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D27" w:rsidRPr="00563286" w:rsidRDefault="00ED7D27" w:rsidP="00563286">
      <w:pPr>
        <w:rPr>
          <w:rFonts w:ascii="Times New Roman" w:hAnsi="Times New Roman" w:cs="Times New Roman"/>
          <w:b/>
          <w:lang w:val="lt-LT"/>
        </w:rPr>
      </w:pPr>
      <w:bookmarkStart w:id="0" w:name="_GoBack"/>
      <w:bookmarkEnd w:id="0"/>
      <w:r w:rsidRPr="00563286">
        <w:rPr>
          <w:rFonts w:ascii="Times New Roman" w:hAnsi="Times New Roman" w:cs="Times New Roman"/>
          <w:b/>
          <w:lang w:val="lt-LT"/>
        </w:rPr>
        <w:t>Kėdainių rajono savivaldybės tarybai</w:t>
      </w:r>
    </w:p>
    <w:p w:rsidR="00ED7D27" w:rsidRPr="00563286" w:rsidRDefault="00ED7D27" w:rsidP="00563286">
      <w:pPr>
        <w:jc w:val="center"/>
        <w:rPr>
          <w:rFonts w:ascii="Times New Roman" w:hAnsi="Times New Roman" w:cs="Times New Roman"/>
          <w:b/>
          <w:lang w:val="lt-LT"/>
        </w:rPr>
      </w:pPr>
    </w:p>
    <w:p w:rsidR="00A86EB7" w:rsidRPr="00563286" w:rsidRDefault="00A86EB7" w:rsidP="00563286">
      <w:pPr>
        <w:jc w:val="center"/>
        <w:rPr>
          <w:rFonts w:ascii="Times New Roman" w:hAnsi="Times New Roman" w:cs="Times New Roman"/>
          <w:b/>
          <w:lang w:val="lt-LT"/>
        </w:rPr>
      </w:pPr>
      <w:r w:rsidRPr="00563286">
        <w:rPr>
          <w:rFonts w:ascii="Times New Roman" w:hAnsi="Times New Roman" w:cs="Times New Roman"/>
          <w:b/>
          <w:lang w:val="lt-LT"/>
        </w:rPr>
        <w:t>AIŠKINAMASIS RAŠTAS</w:t>
      </w:r>
    </w:p>
    <w:p w:rsidR="002E1A53" w:rsidRDefault="00A86EB7" w:rsidP="00563286">
      <w:pPr>
        <w:jc w:val="center"/>
        <w:rPr>
          <w:rFonts w:ascii="Times New Roman" w:hAnsi="Times New Roman" w:cs="Times New Roman"/>
          <w:b/>
          <w:lang w:val="lt-LT"/>
        </w:rPr>
      </w:pPr>
      <w:r w:rsidRPr="00563286">
        <w:rPr>
          <w:rFonts w:ascii="Times New Roman" w:hAnsi="Times New Roman" w:cs="Times New Roman"/>
          <w:b/>
          <w:lang w:val="lt-LT"/>
        </w:rPr>
        <w:t>DĖL K</w:t>
      </w:r>
      <w:r w:rsidR="00815C12" w:rsidRPr="00563286">
        <w:rPr>
          <w:rFonts w:ascii="Times New Roman" w:hAnsi="Times New Roman" w:cs="Times New Roman"/>
          <w:b/>
          <w:lang w:val="lt-LT"/>
        </w:rPr>
        <w:t>ĖDAINIŲ RAJONO SAVIVALDYBĖS 20</w:t>
      </w:r>
      <w:r w:rsidR="00143624">
        <w:rPr>
          <w:rFonts w:ascii="Times New Roman" w:hAnsi="Times New Roman" w:cs="Times New Roman"/>
          <w:b/>
          <w:lang w:val="lt-LT"/>
        </w:rPr>
        <w:t>2</w:t>
      </w:r>
      <w:r w:rsidR="00D933F5">
        <w:rPr>
          <w:rFonts w:ascii="Times New Roman" w:hAnsi="Times New Roman" w:cs="Times New Roman"/>
          <w:b/>
          <w:lang w:val="lt-LT"/>
        </w:rPr>
        <w:t>1</w:t>
      </w:r>
      <w:r w:rsidRPr="00563286">
        <w:rPr>
          <w:rFonts w:ascii="Times New Roman" w:hAnsi="Times New Roman" w:cs="Times New Roman"/>
          <w:b/>
          <w:lang w:val="lt-LT"/>
        </w:rPr>
        <w:t xml:space="preserve"> METŲ BIUDŽETO</w:t>
      </w:r>
      <w:r w:rsidR="00805F21" w:rsidRPr="00563286">
        <w:rPr>
          <w:rFonts w:ascii="Times New Roman" w:hAnsi="Times New Roman" w:cs="Times New Roman"/>
          <w:b/>
          <w:lang w:val="lt-LT"/>
        </w:rPr>
        <w:t xml:space="preserve"> TVIRTINIMO</w:t>
      </w:r>
    </w:p>
    <w:p w:rsidR="00805F21" w:rsidRPr="00563286" w:rsidRDefault="00A86EB7" w:rsidP="00563286">
      <w:pPr>
        <w:jc w:val="center"/>
        <w:rPr>
          <w:rFonts w:ascii="Times New Roman" w:hAnsi="Times New Roman" w:cs="Times New Roman"/>
          <w:b/>
          <w:lang w:val="lt-LT"/>
        </w:rPr>
      </w:pPr>
      <w:r w:rsidRPr="00563286">
        <w:rPr>
          <w:rFonts w:ascii="Times New Roman" w:hAnsi="Times New Roman" w:cs="Times New Roman"/>
          <w:b/>
          <w:lang w:val="lt-LT"/>
        </w:rPr>
        <w:t xml:space="preserve"> </w:t>
      </w:r>
    </w:p>
    <w:p w:rsidR="00ED7D27" w:rsidRPr="00563286" w:rsidRDefault="00805F21" w:rsidP="00563286">
      <w:pPr>
        <w:jc w:val="center"/>
        <w:rPr>
          <w:rFonts w:ascii="Times New Roman" w:hAnsi="Times New Roman" w:cs="Times New Roman"/>
          <w:lang w:val="lt-LT"/>
        </w:rPr>
      </w:pPr>
      <w:r w:rsidRPr="00563286">
        <w:rPr>
          <w:rFonts w:ascii="Times New Roman" w:hAnsi="Times New Roman" w:cs="Times New Roman"/>
          <w:lang w:val="lt-LT"/>
        </w:rPr>
        <w:t>20</w:t>
      </w:r>
      <w:r w:rsidR="00143624">
        <w:rPr>
          <w:rFonts w:ascii="Times New Roman" w:hAnsi="Times New Roman" w:cs="Times New Roman"/>
          <w:lang w:val="lt-LT"/>
        </w:rPr>
        <w:t>2</w:t>
      </w:r>
      <w:r w:rsidR="00D933F5">
        <w:rPr>
          <w:rFonts w:ascii="Times New Roman" w:hAnsi="Times New Roman" w:cs="Times New Roman"/>
          <w:lang w:val="lt-LT"/>
        </w:rPr>
        <w:t>1</w:t>
      </w:r>
      <w:r w:rsidRPr="00563286">
        <w:rPr>
          <w:rFonts w:ascii="Times New Roman" w:hAnsi="Times New Roman" w:cs="Times New Roman"/>
          <w:lang w:val="lt-LT"/>
        </w:rPr>
        <w:t xml:space="preserve"> m. </w:t>
      </w:r>
      <w:r w:rsidR="00D933F5">
        <w:rPr>
          <w:rFonts w:ascii="Times New Roman" w:hAnsi="Times New Roman" w:cs="Times New Roman"/>
          <w:lang w:val="lt-LT"/>
        </w:rPr>
        <w:t>sausio</w:t>
      </w:r>
      <w:r w:rsidR="00143624">
        <w:rPr>
          <w:rFonts w:ascii="Times New Roman" w:hAnsi="Times New Roman" w:cs="Times New Roman"/>
          <w:lang w:val="lt-LT"/>
        </w:rPr>
        <w:t xml:space="preserve"> </w:t>
      </w:r>
      <w:r w:rsidR="00D933F5">
        <w:rPr>
          <w:rFonts w:ascii="Times New Roman" w:hAnsi="Times New Roman" w:cs="Times New Roman"/>
          <w:lang w:val="lt-LT"/>
        </w:rPr>
        <w:t>26</w:t>
      </w:r>
      <w:r w:rsidR="00ED7D27" w:rsidRPr="00563286">
        <w:rPr>
          <w:rFonts w:ascii="Times New Roman" w:hAnsi="Times New Roman" w:cs="Times New Roman"/>
          <w:lang w:val="lt-LT"/>
        </w:rPr>
        <w:t xml:space="preserve"> d.</w:t>
      </w:r>
    </w:p>
    <w:p w:rsidR="00A86EB7" w:rsidRDefault="00ED7D27" w:rsidP="00563286">
      <w:pPr>
        <w:jc w:val="center"/>
        <w:rPr>
          <w:rFonts w:ascii="Times New Roman" w:hAnsi="Times New Roman" w:cs="Times New Roman"/>
          <w:lang w:val="lt-LT"/>
        </w:rPr>
      </w:pPr>
      <w:r w:rsidRPr="00563286">
        <w:rPr>
          <w:rFonts w:ascii="Times New Roman" w:hAnsi="Times New Roman" w:cs="Times New Roman"/>
          <w:lang w:val="lt-LT"/>
        </w:rPr>
        <w:t>Kėdainiai</w:t>
      </w:r>
    </w:p>
    <w:p w:rsidR="00853A08" w:rsidRPr="00563286" w:rsidRDefault="00853A08" w:rsidP="00763CED">
      <w:pPr>
        <w:spacing w:line="276" w:lineRule="auto"/>
        <w:jc w:val="center"/>
        <w:rPr>
          <w:rFonts w:ascii="Times New Roman" w:hAnsi="Times New Roman" w:cs="Times New Roman"/>
          <w:b/>
          <w:lang w:val="lt-LT"/>
        </w:rPr>
      </w:pPr>
    </w:p>
    <w:p w:rsidR="007C48DE" w:rsidRPr="0077449C" w:rsidRDefault="00ED7D27" w:rsidP="00763CED">
      <w:pPr>
        <w:spacing w:line="276" w:lineRule="auto"/>
        <w:ind w:firstLine="1296"/>
        <w:jc w:val="both"/>
        <w:rPr>
          <w:rFonts w:ascii="Times New Roman" w:hAnsi="Times New Roman" w:cs="Times New Roman"/>
          <w:b/>
          <w:lang w:val="lt-LT"/>
        </w:rPr>
      </w:pPr>
      <w:r w:rsidRPr="00563286">
        <w:rPr>
          <w:rFonts w:ascii="Times New Roman" w:hAnsi="Times New Roman" w:cs="Times New Roman"/>
          <w:b/>
          <w:lang w:val="lt-LT"/>
        </w:rPr>
        <w:t xml:space="preserve">Parengto sprendimo projekto tikslai.  </w:t>
      </w:r>
      <w:r w:rsidRPr="0077449C">
        <w:rPr>
          <w:rFonts w:ascii="Times New Roman" w:hAnsi="Times New Roman" w:cs="Times New Roman"/>
          <w:lang w:val="lt-LT"/>
        </w:rPr>
        <w:t xml:space="preserve">Vadovaujantis </w:t>
      </w:r>
      <w:r w:rsidR="00677174" w:rsidRPr="0077449C">
        <w:rPr>
          <w:rFonts w:ascii="Times New Roman" w:hAnsi="Times New Roman" w:cs="Times New Roman"/>
          <w:lang w:val="lt-LT"/>
        </w:rPr>
        <w:t xml:space="preserve"> Lietuvos Respublikos </w:t>
      </w:r>
      <w:r w:rsidRPr="0077449C">
        <w:rPr>
          <w:rFonts w:ascii="Times New Roman" w:hAnsi="Times New Roman" w:cs="Times New Roman"/>
          <w:lang w:val="lt-LT"/>
        </w:rPr>
        <w:t xml:space="preserve"> biudžeto sa</w:t>
      </w:r>
      <w:r w:rsidR="00677174" w:rsidRPr="0077449C">
        <w:rPr>
          <w:rFonts w:ascii="Times New Roman" w:hAnsi="Times New Roman" w:cs="Times New Roman"/>
          <w:lang w:val="lt-LT"/>
        </w:rPr>
        <w:t>ndaros įstatymu ir  Lietuvos Respublikos 20</w:t>
      </w:r>
      <w:r w:rsidR="00C514FA" w:rsidRPr="0077449C">
        <w:rPr>
          <w:rFonts w:ascii="Times New Roman" w:hAnsi="Times New Roman" w:cs="Times New Roman"/>
          <w:lang w:val="lt-LT"/>
        </w:rPr>
        <w:t>20</w:t>
      </w:r>
      <w:r w:rsidR="00677174" w:rsidRPr="0077449C">
        <w:rPr>
          <w:rFonts w:ascii="Times New Roman" w:hAnsi="Times New Roman" w:cs="Times New Roman"/>
          <w:lang w:val="lt-LT"/>
        </w:rPr>
        <w:t xml:space="preserve"> metų valstybės biudžeto ir savivaldybių biudžeto  finansinių rodiklių  patvirtinimo</w:t>
      </w:r>
      <w:r w:rsidR="008C3E73" w:rsidRPr="0077449C">
        <w:rPr>
          <w:rFonts w:ascii="Times New Roman" w:hAnsi="Times New Roman" w:cs="Times New Roman"/>
          <w:lang w:val="lt-LT"/>
        </w:rPr>
        <w:t xml:space="preserve"> </w:t>
      </w:r>
      <w:r w:rsidR="00677174" w:rsidRPr="0077449C">
        <w:rPr>
          <w:rFonts w:ascii="Times New Roman" w:hAnsi="Times New Roman" w:cs="Times New Roman"/>
          <w:lang w:val="lt-LT"/>
        </w:rPr>
        <w:t xml:space="preserve">įstatymu </w:t>
      </w:r>
      <w:r w:rsidR="009078DA" w:rsidRPr="0077449C">
        <w:rPr>
          <w:rFonts w:ascii="Times New Roman" w:hAnsi="Times New Roman" w:cs="Times New Roman"/>
          <w:lang w:val="lt-LT"/>
        </w:rPr>
        <w:t xml:space="preserve"> </w:t>
      </w:r>
      <w:r w:rsidR="00677174" w:rsidRPr="0077449C">
        <w:rPr>
          <w:rFonts w:ascii="Times New Roman" w:hAnsi="Times New Roman" w:cs="Times New Roman"/>
          <w:lang w:val="lt-LT"/>
        </w:rPr>
        <w:t>Nr.</w:t>
      </w:r>
      <w:r w:rsidR="009078DA" w:rsidRPr="0077449C">
        <w:rPr>
          <w:rFonts w:ascii="Times New Roman" w:hAnsi="Times New Roman" w:cs="Times New Roman"/>
          <w:lang w:val="lt-LT"/>
        </w:rPr>
        <w:t xml:space="preserve"> </w:t>
      </w:r>
      <w:r w:rsidR="00677174" w:rsidRPr="0077449C">
        <w:rPr>
          <w:rFonts w:ascii="Times New Roman" w:hAnsi="Times New Roman" w:cs="Times New Roman"/>
          <w:lang w:val="lt-LT"/>
        </w:rPr>
        <w:t>X</w:t>
      </w:r>
      <w:r w:rsidR="00A34BEC" w:rsidRPr="0077449C">
        <w:rPr>
          <w:rFonts w:ascii="Times New Roman" w:hAnsi="Times New Roman" w:cs="Times New Roman"/>
          <w:lang w:val="lt-LT"/>
        </w:rPr>
        <w:t>I</w:t>
      </w:r>
      <w:r w:rsidR="00C514FA" w:rsidRPr="0077449C">
        <w:rPr>
          <w:rFonts w:ascii="Times New Roman" w:hAnsi="Times New Roman" w:cs="Times New Roman"/>
          <w:lang w:val="lt-LT"/>
        </w:rPr>
        <w:t>V</w:t>
      </w:r>
      <w:r w:rsidR="00677174" w:rsidRPr="0077449C">
        <w:rPr>
          <w:rFonts w:ascii="Times New Roman" w:hAnsi="Times New Roman" w:cs="Times New Roman"/>
          <w:lang w:val="lt-LT"/>
        </w:rPr>
        <w:t>-</w:t>
      </w:r>
      <w:r w:rsidR="00C514FA" w:rsidRPr="0077449C">
        <w:rPr>
          <w:rFonts w:ascii="Times New Roman" w:hAnsi="Times New Roman" w:cs="Times New Roman"/>
          <w:lang w:val="lt-LT"/>
        </w:rPr>
        <w:t>102</w:t>
      </w:r>
      <w:r w:rsidR="00677174" w:rsidRPr="0077449C">
        <w:rPr>
          <w:rFonts w:ascii="Times New Roman" w:hAnsi="Times New Roman" w:cs="Times New Roman"/>
          <w:lang w:val="lt-LT"/>
        </w:rPr>
        <w:t>,  patvirtinti 20</w:t>
      </w:r>
      <w:r w:rsidR="00143624" w:rsidRPr="0077449C">
        <w:rPr>
          <w:rFonts w:ascii="Times New Roman" w:hAnsi="Times New Roman" w:cs="Times New Roman"/>
          <w:lang w:val="lt-LT"/>
        </w:rPr>
        <w:t>2</w:t>
      </w:r>
      <w:r w:rsidR="00C514FA" w:rsidRPr="0077449C">
        <w:rPr>
          <w:rFonts w:ascii="Times New Roman" w:hAnsi="Times New Roman" w:cs="Times New Roman"/>
          <w:lang w:val="lt-LT"/>
        </w:rPr>
        <w:t>1</w:t>
      </w:r>
      <w:r w:rsidRPr="0077449C">
        <w:rPr>
          <w:rFonts w:ascii="Times New Roman" w:hAnsi="Times New Roman" w:cs="Times New Roman"/>
          <w:lang w:val="lt-LT"/>
        </w:rPr>
        <w:t xml:space="preserve"> metų savivaldybės biudžetą.</w:t>
      </w:r>
    </w:p>
    <w:p w:rsidR="005A2091" w:rsidRPr="0077449C" w:rsidRDefault="00ED7D27" w:rsidP="00763CED">
      <w:pPr>
        <w:spacing w:line="276" w:lineRule="auto"/>
        <w:ind w:firstLine="1298"/>
        <w:jc w:val="both"/>
        <w:rPr>
          <w:rFonts w:ascii="Times New Roman" w:hAnsi="Times New Roman" w:cs="Times New Roman"/>
          <w:lang w:val="lt-LT"/>
        </w:rPr>
      </w:pPr>
      <w:r w:rsidRPr="0077449C">
        <w:rPr>
          <w:rFonts w:ascii="Times New Roman" w:hAnsi="Times New Roman" w:cs="Times New Roman"/>
          <w:b/>
          <w:lang w:val="lt-LT"/>
        </w:rPr>
        <w:t>Sprendimo projekto esmė.</w:t>
      </w:r>
      <w:r w:rsidR="00563F8C" w:rsidRPr="0077449C">
        <w:rPr>
          <w:rFonts w:ascii="Times New Roman" w:hAnsi="Times New Roman" w:cs="Times New Roman"/>
          <w:lang w:val="lt-LT"/>
        </w:rPr>
        <w:t xml:space="preserve">  </w:t>
      </w:r>
      <w:r w:rsidR="00A3626F" w:rsidRPr="003D032F">
        <w:rPr>
          <w:rFonts w:ascii="Times New Roman" w:hAnsi="Times New Roman" w:cs="Times New Roman"/>
          <w:lang w:val="lt-LT"/>
        </w:rPr>
        <w:t>20</w:t>
      </w:r>
      <w:r w:rsidR="00464BE0" w:rsidRPr="003D032F">
        <w:rPr>
          <w:rFonts w:ascii="Times New Roman" w:hAnsi="Times New Roman" w:cs="Times New Roman"/>
          <w:lang w:val="lt-LT"/>
        </w:rPr>
        <w:t>2</w:t>
      </w:r>
      <w:r w:rsidR="00C8155F" w:rsidRPr="003D032F">
        <w:rPr>
          <w:rFonts w:ascii="Times New Roman" w:hAnsi="Times New Roman" w:cs="Times New Roman"/>
          <w:lang w:val="lt-LT"/>
        </w:rPr>
        <w:t>1</w:t>
      </w:r>
      <w:r w:rsidR="00A3626F" w:rsidRPr="003D032F">
        <w:rPr>
          <w:rFonts w:ascii="Times New Roman" w:hAnsi="Times New Roman" w:cs="Times New Roman"/>
          <w:lang w:val="lt-LT"/>
        </w:rPr>
        <w:t xml:space="preserve"> m</w:t>
      </w:r>
      <w:r w:rsidR="00431A82" w:rsidRPr="003D032F">
        <w:rPr>
          <w:rFonts w:ascii="Times New Roman" w:hAnsi="Times New Roman" w:cs="Times New Roman"/>
          <w:lang w:val="lt-LT"/>
        </w:rPr>
        <w:t>.</w:t>
      </w:r>
      <w:r w:rsidR="00A3626F" w:rsidRPr="003D032F">
        <w:rPr>
          <w:rFonts w:ascii="Times New Roman" w:hAnsi="Times New Roman" w:cs="Times New Roman"/>
          <w:lang w:val="lt-LT"/>
        </w:rPr>
        <w:t xml:space="preserve"> planuoj</w:t>
      </w:r>
      <w:r w:rsidR="00E353D0" w:rsidRPr="003D032F">
        <w:rPr>
          <w:rFonts w:ascii="Times New Roman" w:hAnsi="Times New Roman" w:cs="Times New Roman"/>
          <w:lang w:val="lt-LT"/>
        </w:rPr>
        <w:t>ama gauti</w:t>
      </w:r>
      <w:r w:rsidR="008F49B9" w:rsidRPr="003D032F">
        <w:rPr>
          <w:rFonts w:ascii="Times New Roman" w:hAnsi="Times New Roman" w:cs="Times New Roman"/>
          <w:lang w:val="lt-LT"/>
        </w:rPr>
        <w:t xml:space="preserve"> </w:t>
      </w:r>
      <w:r w:rsidR="00C8155F" w:rsidRPr="003D032F">
        <w:rPr>
          <w:rFonts w:ascii="Times New Roman" w:hAnsi="Times New Roman" w:cs="Times New Roman"/>
          <w:lang w:val="lt-LT"/>
        </w:rPr>
        <w:t>54</w:t>
      </w:r>
      <w:r w:rsidR="00B67EAD" w:rsidRPr="003D032F">
        <w:rPr>
          <w:rFonts w:ascii="Times New Roman" w:hAnsi="Times New Roman" w:cs="Times New Roman"/>
          <w:lang w:val="lt-LT"/>
        </w:rPr>
        <w:t> 948,7</w:t>
      </w:r>
      <w:r w:rsidR="00374F3C" w:rsidRPr="003D032F">
        <w:rPr>
          <w:rFonts w:ascii="Times New Roman" w:hAnsi="Times New Roman" w:cs="Times New Roman"/>
          <w:lang w:val="lt-LT"/>
        </w:rPr>
        <w:t xml:space="preserve"> tūkst. </w:t>
      </w:r>
      <w:r w:rsidR="00EF0A44" w:rsidRPr="003D032F">
        <w:rPr>
          <w:rFonts w:ascii="Times New Roman" w:hAnsi="Times New Roman" w:cs="Times New Roman"/>
          <w:lang w:val="lt-LT"/>
        </w:rPr>
        <w:t>Eur</w:t>
      </w:r>
      <w:r w:rsidR="00E353D0" w:rsidRPr="003D032F">
        <w:rPr>
          <w:rFonts w:ascii="Times New Roman" w:hAnsi="Times New Roman" w:cs="Times New Roman"/>
          <w:lang w:val="lt-LT"/>
        </w:rPr>
        <w:t xml:space="preserve">  biudžeto  pajamų</w:t>
      </w:r>
      <w:r w:rsidR="0037542B" w:rsidRPr="003D032F">
        <w:rPr>
          <w:rFonts w:ascii="Times New Roman" w:hAnsi="Times New Roman" w:cs="Times New Roman"/>
          <w:lang w:val="lt-LT"/>
        </w:rPr>
        <w:t>.</w:t>
      </w:r>
      <w:r w:rsidR="00867543" w:rsidRPr="003D032F">
        <w:rPr>
          <w:rFonts w:ascii="Times New Roman" w:hAnsi="Times New Roman" w:cs="Times New Roman"/>
          <w:lang w:val="lt-LT"/>
        </w:rPr>
        <w:t xml:space="preserve"> </w:t>
      </w:r>
      <w:r w:rsidR="00A3626F" w:rsidRPr="003D032F">
        <w:rPr>
          <w:rFonts w:ascii="Times New Roman" w:hAnsi="Times New Roman" w:cs="Times New Roman"/>
          <w:lang w:val="lt-LT"/>
        </w:rPr>
        <w:t>Palyginus su 20</w:t>
      </w:r>
      <w:r w:rsidR="00C8155F" w:rsidRPr="003D032F">
        <w:rPr>
          <w:rFonts w:ascii="Times New Roman" w:hAnsi="Times New Roman" w:cs="Times New Roman"/>
          <w:lang w:val="lt-LT"/>
        </w:rPr>
        <w:t>20</w:t>
      </w:r>
      <w:r w:rsidR="007E0EE0" w:rsidRPr="003D032F">
        <w:rPr>
          <w:rFonts w:ascii="Times New Roman" w:hAnsi="Times New Roman" w:cs="Times New Roman"/>
          <w:lang w:val="lt-LT"/>
        </w:rPr>
        <w:t xml:space="preserve"> m</w:t>
      </w:r>
      <w:r w:rsidR="00431A82" w:rsidRPr="003D032F">
        <w:rPr>
          <w:rFonts w:ascii="Times New Roman" w:hAnsi="Times New Roman" w:cs="Times New Roman"/>
          <w:lang w:val="lt-LT"/>
        </w:rPr>
        <w:t>. p</w:t>
      </w:r>
      <w:r w:rsidR="00D257E2" w:rsidRPr="003D032F">
        <w:rPr>
          <w:rFonts w:ascii="Times New Roman" w:hAnsi="Times New Roman" w:cs="Times New Roman"/>
          <w:lang w:val="lt-LT"/>
        </w:rPr>
        <w:t xml:space="preserve">lanu minėtos pajamos </w:t>
      </w:r>
      <w:r w:rsidR="00C8155F" w:rsidRPr="003D032F">
        <w:rPr>
          <w:rFonts w:ascii="Times New Roman" w:hAnsi="Times New Roman" w:cs="Times New Roman"/>
          <w:lang w:val="lt-LT"/>
        </w:rPr>
        <w:t>mažesnės</w:t>
      </w:r>
      <w:r w:rsidR="00D257E2" w:rsidRPr="003D032F">
        <w:rPr>
          <w:rFonts w:ascii="Times New Roman" w:hAnsi="Times New Roman" w:cs="Times New Roman"/>
          <w:lang w:val="lt-LT"/>
        </w:rPr>
        <w:t xml:space="preserve"> </w:t>
      </w:r>
      <w:r w:rsidR="00C8155F" w:rsidRPr="003D032F">
        <w:rPr>
          <w:rFonts w:ascii="Times New Roman" w:hAnsi="Times New Roman" w:cs="Times New Roman"/>
          <w:lang w:val="lt-LT"/>
        </w:rPr>
        <w:t>4,</w:t>
      </w:r>
      <w:r w:rsidR="00B67EAD" w:rsidRPr="003D032F">
        <w:rPr>
          <w:rFonts w:ascii="Times New Roman" w:hAnsi="Times New Roman" w:cs="Times New Roman"/>
          <w:lang w:val="lt-LT"/>
        </w:rPr>
        <w:t>4</w:t>
      </w:r>
      <w:r w:rsidR="00D257E2" w:rsidRPr="003D032F">
        <w:rPr>
          <w:rFonts w:ascii="Times New Roman" w:hAnsi="Times New Roman" w:cs="Times New Roman"/>
          <w:lang w:val="lt-LT"/>
        </w:rPr>
        <w:t xml:space="preserve"> proc. arba </w:t>
      </w:r>
      <w:r w:rsidR="00B67EAD" w:rsidRPr="003D032F">
        <w:rPr>
          <w:rFonts w:ascii="Times New Roman" w:hAnsi="Times New Roman" w:cs="Times New Roman"/>
          <w:lang w:val="lt-LT"/>
        </w:rPr>
        <w:t>2 504,9</w:t>
      </w:r>
      <w:r w:rsidR="00D257E2" w:rsidRPr="003D032F">
        <w:rPr>
          <w:rFonts w:ascii="Times New Roman" w:hAnsi="Times New Roman" w:cs="Times New Roman"/>
          <w:lang w:val="lt-LT"/>
        </w:rPr>
        <w:t xml:space="preserve"> tūkst. Eur, o</w:t>
      </w:r>
      <w:r w:rsidR="0062672C" w:rsidRPr="003D032F">
        <w:rPr>
          <w:rFonts w:ascii="Times New Roman" w:hAnsi="Times New Roman" w:cs="Times New Roman"/>
          <w:lang w:val="lt-LT"/>
        </w:rPr>
        <w:t xml:space="preserve"> </w:t>
      </w:r>
      <w:r w:rsidR="00D257E2" w:rsidRPr="003D032F">
        <w:rPr>
          <w:rFonts w:ascii="Times New Roman" w:hAnsi="Times New Roman" w:cs="Times New Roman"/>
          <w:lang w:val="lt-LT"/>
        </w:rPr>
        <w:t>su</w:t>
      </w:r>
      <w:r w:rsidR="0062672C" w:rsidRPr="003D032F">
        <w:rPr>
          <w:rFonts w:ascii="Times New Roman" w:hAnsi="Times New Roman" w:cs="Times New Roman"/>
          <w:lang w:val="lt-LT"/>
        </w:rPr>
        <w:t xml:space="preserve"> </w:t>
      </w:r>
      <w:r w:rsidR="00E353D0" w:rsidRPr="003D032F">
        <w:rPr>
          <w:rFonts w:ascii="Times New Roman" w:hAnsi="Times New Roman" w:cs="Times New Roman"/>
          <w:lang w:val="lt-LT"/>
        </w:rPr>
        <w:t>patikslintu</w:t>
      </w:r>
      <w:r w:rsidR="00D257E2" w:rsidRPr="003D032F">
        <w:rPr>
          <w:rFonts w:ascii="Times New Roman" w:hAnsi="Times New Roman" w:cs="Times New Roman"/>
          <w:lang w:val="lt-LT"/>
        </w:rPr>
        <w:t xml:space="preserve"> metiniu </w:t>
      </w:r>
      <w:r w:rsidR="00B87C72" w:rsidRPr="003D032F">
        <w:rPr>
          <w:rFonts w:ascii="Times New Roman" w:hAnsi="Times New Roman" w:cs="Times New Roman"/>
          <w:lang w:val="lt-LT"/>
        </w:rPr>
        <w:t>pl</w:t>
      </w:r>
      <w:r w:rsidR="00A3626F" w:rsidRPr="003D032F">
        <w:rPr>
          <w:rFonts w:ascii="Times New Roman" w:hAnsi="Times New Roman" w:cs="Times New Roman"/>
          <w:lang w:val="lt-LT"/>
        </w:rPr>
        <w:t>anu</w:t>
      </w:r>
      <w:r w:rsidR="00607E1D" w:rsidRPr="003D032F">
        <w:rPr>
          <w:rFonts w:ascii="Times New Roman" w:hAnsi="Times New Roman" w:cs="Times New Roman"/>
          <w:lang w:val="lt-LT"/>
        </w:rPr>
        <w:t xml:space="preserve"> </w:t>
      </w:r>
      <w:r w:rsidR="00A3626F" w:rsidRPr="003D032F">
        <w:rPr>
          <w:rFonts w:ascii="Times New Roman" w:hAnsi="Times New Roman" w:cs="Times New Roman"/>
          <w:lang w:val="lt-LT"/>
        </w:rPr>
        <w:t>pajamos</w:t>
      </w:r>
      <w:r w:rsidR="0062672C" w:rsidRPr="003D032F">
        <w:rPr>
          <w:rFonts w:ascii="Times New Roman" w:hAnsi="Times New Roman" w:cs="Times New Roman"/>
          <w:lang w:val="lt-LT"/>
        </w:rPr>
        <w:t xml:space="preserve"> </w:t>
      </w:r>
      <w:r w:rsidR="009B4DD7" w:rsidRPr="003D032F">
        <w:rPr>
          <w:rFonts w:ascii="Times New Roman" w:hAnsi="Times New Roman" w:cs="Times New Roman"/>
          <w:lang w:val="lt-LT"/>
        </w:rPr>
        <w:t>mažesnės</w:t>
      </w:r>
      <w:r w:rsidR="007D15EB" w:rsidRPr="003D032F">
        <w:rPr>
          <w:rFonts w:ascii="Times New Roman" w:hAnsi="Times New Roman" w:cs="Times New Roman"/>
          <w:lang w:val="lt-LT"/>
        </w:rPr>
        <w:t xml:space="preserve"> </w:t>
      </w:r>
      <w:r w:rsidR="00C8155F" w:rsidRPr="003D032F">
        <w:rPr>
          <w:rFonts w:ascii="Times New Roman" w:hAnsi="Times New Roman" w:cs="Times New Roman"/>
          <w:lang w:val="lt-LT"/>
        </w:rPr>
        <w:t>19,</w:t>
      </w:r>
      <w:r w:rsidR="00B67EAD" w:rsidRPr="003D032F">
        <w:rPr>
          <w:rFonts w:ascii="Times New Roman" w:hAnsi="Times New Roman" w:cs="Times New Roman"/>
          <w:lang w:val="lt-LT"/>
        </w:rPr>
        <w:t>0</w:t>
      </w:r>
      <w:r w:rsidR="007E0EE0" w:rsidRPr="003D032F">
        <w:rPr>
          <w:rFonts w:ascii="Times New Roman" w:hAnsi="Times New Roman" w:cs="Times New Roman"/>
          <w:lang w:val="lt-LT"/>
        </w:rPr>
        <w:t xml:space="preserve"> </w:t>
      </w:r>
      <w:r w:rsidR="008F4394" w:rsidRPr="003D032F">
        <w:rPr>
          <w:rFonts w:ascii="Times New Roman" w:hAnsi="Times New Roman" w:cs="Times New Roman"/>
          <w:lang w:val="lt-LT"/>
        </w:rPr>
        <w:t>proc. arba</w:t>
      </w:r>
      <w:r w:rsidR="00607E1D" w:rsidRPr="003D032F">
        <w:rPr>
          <w:rFonts w:ascii="Times New Roman" w:hAnsi="Times New Roman" w:cs="Times New Roman"/>
          <w:lang w:val="lt-LT"/>
        </w:rPr>
        <w:t xml:space="preserve"> </w:t>
      </w:r>
      <w:r w:rsidR="00C8155F" w:rsidRPr="003D032F">
        <w:rPr>
          <w:rFonts w:ascii="Times New Roman" w:hAnsi="Times New Roman" w:cs="Times New Roman"/>
          <w:lang w:val="lt-LT"/>
        </w:rPr>
        <w:t>12</w:t>
      </w:r>
      <w:r w:rsidR="00B67EAD" w:rsidRPr="003D032F">
        <w:rPr>
          <w:rFonts w:ascii="Times New Roman" w:hAnsi="Times New Roman" w:cs="Times New Roman"/>
          <w:lang w:val="lt-LT"/>
        </w:rPr>
        <w:t> 856,5</w:t>
      </w:r>
      <w:r w:rsidR="00374F3C" w:rsidRPr="003D032F">
        <w:rPr>
          <w:rFonts w:ascii="Times New Roman" w:hAnsi="Times New Roman" w:cs="Times New Roman"/>
          <w:lang w:val="lt-LT"/>
        </w:rPr>
        <w:t xml:space="preserve"> tūkst.</w:t>
      </w:r>
      <w:r w:rsidR="003A1414" w:rsidRPr="003D032F">
        <w:rPr>
          <w:rFonts w:ascii="Times New Roman" w:hAnsi="Times New Roman" w:cs="Times New Roman"/>
          <w:lang w:val="lt-LT"/>
        </w:rPr>
        <w:t xml:space="preserve"> </w:t>
      </w:r>
      <w:r w:rsidR="00EF0A44" w:rsidRPr="003D032F">
        <w:rPr>
          <w:rFonts w:ascii="Times New Roman" w:hAnsi="Times New Roman" w:cs="Times New Roman"/>
          <w:lang w:val="lt-LT"/>
        </w:rPr>
        <w:t>Eur.</w:t>
      </w:r>
      <w:r w:rsidR="0037542B" w:rsidRPr="003D032F">
        <w:rPr>
          <w:rFonts w:ascii="Times New Roman" w:hAnsi="Times New Roman" w:cs="Times New Roman"/>
          <w:lang w:val="lt-LT"/>
        </w:rPr>
        <w:t xml:space="preserve"> Palyginamomis sąlygomis (be ES ir VB lėšų investiciniams projektams) 20</w:t>
      </w:r>
      <w:r w:rsidR="009B4DD7" w:rsidRPr="003D032F">
        <w:rPr>
          <w:rFonts w:ascii="Times New Roman" w:hAnsi="Times New Roman" w:cs="Times New Roman"/>
          <w:lang w:val="lt-LT"/>
        </w:rPr>
        <w:t>2</w:t>
      </w:r>
      <w:r w:rsidR="00C8155F" w:rsidRPr="003D032F">
        <w:rPr>
          <w:rFonts w:ascii="Times New Roman" w:hAnsi="Times New Roman" w:cs="Times New Roman"/>
          <w:lang w:val="lt-LT"/>
        </w:rPr>
        <w:t>1</w:t>
      </w:r>
      <w:r w:rsidR="0037542B" w:rsidRPr="003D032F">
        <w:rPr>
          <w:rFonts w:ascii="Times New Roman" w:hAnsi="Times New Roman" w:cs="Times New Roman"/>
          <w:lang w:val="lt-LT"/>
        </w:rPr>
        <w:t xml:space="preserve"> m</w:t>
      </w:r>
      <w:r w:rsidR="00431A82" w:rsidRPr="003D032F">
        <w:rPr>
          <w:rFonts w:ascii="Times New Roman" w:hAnsi="Times New Roman" w:cs="Times New Roman"/>
          <w:lang w:val="lt-LT"/>
        </w:rPr>
        <w:t>.</w:t>
      </w:r>
      <w:r w:rsidR="0037542B" w:rsidRPr="003D032F">
        <w:rPr>
          <w:rFonts w:ascii="Times New Roman" w:hAnsi="Times New Roman" w:cs="Times New Roman"/>
          <w:lang w:val="lt-LT"/>
        </w:rPr>
        <w:t xml:space="preserve"> planuojama gauti </w:t>
      </w:r>
      <w:r w:rsidR="00C8155F" w:rsidRPr="003D032F">
        <w:rPr>
          <w:rFonts w:ascii="Times New Roman" w:hAnsi="Times New Roman" w:cs="Times New Roman"/>
          <w:lang w:val="lt-LT"/>
        </w:rPr>
        <w:t>5</w:t>
      </w:r>
      <w:r w:rsidR="00B67EAD" w:rsidRPr="003D032F">
        <w:rPr>
          <w:rFonts w:ascii="Times New Roman" w:hAnsi="Times New Roman" w:cs="Times New Roman"/>
          <w:lang w:val="lt-LT"/>
        </w:rPr>
        <w:t>2 104,5</w:t>
      </w:r>
      <w:r w:rsidR="0037542B" w:rsidRPr="003D032F">
        <w:rPr>
          <w:rFonts w:ascii="Times New Roman" w:hAnsi="Times New Roman" w:cs="Times New Roman"/>
          <w:lang w:val="lt-LT"/>
        </w:rPr>
        <w:t xml:space="preserve"> tūkst. Eur  biudžeto  pajamų. Palyginus su 20</w:t>
      </w:r>
      <w:r w:rsidR="00C8155F" w:rsidRPr="003D032F">
        <w:rPr>
          <w:rFonts w:ascii="Times New Roman" w:hAnsi="Times New Roman" w:cs="Times New Roman"/>
          <w:lang w:val="lt-LT"/>
        </w:rPr>
        <w:t>20</w:t>
      </w:r>
      <w:r w:rsidR="0037542B" w:rsidRPr="003D032F">
        <w:rPr>
          <w:rFonts w:ascii="Times New Roman" w:hAnsi="Times New Roman" w:cs="Times New Roman"/>
          <w:lang w:val="lt-LT"/>
        </w:rPr>
        <w:t xml:space="preserve"> m</w:t>
      </w:r>
      <w:r w:rsidR="00431A82" w:rsidRPr="003D032F">
        <w:rPr>
          <w:rFonts w:ascii="Times New Roman" w:hAnsi="Times New Roman" w:cs="Times New Roman"/>
          <w:lang w:val="lt-LT"/>
        </w:rPr>
        <w:t>.</w:t>
      </w:r>
      <w:r w:rsidR="0037542B" w:rsidRPr="003D032F">
        <w:rPr>
          <w:rFonts w:ascii="Times New Roman" w:hAnsi="Times New Roman" w:cs="Times New Roman"/>
          <w:lang w:val="lt-LT"/>
        </w:rPr>
        <w:t xml:space="preserve"> planu minėtos pajamos didesnės </w:t>
      </w:r>
      <w:r w:rsidR="00C8155F" w:rsidRPr="003D032F">
        <w:rPr>
          <w:rFonts w:ascii="Times New Roman" w:hAnsi="Times New Roman" w:cs="Times New Roman"/>
          <w:lang w:val="lt-LT"/>
        </w:rPr>
        <w:t>1,</w:t>
      </w:r>
      <w:r w:rsidR="00B67EAD" w:rsidRPr="003D032F">
        <w:rPr>
          <w:rFonts w:ascii="Times New Roman" w:hAnsi="Times New Roman" w:cs="Times New Roman"/>
          <w:lang w:val="lt-LT"/>
        </w:rPr>
        <w:t>6</w:t>
      </w:r>
      <w:r w:rsidR="0037542B" w:rsidRPr="003D032F">
        <w:rPr>
          <w:rFonts w:ascii="Times New Roman" w:hAnsi="Times New Roman" w:cs="Times New Roman"/>
          <w:lang w:val="lt-LT"/>
        </w:rPr>
        <w:t xml:space="preserve"> proc. arba </w:t>
      </w:r>
      <w:r w:rsidR="00B67EAD" w:rsidRPr="003D032F">
        <w:rPr>
          <w:rFonts w:ascii="Times New Roman" w:hAnsi="Times New Roman" w:cs="Times New Roman"/>
          <w:lang w:val="lt-LT"/>
        </w:rPr>
        <w:t>811,5</w:t>
      </w:r>
      <w:r w:rsidR="0037542B" w:rsidRPr="003D032F">
        <w:rPr>
          <w:rFonts w:ascii="Times New Roman" w:hAnsi="Times New Roman" w:cs="Times New Roman"/>
          <w:lang w:val="lt-LT"/>
        </w:rPr>
        <w:t xml:space="preserve"> tūkst. Eur, o su patikslintu metiniu planu pajamos </w:t>
      </w:r>
      <w:r w:rsidR="00C8155F" w:rsidRPr="003D032F">
        <w:rPr>
          <w:rFonts w:ascii="Times New Roman" w:hAnsi="Times New Roman" w:cs="Times New Roman"/>
          <w:lang w:val="lt-LT"/>
        </w:rPr>
        <w:t>mažesnės 1</w:t>
      </w:r>
      <w:r w:rsidR="00B67EAD" w:rsidRPr="003D032F">
        <w:rPr>
          <w:rFonts w:ascii="Times New Roman" w:hAnsi="Times New Roman" w:cs="Times New Roman"/>
          <w:lang w:val="lt-LT"/>
        </w:rPr>
        <w:t>2,8</w:t>
      </w:r>
      <w:r w:rsidR="0037542B" w:rsidRPr="003D032F">
        <w:rPr>
          <w:rFonts w:ascii="Times New Roman" w:hAnsi="Times New Roman" w:cs="Times New Roman"/>
          <w:lang w:val="lt-LT"/>
        </w:rPr>
        <w:t xml:space="preserve"> proc. arba</w:t>
      </w:r>
      <w:r w:rsidR="00284CFD" w:rsidRPr="003D032F">
        <w:rPr>
          <w:rFonts w:ascii="Times New Roman" w:hAnsi="Times New Roman" w:cs="Times New Roman"/>
          <w:lang w:val="lt-LT"/>
        </w:rPr>
        <w:t xml:space="preserve"> </w:t>
      </w:r>
      <w:r w:rsidR="00C8155F" w:rsidRPr="003D032F">
        <w:rPr>
          <w:rFonts w:ascii="Times New Roman" w:hAnsi="Times New Roman" w:cs="Times New Roman"/>
          <w:lang w:val="lt-LT"/>
        </w:rPr>
        <w:t>7</w:t>
      </w:r>
      <w:r w:rsidR="00B67EAD" w:rsidRPr="003D032F">
        <w:rPr>
          <w:rFonts w:ascii="Times New Roman" w:hAnsi="Times New Roman" w:cs="Times New Roman"/>
          <w:lang w:val="lt-LT"/>
        </w:rPr>
        <w:t> 622,3</w:t>
      </w:r>
      <w:r w:rsidR="0037542B" w:rsidRPr="003D032F">
        <w:rPr>
          <w:rFonts w:ascii="Times New Roman" w:hAnsi="Times New Roman" w:cs="Times New Roman"/>
          <w:lang w:val="lt-LT"/>
        </w:rPr>
        <w:t xml:space="preserve"> tūkst. Eu</w:t>
      </w:r>
      <w:r w:rsidR="00431A82" w:rsidRPr="003D032F">
        <w:rPr>
          <w:rFonts w:ascii="Times New Roman" w:hAnsi="Times New Roman" w:cs="Times New Roman"/>
          <w:lang w:val="lt-LT"/>
        </w:rPr>
        <w:t>r</w:t>
      </w:r>
      <w:r w:rsidR="006E180D" w:rsidRPr="003D032F">
        <w:rPr>
          <w:rFonts w:ascii="Times New Roman" w:hAnsi="Times New Roman" w:cs="Times New Roman"/>
          <w:lang w:val="lt-LT"/>
        </w:rPr>
        <w:t>.</w:t>
      </w:r>
      <w:r w:rsidR="00431A82" w:rsidRPr="003D032F">
        <w:rPr>
          <w:rFonts w:ascii="Times New Roman" w:hAnsi="Times New Roman" w:cs="Times New Roman"/>
          <w:lang w:val="lt-LT"/>
        </w:rPr>
        <w:t xml:space="preserve"> </w:t>
      </w:r>
      <w:r w:rsidR="00EF0A44" w:rsidRPr="003D032F">
        <w:rPr>
          <w:rFonts w:ascii="Times New Roman" w:hAnsi="Times New Roman" w:cs="Times New Roman"/>
          <w:lang w:val="lt-LT"/>
        </w:rPr>
        <w:t>S</w:t>
      </w:r>
      <w:r w:rsidR="00A3626F" w:rsidRPr="003D032F">
        <w:rPr>
          <w:rFonts w:ascii="Times New Roman" w:hAnsi="Times New Roman" w:cs="Times New Roman"/>
          <w:lang w:val="lt-LT"/>
        </w:rPr>
        <w:t>avivaldybės savarankiškoms</w:t>
      </w:r>
      <w:r w:rsidR="009078DA" w:rsidRPr="003D032F">
        <w:rPr>
          <w:rFonts w:ascii="Times New Roman" w:hAnsi="Times New Roman" w:cs="Times New Roman"/>
          <w:lang w:val="lt-LT"/>
        </w:rPr>
        <w:t xml:space="preserve"> </w:t>
      </w:r>
      <w:r w:rsidR="00A3626F" w:rsidRPr="003D032F">
        <w:rPr>
          <w:rFonts w:ascii="Times New Roman" w:hAnsi="Times New Roman" w:cs="Times New Roman"/>
          <w:lang w:val="lt-LT"/>
        </w:rPr>
        <w:t xml:space="preserve"> funkcijoms vykdyti</w:t>
      </w:r>
      <w:r w:rsidR="005A2091" w:rsidRPr="003D032F">
        <w:rPr>
          <w:rFonts w:ascii="Times New Roman" w:hAnsi="Times New Roman" w:cs="Times New Roman"/>
          <w:lang w:val="lt-LT"/>
        </w:rPr>
        <w:t xml:space="preserve"> planuojama gauti </w:t>
      </w:r>
      <w:r w:rsidR="007D15EB" w:rsidRPr="003D032F">
        <w:rPr>
          <w:rFonts w:ascii="Times New Roman" w:hAnsi="Times New Roman" w:cs="Times New Roman"/>
          <w:lang w:val="lt-LT"/>
        </w:rPr>
        <w:t>2</w:t>
      </w:r>
      <w:r w:rsidR="009B4DD7" w:rsidRPr="003D032F">
        <w:rPr>
          <w:rFonts w:ascii="Times New Roman" w:hAnsi="Times New Roman" w:cs="Times New Roman"/>
          <w:lang w:val="lt-LT"/>
        </w:rPr>
        <w:t xml:space="preserve">8 </w:t>
      </w:r>
      <w:r w:rsidR="00C8155F" w:rsidRPr="003D032F">
        <w:rPr>
          <w:rFonts w:ascii="Times New Roman" w:hAnsi="Times New Roman" w:cs="Times New Roman"/>
          <w:lang w:val="lt-LT"/>
        </w:rPr>
        <w:t>686</w:t>
      </w:r>
      <w:r w:rsidR="00374F3C" w:rsidRPr="003D032F">
        <w:rPr>
          <w:rFonts w:ascii="Times New Roman" w:hAnsi="Times New Roman" w:cs="Times New Roman"/>
          <w:lang w:val="lt-LT"/>
        </w:rPr>
        <w:t xml:space="preserve"> tūkst.</w:t>
      </w:r>
      <w:r w:rsidR="005A2091" w:rsidRPr="003D032F">
        <w:rPr>
          <w:rFonts w:ascii="Times New Roman" w:hAnsi="Times New Roman" w:cs="Times New Roman"/>
          <w:lang w:val="lt-LT"/>
        </w:rPr>
        <w:t xml:space="preserve"> </w:t>
      </w:r>
      <w:r w:rsidR="00EF0A44" w:rsidRPr="003D032F">
        <w:rPr>
          <w:rFonts w:ascii="Times New Roman" w:hAnsi="Times New Roman" w:cs="Times New Roman"/>
          <w:lang w:val="lt-LT"/>
        </w:rPr>
        <w:t>Eur</w:t>
      </w:r>
      <w:r w:rsidR="005A2091" w:rsidRPr="003D032F">
        <w:rPr>
          <w:rFonts w:ascii="Times New Roman" w:hAnsi="Times New Roman" w:cs="Times New Roman"/>
          <w:lang w:val="lt-LT"/>
        </w:rPr>
        <w:t xml:space="preserve"> pajamų</w:t>
      </w:r>
      <w:r w:rsidR="00A3626F" w:rsidRPr="003D032F">
        <w:rPr>
          <w:rFonts w:ascii="Times New Roman" w:hAnsi="Times New Roman" w:cs="Times New Roman"/>
          <w:lang w:val="lt-LT"/>
        </w:rPr>
        <w:t>,</w:t>
      </w:r>
      <w:r w:rsidR="00E353D0" w:rsidRPr="003D032F">
        <w:rPr>
          <w:rFonts w:ascii="Times New Roman" w:hAnsi="Times New Roman" w:cs="Times New Roman"/>
          <w:lang w:val="lt-LT"/>
        </w:rPr>
        <w:t xml:space="preserve"> </w:t>
      </w:r>
      <w:r w:rsidR="007E0EE0" w:rsidRPr="003D032F">
        <w:rPr>
          <w:rFonts w:ascii="Times New Roman" w:hAnsi="Times New Roman" w:cs="Times New Roman"/>
          <w:lang w:val="lt-LT"/>
        </w:rPr>
        <w:t>kuri</w:t>
      </w:r>
      <w:r w:rsidR="000F3652" w:rsidRPr="003D032F">
        <w:rPr>
          <w:rFonts w:ascii="Times New Roman" w:hAnsi="Times New Roman" w:cs="Times New Roman"/>
          <w:lang w:val="lt-LT"/>
        </w:rPr>
        <w:t>os</w:t>
      </w:r>
      <w:r w:rsidR="00A3626F" w:rsidRPr="003D032F">
        <w:rPr>
          <w:rFonts w:ascii="Times New Roman" w:hAnsi="Times New Roman" w:cs="Times New Roman"/>
          <w:lang w:val="lt-LT"/>
        </w:rPr>
        <w:t xml:space="preserve"> palyginus</w:t>
      </w:r>
      <w:r w:rsidR="00A3626F" w:rsidRPr="0077449C">
        <w:rPr>
          <w:rFonts w:ascii="Times New Roman" w:hAnsi="Times New Roman" w:cs="Times New Roman"/>
          <w:lang w:val="lt-LT"/>
        </w:rPr>
        <w:t xml:space="preserve"> su </w:t>
      </w:r>
      <w:r w:rsidR="008F4394" w:rsidRPr="0077449C">
        <w:rPr>
          <w:rFonts w:ascii="Times New Roman" w:hAnsi="Times New Roman" w:cs="Times New Roman"/>
          <w:lang w:val="lt-LT"/>
        </w:rPr>
        <w:t>20</w:t>
      </w:r>
      <w:r w:rsidR="00C8155F" w:rsidRPr="0077449C">
        <w:rPr>
          <w:rFonts w:ascii="Times New Roman" w:hAnsi="Times New Roman" w:cs="Times New Roman"/>
          <w:lang w:val="lt-LT"/>
        </w:rPr>
        <w:t>20</w:t>
      </w:r>
      <w:r w:rsidR="008F4394" w:rsidRPr="0077449C">
        <w:rPr>
          <w:rFonts w:ascii="Times New Roman" w:hAnsi="Times New Roman" w:cs="Times New Roman"/>
          <w:lang w:val="lt-LT"/>
        </w:rPr>
        <w:t xml:space="preserve"> m. planu </w:t>
      </w:r>
      <w:r w:rsidR="00C8155F" w:rsidRPr="0077449C">
        <w:rPr>
          <w:rFonts w:ascii="Times New Roman" w:hAnsi="Times New Roman" w:cs="Times New Roman"/>
          <w:lang w:val="lt-LT"/>
        </w:rPr>
        <w:t>mažėja</w:t>
      </w:r>
      <w:r w:rsidR="008F4394" w:rsidRPr="0077449C">
        <w:rPr>
          <w:rFonts w:ascii="Times New Roman" w:hAnsi="Times New Roman" w:cs="Times New Roman"/>
          <w:lang w:val="lt-LT"/>
        </w:rPr>
        <w:t xml:space="preserve"> </w:t>
      </w:r>
      <w:r w:rsidR="00C8155F" w:rsidRPr="0077449C">
        <w:rPr>
          <w:rFonts w:ascii="Times New Roman" w:hAnsi="Times New Roman" w:cs="Times New Roman"/>
          <w:lang w:val="lt-LT"/>
        </w:rPr>
        <w:t>0,5</w:t>
      </w:r>
      <w:r w:rsidR="007E0EE0" w:rsidRPr="0077449C">
        <w:rPr>
          <w:rFonts w:ascii="Times New Roman" w:hAnsi="Times New Roman" w:cs="Times New Roman"/>
          <w:lang w:val="lt-LT"/>
        </w:rPr>
        <w:t xml:space="preserve"> proc. </w:t>
      </w:r>
      <w:r w:rsidR="008F4394" w:rsidRPr="0077449C">
        <w:rPr>
          <w:rFonts w:ascii="Times New Roman" w:hAnsi="Times New Roman" w:cs="Times New Roman"/>
          <w:lang w:val="lt-LT"/>
        </w:rPr>
        <w:t>arba</w:t>
      </w:r>
      <w:r w:rsidR="000B32AB" w:rsidRPr="0077449C">
        <w:rPr>
          <w:rFonts w:ascii="Times New Roman" w:hAnsi="Times New Roman" w:cs="Times New Roman"/>
          <w:lang w:val="lt-LT"/>
        </w:rPr>
        <w:t xml:space="preserve"> </w:t>
      </w:r>
      <w:r w:rsidR="00C8155F" w:rsidRPr="0077449C">
        <w:rPr>
          <w:rFonts w:ascii="Times New Roman" w:hAnsi="Times New Roman" w:cs="Times New Roman"/>
          <w:lang w:val="lt-LT"/>
        </w:rPr>
        <w:t>142,0</w:t>
      </w:r>
      <w:r w:rsidR="00374F3C" w:rsidRPr="0077449C">
        <w:rPr>
          <w:rFonts w:ascii="Times New Roman" w:hAnsi="Times New Roman" w:cs="Times New Roman"/>
          <w:lang w:val="lt-LT"/>
        </w:rPr>
        <w:t xml:space="preserve"> tūkst.</w:t>
      </w:r>
      <w:r w:rsidR="000F3652" w:rsidRPr="0077449C">
        <w:rPr>
          <w:rFonts w:ascii="Times New Roman" w:hAnsi="Times New Roman" w:cs="Times New Roman"/>
          <w:lang w:val="lt-LT"/>
        </w:rPr>
        <w:t xml:space="preserve"> </w:t>
      </w:r>
      <w:r w:rsidR="00EF0A44" w:rsidRPr="0077449C">
        <w:rPr>
          <w:rFonts w:ascii="Times New Roman" w:hAnsi="Times New Roman" w:cs="Times New Roman"/>
          <w:lang w:val="lt-LT"/>
        </w:rPr>
        <w:t>Eur</w:t>
      </w:r>
      <w:r w:rsidR="006E180D" w:rsidRPr="0077449C">
        <w:rPr>
          <w:rFonts w:ascii="Times New Roman" w:hAnsi="Times New Roman" w:cs="Times New Roman"/>
          <w:lang w:val="lt-LT"/>
        </w:rPr>
        <w:t xml:space="preserve"> (Lentelė Nr. 1).</w:t>
      </w:r>
      <w:r w:rsidR="006D7838" w:rsidRPr="0077449C">
        <w:rPr>
          <w:rFonts w:ascii="Times New Roman" w:hAnsi="Times New Roman" w:cs="Times New Roman"/>
          <w:lang w:val="lt-LT"/>
        </w:rPr>
        <w:t xml:space="preserve"> 20</w:t>
      </w:r>
      <w:r w:rsidR="009B4DD7" w:rsidRPr="0077449C">
        <w:rPr>
          <w:rFonts w:ascii="Times New Roman" w:hAnsi="Times New Roman" w:cs="Times New Roman"/>
          <w:lang w:val="lt-LT"/>
        </w:rPr>
        <w:t>2</w:t>
      </w:r>
      <w:r w:rsidR="00710BFE" w:rsidRPr="0077449C">
        <w:rPr>
          <w:rFonts w:ascii="Times New Roman" w:hAnsi="Times New Roman" w:cs="Times New Roman"/>
          <w:lang w:val="lt-LT"/>
        </w:rPr>
        <w:t>1</w:t>
      </w:r>
      <w:r w:rsidR="006D7838" w:rsidRPr="0077449C">
        <w:rPr>
          <w:rFonts w:ascii="Times New Roman" w:hAnsi="Times New Roman" w:cs="Times New Roman"/>
          <w:lang w:val="lt-LT"/>
        </w:rPr>
        <w:t xml:space="preserve"> m</w:t>
      </w:r>
      <w:r w:rsidR="00406DB6" w:rsidRPr="0077449C">
        <w:rPr>
          <w:rFonts w:ascii="Times New Roman" w:hAnsi="Times New Roman" w:cs="Times New Roman"/>
          <w:lang w:val="lt-LT"/>
        </w:rPr>
        <w:t xml:space="preserve">. </w:t>
      </w:r>
      <w:r w:rsidR="00710BFE" w:rsidRPr="0077449C">
        <w:rPr>
          <w:rFonts w:ascii="Times New Roman" w:hAnsi="Times New Roman" w:cs="Times New Roman"/>
          <w:lang w:val="lt-LT"/>
        </w:rPr>
        <w:t>488</w:t>
      </w:r>
      <w:r w:rsidR="00431A82" w:rsidRPr="0077449C">
        <w:rPr>
          <w:rFonts w:ascii="Times New Roman" w:hAnsi="Times New Roman" w:cs="Times New Roman"/>
          <w:lang w:val="lt-LT"/>
        </w:rPr>
        <w:t xml:space="preserve"> tūkst. Eur</w:t>
      </w:r>
      <w:r w:rsidR="00406DB6" w:rsidRPr="0077449C">
        <w:rPr>
          <w:rFonts w:ascii="Times New Roman" w:hAnsi="Times New Roman" w:cs="Times New Roman"/>
          <w:lang w:val="lt-LT"/>
        </w:rPr>
        <w:t xml:space="preserve"> skirta</w:t>
      </w:r>
      <w:r w:rsidR="00EA0B2C" w:rsidRPr="0077449C">
        <w:rPr>
          <w:rFonts w:ascii="Times New Roman" w:hAnsi="Times New Roman" w:cs="Times New Roman"/>
          <w:lang w:val="lt-LT"/>
        </w:rPr>
        <w:t xml:space="preserve"> </w:t>
      </w:r>
      <w:r w:rsidR="000B65F8" w:rsidRPr="0077449C">
        <w:rPr>
          <w:rFonts w:ascii="Times New Roman" w:hAnsi="Times New Roman" w:cs="Times New Roman"/>
          <w:lang w:val="lt-LT"/>
        </w:rPr>
        <w:t>išlaidų pokyčiams</w:t>
      </w:r>
      <w:r w:rsidR="003A1414" w:rsidRPr="0077449C">
        <w:rPr>
          <w:rFonts w:ascii="Times New Roman" w:hAnsi="Times New Roman" w:cs="Times New Roman"/>
          <w:lang w:val="lt-LT"/>
        </w:rPr>
        <w:t>:</w:t>
      </w:r>
      <w:r w:rsidR="00710BFE" w:rsidRPr="0077449C">
        <w:rPr>
          <w:rFonts w:ascii="Times New Roman" w:hAnsi="Times New Roman" w:cs="Times New Roman"/>
          <w:lang w:val="lt-LT"/>
        </w:rPr>
        <w:t xml:space="preserve"> valstybės ir s</w:t>
      </w:r>
      <w:r w:rsidR="00892947" w:rsidRPr="0077449C">
        <w:rPr>
          <w:rFonts w:ascii="Times New Roman" w:hAnsi="Times New Roman" w:cs="Times New Roman"/>
          <w:lang w:val="lt-LT"/>
        </w:rPr>
        <w:t xml:space="preserve">avivaldybių įstaigų darbuotojų darbo apmokėjimo įstatymui įgyvendinti, </w:t>
      </w:r>
      <w:r w:rsidR="00757C4E" w:rsidRPr="0077449C">
        <w:rPr>
          <w:rFonts w:ascii="Times New Roman" w:hAnsi="Times New Roman" w:cs="Times New Roman"/>
          <w:lang w:val="lt-LT"/>
        </w:rPr>
        <w:t>MMA</w:t>
      </w:r>
      <w:r w:rsidR="005A2091" w:rsidRPr="0077449C">
        <w:rPr>
          <w:rFonts w:ascii="Times New Roman" w:hAnsi="Times New Roman" w:cs="Times New Roman"/>
          <w:lang w:val="lt-LT"/>
        </w:rPr>
        <w:t xml:space="preserve"> (minimali</w:t>
      </w:r>
      <w:r w:rsidR="00892947" w:rsidRPr="0077449C">
        <w:rPr>
          <w:rFonts w:ascii="Times New Roman" w:hAnsi="Times New Roman" w:cs="Times New Roman"/>
          <w:lang w:val="lt-LT"/>
        </w:rPr>
        <w:t>ajai</w:t>
      </w:r>
      <w:r w:rsidR="005A2091" w:rsidRPr="0077449C">
        <w:rPr>
          <w:rFonts w:ascii="Times New Roman" w:hAnsi="Times New Roman" w:cs="Times New Roman"/>
          <w:lang w:val="lt-LT"/>
        </w:rPr>
        <w:t xml:space="preserve"> mėnesin</w:t>
      </w:r>
      <w:r w:rsidR="00892947" w:rsidRPr="0077449C">
        <w:rPr>
          <w:rFonts w:ascii="Times New Roman" w:hAnsi="Times New Roman" w:cs="Times New Roman"/>
          <w:lang w:val="lt-LT"/>
        </w:rPr>
        <w:t xml:space="preserve">ei </w:t>
      </w:r>
      <w:r w:rsidR="005A2091" w:rsidRPr="0077449C">
        <w:rPr>
          <w:rFonts w:ascii="Times New Roman" w:hAnsi="Times New Roman" w:cs="Times New Roman"/>
          <w:lang w:val="lt-LT"/>
        </w:rPr>
        <w:t>alg</w:t>
      </w:r>
      <w:r w:rsidR="00892947" w:rsidRPr="0077449C">
        <w:rPr>
          <w:rFonts w:ascii="Times New Roman" w:hAnsi="Times New Roman" w:cs="Times New Roman"/>
          <w:lang w:val="lt-LT"/>
        </w:rPr>
        <w:t xml:space="preserve">ai) </w:t>
      </w:r>
      <w:r w:rsidR="005A2091" w:rsidRPr="0077449C">
        <w:rPr>
          <w:rFonts w:ascii="Times New Roman" w:hAnsi="Times New Roman" w:cs="Times New Roman"/>
          <w:lang w:val="lt-LT"/>
        </w:rPr>
        <w:t>padidin</w:t>
      </w:r>
      <w:r w:rsidR="00892947" w:rsidRPr="0077449C">
        <w:rPr>
          <w:rFonts w:ascii="Times New Roman" w:hAnsi="Times New Roman" w:cs="Times New Roman"/>
          <w:lang w:val="lt-LT"/>
        </w:rPr>
        <w:t>ti</w:t>
      </w:r>
      <w:r w:rsidR="005A2091" w:rsidRPr="0077449C">
        <w:rPr>
          <w:rFonts w:ascii="Times New Roman" w:hAnsi="Times New Roman" w:cs="Times New Roman"/>
          <w:lang w:val="lt-LT"/>
        </w:rPr>
        <w:t xml:space="preserve"> iki </w:t>
      </w:r>
      <w:r w:rsidR="002D55D3" w:rsidRPr="0077449C">
        <w:rPr>
          <w:rFonts w:ascii="Times New Roman" w:hAnsi="Times New Roman" w:cs="Times New Roman"/>
          <w:lang w:val="lt-LT"/>
        </w:rPr>
        <w:t>6</w:t>
      </w:r>
      <w:r w:rsidR="00710BFE" w:rsidRPr="0077449C">
        <w:rPr>
          <w:rFonts w:ascii="Times New Roman" w:hAnsi="Times New Roman" w:cs="Times New Roman"/>
          <w:lang w:val="lt-LT"/>
        </w:rPr>
        <w:t>42</w:t>
      </w:r>
      <w:r w:rsidR="002D55D3" w:rsidRPr="0077449C">
        <w:rPr>
          <w:rFonts w:ascii="Times New Roman" w:hAnsi="Times New Roman" w:cs="Times New Roman"/>
          <w:lang w:val="lt-LT"/>
        </w:rPr>
        <w:t xml:space="preserve"> </w:t>
      </w:r>
      <w:r w:rsidR="00EF0A44" w:rsidRPr="0077449C">
        <w:rPr>
          <w:rFonts w:ascii="Times New Roman" w:hAnsi="Times New Roman" w:cs="Times New Roman"/>
          <w:lang w:val="lt-LT"/>
        </w:rPr>
        <w:t>Eur</w:t>
      </w:r>
      <w:r w:rsidR="00892947" w:rsidRPr="0077449C">
        <w:rPr>
          <w:rFonts w:ascii="Times New Roman" w:hAnsi="Times New Roman" w:cs="Times New Roman"/>
          <w:lang w:val="lt-LT"/>
        </w:rPr>
        <w:t>,</w:t>
      </w:r>
      <w:r w:rsidR="00710BFE" w:rsidRPr="0077449C">
        <w:rPr>
          <w:rFonts w:ascii="Times New Roman" w:hAnsi="Times New Roman" w:cs="Times New Roman"/>
          <w:lang w:val="lt-LT"/>
        </w:rPr>
        <w:t xml:space="preserve"> pareiginės algos (atlyginimo) baziniam dydžiui padidinti</w:t>
      </w:r>
      <w:r w:rsidR="001A4B27" w:rsidRPr="0077449C">
        <w:rPr>
          <w:rFonts w:ascii="Times New Roman" w:hAnsi="Times New Roman" w:cs="Times New Roman"/>
          <w:lang w:val="lt-LT"/>
        </w:rPr>
        <w:t>,</w:t>
      </w:r>
      <w:r w:rsidR="002D55D3" w:rsidRPr="0077449C">
        <w:rPr>
          <w:rFonts w:ascii="Times New Roman" w:hAnsi="Times New Roman" w:cs="Times New Roman"/>
          <w:lang w:val="lt-LT"/>
        </w:rPr>
        <w:t xml:space="preserve"> </w:t>
      </w:r>
      <w:r w:rsidR="001A4B27" w:rsidRPr="0077449C">
        <w:rPr>
          <w:rFonts w:ascii="Times New Roman" w:hAnsi="Times New Roman" w:cs="Times New Roman"/>
          <w:lang w:val="lt-LT"/>
        </w:rPr>
        <w:t xml:space="preserve">mokytojų, dirbančių pagal neformaliojo vaikų švietimo programas, darbo apmokėjimui </w:t>
      </w:r>
      <w:r w:rsidR="00313FFC" w:rsidRPr="0077449C">
        <w:rPr>
          <w:rFonts w:ascii="Times New Roman" w:hAnsi="Times New Roman" w:cs="Times New Roman"/>
          <w:lang w:val="lt-LT"/>
        </w:rPr>
        <w:t xml:space="preserve">ir </w:t>
      </w:r>
      <w:r w:rsidR="001A4B27" w:rsidRPr="0077449C">
        <w:rPr>
          <w:rFonts w:ascii="Times New Roman" w:hAnsi="Times New Roman" w:cs="Times New Roman"/>
          <w:lang w:val="lt-LT"/>
        </w:rPr>
        <w:t>transporto lengvatų įstatymo Nr. VIII-160</w:t>
      </w:r>
      <w:r w:rsidR="00C421F7">
        <w:rPr>
          <w:rFonts w:ascii="Times New Roman" w:hAnsi="Times New Roman" w:cs="Times New Roman"/>
          <w:lang w:val="lt-LT"/>
        </w:rPr>
        <w:t xml:space="preserve"> </w:t>
      </w:r>
      <w:r w:rsidR="001A4B27" w:rsidRPr="0077449C">
        <w:rPr>
          <w:rFonts w:ascii="Times New Roman" w:hAnsi="Times New Roman" w:cs="Times New Roman"/>
          <w:lang w:val="lt-LT"/>
        </w:rPr>
        <w:t>5 5 straipsnio pakeitimo įstatymo pakeitimams įgyvendinti.</w:t>
      </w:r>
    </w:p>
    <w:p w:rsidR="00406709" w:rsidRDefault="008C3E73" w:rsidP="00763CED">
      <w:pPr>
        <w:spacing w:line="276" w:lineRule="auto"/>
        <w:ind w:firstLine="1296"/>
        <w:jc w:val="both"/>
        <w:rPr>
          <w:rFonts w:ascii="Times New Roman" w:hAnsi="Times New Roman" w:cs="Times New Roman"/>
          <w:lang w:val="lt-LT"/>
        </w:rPr>
      </w:pPr>
      <w:r w:rsidRPr="0077449C">
        <w:rPr>
          <w:rFonts w:ascii="Times New Roman" w:hAnsi="Times New Roman" w:cs="Times New Roman"/>
          <w:lang w:val="lt-LT"/>
        </w:rPr>
        <w:t xml:space="preserve">Gyventojų </w:t>
      </w:r>
      <w:r w:rsidR="00A86EB7" w:rsidRPr="0077449C">
        <w:rPr>
          <w:rFonts w:ascii="Times New Roman" w:hAnsi="Times New Roman" w:cs="Times New Roman"/>
          <w:lang w:val="lt-LT"/>
        </w:rPr>
        <w:t>pajamų mokes</w:t>
      </w:r>
      <w:r w:rsidR="00287AA2" w:rsidRPr="0077449C">
        <w:rPr>
          <w:rFonts w:ascii="Times New Roman" w:hAnsi="Times New Roman" w:cs="Times New Roman"/>
          <w:lang w:val="lt-LT"/>
        </w:rPr>
        <w:t>čio</w:t>
      </w:r>
      <w:r w:rsidR="004C6E0D" w:rsidRPr="0077449C">
        <w:rPr>
          <w:rFonts w:ascii="Times New Roman" w:hAnsi="Times New Roman" w:cs="Times New Roman"/>
          <w:lang w:val="lt-LT"/>
        </w:rPr>
        <w:t xml:space="preserve"> (GPM)</w:t>
      </w:r>
      <w:r w:rsidR="00C442FF" w:rsidRPr="0077449C">
        <w:rPr>
          <w:rFonts w:ascii="Times New Roman" w:hAnsi="Times New Roman" w:cs="Times New Roman"/>
          <w:lang w:val="lt-LT"/>
        </w:rPr>
        <w:t xml:space="preserve"> dalis (procentais), tenkanti visų savivaldybių biudžetams</w:t>
      </w:r>
      <w:r w:rsidR="004C6E0D" w:rsidRPr="0077449C">
        <w:rPr>
          <w:rFonts w:ascii="Times New Roman" w:hAnsi="Times New Roman" w:cs="Times New Roman"/>
          <w:lang w:val="lt-LT"/>
        </w:rPr>
        <w:t xml:space="preserve"> </w:t>
      </w:r>
      <w:r w:rsidR="00821E33" w:rsidRPr="0077449C">
        <w:rPr>
          <w:rFonts w:ascii="Times New Roman" w:hAnsi="Times New Roman" w:cs="Times New Roman"/>
          <w:lang w:val="lt-LT"/>
        </w:rPr>
        <w:t>2019 m.</w:t>
      </w:r>
      <w:r w:rsidR="00433539">
        <w:rPr>
          <w:rFonts w:ascii="Times New Roman" w:hAnsi="Times New Roman" w:cs="Times New Roman"/>
          <w:lang w:val="lt-LT"/>
        </w:rPr>
        <w:t xml:space="preserve"> buvo</w:t>
      </w:r>
      <w:r w:rsidR="00821E33" w:rsidRPr="0077449C">
        <w:rPr>
          <w:rFonts w:ascii="Times New Roman" w:hAnsi="Times New Roman" w:cs="Times New Roman"/>
          <w:lang w:val="lt-LT"/>
        </w:rPr>
        <w:t xml:space="preserve"> 46,88 proc., kurią sudar</w:t>
      </w:r>
      <w:r w:rsidR="00F25FAE" w:rsidRPr="0077449C">
        <w:rPr>
          <w:rFonts w:ascii="Times New Roman" w:hAnsi="Times New Roman" w:cs="Times New Roman"/>
          <w:lang w:val="lt-LT"/>
        </w:rPr>
        <w:t>ė</w:t>
      </w:r>
      <w:r w:rsidR="00821E33" w:rsidRPr="0077449C">
        <w:rPr>
          <w:rFonts w:ascii="Times New Roman" w:hAnsi="Times New Roman" w:cs="Times New Roman"/>
          <w:lang w:val="lt-LT"/>
        </w:rPr>
        <w:t xml:space="preserve"> pastovioji dalis – 42,78 proc., kintamoji dalis – 4,10 proc.</w:t>
      </w:r>
      <w:r w:rsidR="00F25FAE" w:rsidRPr="0077449C">
        <w:rPr>
          <w:rFonts w:ascii="Times New Roman" w:hAnsi="Times New Roman" w:cs="Times New Roman"/>
          <w:lang w:val="lt-LT"/>
        </w:rPr>
        <w:t>, 2020 m.</w:t>
      </w:r>
      <w:r w:rsidR="00433539">
        <w:rPr>
          <w:rFonts w:ascii="Times New Roman" w:hAnsi="Times New Roman" w:cs="Times New Roman"/>
          <w:lang w:val="lt-LT"/>
        </w:rPr>
        <w:t xml:space="preserve"> buvo</w:t>
      </w:r>
      <w:r w:rsidR="006E180D" w:rsidRPr="0077449C">
        <w:rPr>
          <w:rFonts w:ascii="Times New Roman" w:hAnsi="Times New Roman" w:cs="Times New Roman"/>
          <w:lang w:val="lt-LT"/>
        </w:rPr>
        <w:t xml:space="preserve"> </w:t>
      </w:r>
      <w:r w:rsidR="00F25FAE" w:rsidRPr="0077449C">
        <w:rPr>
          <w:rFonts w:ascii="Times New Roman" w:hAnsi="Times New Roman" w:cs="Times New Roman"/>
          <w:lang w:val="lt-LT"/>
        </w:rPr>
        <w:t>46,21 proc., kurią sudar</w:t>
      </w:r>
      <w:r w:rsidR="00564EA7" w:rsidRPr="0077449C">
        <w:rPr>
          <w:rFonts w:ascii="Times New Roman" w:hAnsi="Times New Roman" w:cs="Times New Roman"/>
          <w:lang w:val="lt-LT"/>
        </w:rPr>
        <w:t>ė</w:t>
      </w:r>
      <w:r w:rsidR="00F25FAE" w:rsidRPr="0077449C">
        <w:rPr>
          <w:rFonts w:ascii="Times New Roman" w:hAnsi="Times New Roman" w:cs="Times New Roman"/>
          <w:lang w:val="lt-LT"/>
        </w:rPr>
        <w:t xml:space="preserve"> pastovioji dalis – 42,84 proc., kintamoji dalis – 3,10 proc.</w:t>
      </w:r>
      <w:r w:rsidR="00564EA7" w:rsidRPr="0077449C">
        <w:rPr>
          <w:rFonts w:ascii="Times New Roman" w:hAnsi="Times New Roman" w:cs="Times New Roman"/>
          <w:lang w:val="lt-LT"/>
        </w:rPr>
        <w:t xml:space="preserve">, o 2021 m. patvirtinta 48,19 proc., kurią sudaro pastovioji dalis – 43,08 proc., kintamoji dalis – 5,11 proc. </w:t>
      </w:r>
      <w:r w:rsidR="00F25FAE" w:rsidRPr="0077449C">
        <w:rPr>
          <w:rFonts w:ascii="Times New Roman" w:hAnsi="Times New Roman" w:cs="Times New Roman"/>
          <w:lang w:val="lt-LT"/>
        </w:rPr>
        <w:t xml:space="preserve"> </w:t>
      </w:r>
      <w:r w:rsidR="008166E5" w:rsidRPr="0077449C">
        <w:rPr>
          <w:rFonts w:ascii="Times New Roman" w:hAnsi="Times New Roman" w:cs="Times New Roman"/>
          <w:lang w:val="lt-LT"/>
        </w:rPr>
        <w:t>GPM patvirtintas</w:t>
      </w:r>
      <w:r w:rsidR="00564EA7" w:rsidRPr="0077449C">
        <w:rPr>
          <w:rFonts w:ascii="Times New Roman" w:hAnsi="Times New Roman" w:cs="Times New Roman"/>
          <w:lang w:val="lt-LT"/>
        </w:rPr>
        <w:t xml:space="preserve"> planas</w:t>
      </w:r>
      <w:r w:rsidR="00406709" w:rsidRPr="0077449C">
        <w:rPr>
          <w:rFonts w:ascii="Times New Roman" w:hAnsi="Times New Roman" w:cs="Times New Roman"/>
          <w:lang w:val="lt-LT"/>
        </w:rPr>
        <w:t xml:space="preserve"> </w:t>
      </w:r>
      <w:r w:rsidR="00821E33" w:rsidRPr="0077449C">
        <w:rPr>
          <w:rFonts w:ascii="Times New Roman" w:hAnsi="Times New Roman" w:cs="Times New Roman"/>
          <w:lang w:val="lt-LT"/>
        </w:rPr>
        <w:t>2019 m.</w:t>
      </w:r>
      <w:r w:rsidR="00564EA7" w:rsidRPr="0077449C">
        <w:rPr>
          <w:rFonts w:ascii="Times New Roman" w:hAnsi="Times New Roman" w:cs="Times New Roman"/>
          <w:lang w:val="lt-LT"/>
        </w:rPr>
        <w:t xml:space="preserve"> buvo</w:t>
      </w:r>
      <w:r w:rsidR="00821E33" w:rsidRPr="0077449C">
        <w:rPr>
          <w:rFonts w:ascii="Times New Roman" w:hAnsi="Times New Roman" w:cs="Times New Roman"/>
          <w:lang w:val="lt-LT"/>
        </w:rPr>
        <w:t xml:space="preserve"> 24 053 tūkst. Eur</w:t>
      </w:r>
      <w:r w:rsidR="00480457" w:rsidRPr="0077449C">
        <w:rPr>
          <w:rFonts w:ascii="Times New Roman" w:hAnsi="Times New Roman" w:cs="Times New Roman"/>
          <w:lang w:val="lt-LT"/>
        </w:rPr>
        <w:t>,</w:t>
      </w:r>
      <w:r w:rsidR="00F25FAE" w:rsidRPr="0077449C">
        <w:rPr>
          <w:rFonts w:ascii="Times New Roman" w:hAnsi="Times New Roman" w:cs="Times New Roman"/>
          <w:lang w:val="lt-LT"/>
        </w:rPr>
        <w:t xml:space="preserve"> 2020 m. –</w:t>
      </w:r>
      <w:r w:rsidR="00083BBB" w:rsidRPr="0077449C">
        <w:rPr>
          <w:rFonts w:ascii="Times New Roman" w:hAnsi="Times New Roman" w:cs="Times New Roman"/>
          <w:lang w:val="lt-LT"/>
        </w:rPr>
        <w:t xml:space="preserve"> </w:t>
      </w:r>
      <w:r w:rsidR="00F25FAE" w:rsidRPr="0077449C">
        <w:rPr>
          <w:rFonts w:ascii="Times New Roman" w:hAnsi="Times New Roman" w:cs="Times New Roman"/>
          <w:lang w:val="lt-LT"/>
        </w:rPr>
        <w:t>26 827 tūkst. Eur</w:t>
      </w:r>
      <w:r w:rsidR="00564EA7" w:rsidRPr="0077449C">
        <w:rPr>
          <w:rFonts w:ascii="Times New Roman" w:hAnsi="Times New Roman" w:cs="Times New Roman"/>
          <w:lang w:val="lt-LT"/>
        </w:rPr>
        <w:t>, o 2021 m. yra 26 617 tūkst. Eur</w:t>
      </w:r>
      <w:r w:rsidR="00480457" w:rsidRPr="0077449C">
        <w:rPr>
          <w:rFonts w:ascii="Times New Roman" w:hAnsi="Times New Roman" w:cs="Times New Roman"/>
          <w:lang w:val="lt-LT"/>
        </w:rPr>
        <w:t xml:space="preserve"> </w:t>
      </w:r>
      <w:r w:rsidR="00433539">
        <w:rPr>
          <w:rFonts w:ascii="Times New Roman" w:hAnsi="Times New Roman" w:cs="Times New Roman"/>
          <w:lang w:val="lt-LT"/>
        </w:rPr>
        <w:t>ir</w:t>
      </w:r>
      <w:r w:rsidR="00480457" w:rsidRPr="0077449C">
        <w:rPr>
          <w:rFonts w:ascii="Times New Roman" w:hAnsi="Times New Roman" w:cs="Times New Roman"/>
          <w:lang w:val="lt-LT"/>
        </w:rPr>
        <w:t xml:space="preserve"> sudaro 4</w:t>
      </w:r>
      <w:r w:rsidR="00F25FAE" w:rsidRPr="0077449C">
        <w:rPr>
          <w:rFonts w:ascii="Times New Roman" w:hAnsi="Times New Roman" w:cs="Times New Roman"/>
          <w:lang w:val="lt-LT"/>
        </w:rPr>
        <w:t>8,</w:t>
      </w:r>
      <w:r w:rsidR="001A4B27" w:rsidRPr="0077449C">
        <w:rPr>
          <w:rFonts w:ascii="Times New Roman" w:hAnsi="Times New Roman" w:cs="Times New Roman"/>
          <w:lang w:val="lt-LT"/>
        </w:rPr>
        <w:t>7</w:t>
      </w:r>
      <w:r w:rsidR="00480457" w:rsidRPr="0077449C">
        <w:rPr>
          <w:rFonts w:ascii="Times New Roman" w:hAnsi="Times New Roman" w:cs="Times New Roman"/>
          <w:lang w:val="lt-LT"/>
        </w:rPr>
        <w:t xml:space="preserve"> proc. bendrų savivaldybės biudžeto pajamų</w:t>
      </w:r>
      <w:r w:rsidR="008E5EB8" w:rsidRPr="0077449C">
        <w:rPr>
          <w:rFonts w:ascii="Times New Roman" w:hAnsi="Times New Roman" w:cs="Times New Roman"/>
          <w:lang w:val="lt-LT"/>
        </w:rPr>
        <w:t xml:space="preserve">. </w:t>
      </w:r>
      <w:r w:rsidR="004470F7" w:rsidRPr="0077449C">
        <w:rPr>
          <w:rFonts w:ascii="Times New Roman" w:hAnsi="Times New Roman" w:cs="Times New Roman"/>
          <w:lang w:val="lt-LT"/>
        </w:rPr>
        <w:t xml:space="preserve">Dėl pajamų ir išlaidų pokyčių, keičiasi ir </w:t>
      </w:r>
      <w:r w:rsidR="008E5EB8" w:rsidRPr="0077449C">
        <w:rPr>
          <w:rFonts w:ascii="Times New Roman" w:hAnsi="Times New Roman" w:cs="Times New Roman"/>
          <w:lang w:val="lt-LT"/>
        </w:rPr>
        <w:t>GPM</w:t>
      </w:r>
      <w:r w:rsidR="004470F7" w:rsidRPr="0077449C">
        <w:rPr>
          <w:rFonts w:ascii="Times New Roman" w:hAnsi="Times New Roman" w:cs="Times New Roman"/>
          <w:lang w:val="lt-LT"/>
        </w:rPr>
        <w:t xml:space="preserve"> procentinės dalys. Kiekvienai savivaldybei biudžetui skiriama GPM </w:t>
      </w:r>
      <w:r w:rsidR="008E5EB8" w:rsidRPr="0077449C">
        <w:rPr>
          <w:rFonts w:ascii="Times New Roman" w:hAnsi="Times New Roman" w:cs="Times New Roman"/>
          <w:lang w:val="lt-LT"/>
        </w:rPr>
        <w:t xml:space="preserve">dalis </w:t>
      </w:r>
      <w:r w:rsidR="000D5AA7" w:rsidRPr="0077449C">
        <w:rPr>
          <w:rFonts w:ascii="Times New Roman" w:hAnsi="Times New Roman" w:cs="Times New Roman"/>
          <w:lang w:val="lt-LT"/>
        </w:rPr>
        <w:t>(procentais)</w:t>
      </w:r>
      <w:r w:rsidR="006E180D" w:rsidRPr="0077449C">
        <w:rPr>
          <w:rFonts w:ascii="Times New Roman" w:hAnsi="Times New Roman" w:cs="Times New Roman"/>
          <w:lang w:val="lt-LT"/>
        </w:rPr>
        <w:t xml:space="preserve"> ir vadovaujantis šia dalimi,</w:t>
      </w:r>
      <w:r w:rsidR="004470F7" w:rsidRPr="0077449C">
        <w:rPr>
          <w:rFonts w:ascii="Times New Roman" w:hAnsi="Times New Roman" w:cs="Times New Roman"/>
          <w:lang w:val="lt-LT"/>
        </w:rPr>
        <w:t xml:space="preserve"> Valstybinė mokesčių inspekcija faktiškai gautas lėšas iš gyventojų pajamų mokesčio perveda savivaldybei. Kėdainių rajono </w:t>
      </w:r>
      <w:r w:rsidR="000D5AA7" w:rsidRPr="0077449C">
        <w:rPr>
          <w:rFonts w:ascii="Times New Roman" w:hAnsi="Times New Roman" w:cs="Times New Roman"/>
          <w:lang w:val="lt-LT"/>
        </w:rPr>
        <w:t>savivaldyb</w:t>
      </w:r>
      <w:r w:rsidR="004470F7" w:rsidRPr="0077449C">
        <w:rPr>
          <w:rFonts w:ascii="Times New Roman" w:hAnsi="Times New Roman" w:cs="Times New Roman"/>
          <w:lang w:val="lt-LT"/>
        </w:rPr>
        <w:t>ei finansinių rodiklių  patvirtinimo įstatymu patvirtinta</w:t>
      </w:r>
      <w:r w:rsidR="00564EA7" w:rsidRPr="0077449C">
        <w:rPr>
          <w:rFonts w:ascii="Times New Roman" w:hAnsi="Times New Roman" w:cs="Times New Roman"/>
          <w:lang w:val="lt-LT"/>
        </w:rPr>
        <w:t xml:space="preserve"> 1,5562 proc., o 2020 m. buvo</w:t>
      </w:r>
      <w:r w:rsidR="004470F7" w:rsidRPr="0077449C">
        <w:rPr>
          <w:rFonts w:ascii="Times New Roman" w:hAnsi="Times New Roman" w:cs="Times New Roman"/>
          <w:lang w:val="lt-LT"/>
        </w:rPr>
        <w:t xml:space="preserve"> 1,56</w:t>
      </w:r>
      <w:r w:rsidR="006E48F0" w:rsidRPr="0077449C">
        <w:rPr>
          <w:rFonts w:ascii="Times New Roman" w:hAnsi="Times New Roman" w:cs="Times New Roman"/>
          <w:lang w:val="lt-LT"/>
        </w:rPr>
        <w:t>33</w:t>
      </w:r>
      <w:r w:rsidR="004470F7" w:rsidRPr="0077449C">
        <w:rPr>
          <w:rFonts w:ascii="Times New Roman" w:hAnsi="Times New Roman" w:cs="Times New Roman"/>
          <w:lang w:val="lt-LT"/>
        </w:rPr>
        <w:t xml:space="preserve"> proc.</w:t>
      </w:r>
    </w:p>
    <w:p w:rsidR="00084E03" w:rsidRDefault="00084E03" w:rsidP="00763CED">
      <w:pPr>
        <w:spacing w:line="276" w:lineRule="auto"/>
        <w:ind w:firstLine="1296"/>
        <w:jc w:val="both"/>
        <w:rPr>
          <w:rFonts w:ascii="Times New Roman" w:hAnsi="Times New Roman" w:cs="Times New Roman"/>
          <w:lang w:val="lt-LT"/>
        </w:rPr>
      </w:pPr>
    </w:p>
    <w:p w:rsidR="00EE6D5A" w:rsidRPr="00A4409D" w:rsidRDefault="000C2373" w:rsidP="00E9785B">
      <w:pPr>
        <w:ind w:firstLine="1134"/>
        <w:jc w:val="both"/>
        <w:rPr>
          <w:noProof/>
          <w:color w:val="FF0000"/>
          <w:lang w:val="lt-LT" w:bidi="ar-SA"/>
        </w:rPr>
      </w:pPr>
      <w:r w:rsidRPr="00DF0222">
        <w:rPr>
          <w:noProof/>
          <w:lang w:eastAsia="en-US" w:bidi="ar-SA"/>
        </w:rPr>
        <w:drawing>
          <wp:inline distT="0" distB="0" distL="0" distR="0">
            <wp:extent cx="4862195" cy="2752090"/>
            <wp:effectExtent l="0" t="0" r="0" b="0"/>
            <wp:docPr id="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E6D5A" w:rsidRPr="000D7379" w:rsidRDefault="00EE6D5A" w:rsidP="007D1AE5">
      <w:pPr>
        <w:jc w:val="right"/>
        <w:rPr>
          <w:b/>
          <w:sz w:val="18"/>
          <w:szCs w:val="18"/>
          <w:lang w:val="lt-LT"/>
        </w:rPr>
      </w:pPr>
      <w:r w:rsidRPr="00A4409D">
        <w:rPr>
          <w:b/>
          <w:sz w:val="18"/>
          <w:szCs w:val="18"/>
          <w:lang w:val="lt-LT"/>
        </w:rPr>
        <w:t xml:space="preserve">1 pav. Gyventojų </w:t>
      </w:r>
      <w:r w:rsidR="00EC21D0" w:rsidRPr="00A4409D">
        <w:rPr>
          <w:b/>
          <w:sz w:val="18"/>
          <w:szCs w:val="18"/>
          <w:lang w:val="lt-LT"/>
        </w:rPr>
        <w:t>pajamų mokesč</w:t>
      </w:r>
      <w:r w:rsidR="001B491A" w:rsidRPr="00A4409D">
        <w:rPr>
          <w:b/>
          <w:sz w:val="18"/>
          <w:szCs w:val="18"/>
          <w:lang w:val="lt-LT"/>
        </w:rPr>
        <w:t xml:space="preserve">io </w:t>
      </w:r>
      <w:r w:rsidR="00EC21D0" w:rsidRPr="00A4409D">
        <w:rPr>
          <w:b/>
          <w:sz w:val="18"/>
          <w:szCs w:val="18"/>
          <w:lang w:val="lt-LT"/>
        </w:rPr>
        <w:t xml:space="preserve"> planas</w:t>
      </w:r>
      <w:r w:rsidRPr="00A4409D">
        <w:rPr>
          <w:b/>
          <w:sz w:val="18"/>
          <w:szCs w:val="18"/>
          <w:lang w:val="lt-LT"/>
        </w:rPr>
        <w:t xml:space="preserve"> 20</w:t>
      </w:r>
      <w:r w:rsidR="00723D4A">
        <w:rPr>
          <w:b/>
          <w:sz w:val="18"/>
          <w:szCs w:val="18"/>
          <w:lang w:val="lt-LT"/>
        </w:rPr>
        <w:t>1</w:t>
      </w:r>
      <w:r w:rsidR="0057182B">
        <w:rPr>
          <w:b/>
          <w:sz w:val="18"/>
          <w:szCs w:val="18"/>
          <w:lang w:val="lt-LT"/>
        </w:rPr>
        <w:t>9</w:t>
      </w:r>
      <w:r w:rsidR="00EC21D0" w:rsidRPr="00A4409D">
        <w:rPr>
          <w:b/>
          <w:sz w:val="18"/>
          <w:szCs w:val="18"/>
          <w:lang w:val="lt-LT"/>
        </w:rPr>
        <w:t>–20</w:t>
      </w:r>
      <w:r w:rsidR="00723D4A">
        <w:rPr>
          <w:b/>
          <w:sz w:val="18"/>
          <w:szCs w:val="18"/>
          <w:lang w:val="lt-LT"/>
        </w:rPr>
        <w:t>2</w:t>
      </w:r>
      <w:r w:rsidR="0057182B">
        <w:rPr>
          <w:b/>
          <w:sz w:val="18"/>
          <w:szCs w:val="18"/>
          <w:lang w:val="lt-LT"/>
        </w:rPr>
        <w:t>1</w:t>
      </w:r>
      <w:r w:rsidRPr="00A4409D">
        <w:rPr>
          <w:b/>
          <w:sz w:val="18"/>
          <w:szCs w:val="18"/>
          <w:lang w:val="lt-LT"/>
        </w:rPr>
        <w:t xml:space="preserve"> m., </w:t>
      </w:r>
      <w:r w:rsidRPr="000D7379">
        <w:rPr>
          <w:b/>
          <w:sz w:val="18"/>
          <w:szCs w:val="18"/>
          <w:lang w:val="lt-LT"/>
        </w:rPr>
        <w:t>tūkst. Eur</w:t>
      </w:r>
    </w:p>
    <w:p w:rsidR="00EE6D5A" w:rsidRDefault="00EC21D0" w:rsidP="00EC21D0">
      <w:pPr>
        <w:tabs>
          <w:tab w:val="left" w:pos="1620"/>
        </w:tabs>
        <w:jc w:val="both"/>
      </w:pPr>
      <w:r>
        <w:tab/>
      </w:r>
    </w:p>
    <w:p w:rsidR="00432A72" w:rsidRPr="0077449C" w:rsidRDefault="00723D4A" w:rsidP="000D7379">
      <w:pPr>
        <w:spacing w:line="276" w:lineRule="auto"/>
        <w:ind w:firstLine="720"/>
        <w:jc w:val="both"/>
        <w:rPr>
          <w:rFonts w:ascii="Times New Roman" w:hAnsi="Times New Roman" w:cs="Times New Roman"/>
          <w:lang w:val="lt-LT"/>
        </w:rPr>
      </w:pPr>
      <w:r w:rsidRPr="0077449C">
        <w:rPr>
          <w:rFonts w:ascii="Times New Roman" w:hAnsi="Times New Roman" w:cs="Times New Roman"/>
          <w:lang w:val="lt-LT"/>
        </w:rPr>
        <w:lastRenderedPageBreak/>
        <w:t>2</w:t>
      </w:r>
      <w:r w:rsidR="00A4409D" w:rsidRPr="0077449C">
        <w:rPr>
          <w:rFonts w:ascii="Times New Roman" w:hAnsi="Times New Roman" w:cs="Times New Roman"/>
          <w:lang w:val="lt-LT"/>
        </w:rPr>
        <w:t>01</w:t>
      </w:r>
      <w:r w:rsidR="00071848" w:rsidRPr="0077449C">
        <w:rPr>
          <w:rFonts w:ascii="Times New Roman" w:hAnsi="Times New Roman" w:cs="Times New Roman"/>
          <w:lang w:val="lt-LT"/>
        </w:rPr>
        <w:t>9</w:t>
      </w:r>
      <w:r w:rsidR="00F60264" w:rsidRPr="0077449C">
        <w:rPr>
          <w:rFonts w:ascii="Times New Roman" w:hAnsi="Times New Roman" w:cs="Times New Roman"/>
          <w:lang w:val="lt-LT"/>
        </w:rPr>
        <w:t xml:space="preserve"> m.</w:t>
      </w:r>
      <w:r w:rsidR="00A4409D" w:rsidRPr="0077449C">
        <w:rPr>
          <w:rFonts w:ascii="Times New Roman" w:hAnsi="Times New Roman" w:cs="Times New Roman"/>
          <w:lang w:val="lt-LT"/>
        </w:rPr>
        <w:t xml:space="preserve"> </w:t>
      </w:r>
      <w:r w:rsidR="00EA0B2C" w:rsidRPr="0077449C">
        <w:rPr>
          <w:rFonts w:ascii="Times New Roman" w:hAnsi="Times New Roman" w:cs="Times New Roman"/>
          <w:lang w:val="lt-LT"/>
        </w:rPr>
        <w:t>turto mokesčių planas</w:t>
      </w:r>
      <w:r w:rsidR="00071848" w:rsidRPr="0077449C">
        <w:rPr>
          <w:rFonts w:ascii="Times New Roman" w:hAnsi="Times New Roman" w:cs="Times New Roman"/>
          <w:lang w:val="lt-LT"/>
        </w:rPr>
        <w:t xml:space="preserve"> </w:t>
      </w:r>
      <w:r w:rsidR="00433539">
        <w:rPr>
          <w:rFonts w:ascii="Times New Roman" w:hAnsi="Times New Roman" w:cs="Times New Roman"/>
          <w:lang w:val="lt-LT"/>
        </w:rPr>
        <w:t xml:space="preserve">buvo </w:t>
      </w:r>
      <w:r w:rsidR="00A4409D" w:rsidRPr="0077449C">
        <w:rPr>
          <w:rFonts w:ascii="Times New Roman" w:hAnsi="Times New Roman" w:cs="Times New Roman"/>
          <w:lang w:val="lt-LT"/>
        </w:rPr>
        <w:t>1 439 tūkst. Eur</w:t>
      </w:r>
      <w:r w:rsidRPr="0077449C">
        <w:rPr>
          <w:rFonts w:ascii="Times New Roman" w:hAnsi="Times New Roman" w:cs="Times New Roman"/>
          <w:lang w:val="lt-LT"/>
        </w:rPr>
        <w:t xml:space="preserve">, 2020 m. – 1597 tūkst. Eur, </w:t>
      </w:r>
      <w:r w:rsidR="00071848" w:rsidRPr="0077449C">
        <w:rPr>
          <w:rFonts w:ascii="Times New Roman" w:hAnsi="Times New Roman" w:cs="Times New Roman"/>
          <w:lang w:val="lt-LT"/>
        </w:rPr>
        <w:t xml:space="preserve">o 2021 m. planuojamas 1 980,0 tūkst. Eur, </w:t>
      </w:r>
      <w:r w:rsidR="00462E1E" w:rsidRPr="0077449C">
        <w:rPr>
          <w:rFonts w:ascii="Times New Roman" w:hAnsi="Times New Roman" w:cs="Times New Roman"/>
          <w:lang w:val="lt-LT"/>
        </w:rPr>
        <w:t>padidėjo</w:t>
      </w:r>
      <w:r w:rsidR="00406709" w:rsidRPr="0077449C">
        <w:rPr>
          <w:rFonts w:ascii="Times New Roman" w:hAnsi="Times New Roman" w:cs="Times New Roman"/>
          <w:lang w:val="lt-LT"/>
        </w:rPr>
        <w:t xml:space="preserve"> </w:t>
      </w:r>
      <w:r w:rsidR="00071848" w:rsidRPr="0077449C">
        <w:rPr>
          <w:rFonts w:ascii="Times New Roman" w:hAnsi="Times New Roman" w:cs="Times New Roman"/>
          <w:lang w:val="lt-LT"/>
        </w:rPr>
        <w:t>24</w:t>
      </w:r>
      <w:r w:rsidR="00F7340A" w:rsidRPr="0077449C">
        <w:rPr>
          <w:rFonts w:ascii="Times New Roman" w:hAnsi="Times New Roman" w:cs="Times New Roman"/>
          <w:lang w:val="lt-LT"/>
        </w:rPr>
        <w:t xml:space="preserve"> proc. arba </w:t>
      </w:r>
      <w:r w:rsidR="00071848" w:rsidRPr="0077449C">
        <w:rPr>
          <w:rFonts w:ascii="Times New Roman" w:hAnsi="Times New Roman" w:cs="Times New Roman"/>
          <w:lang w:val="lt-LT"/>
        </w:rPr>
        <w:t>383</w:t>
      </w:r>
      <w:r w:rsidR="00397309" w:rsidRPr="0077449C">
        <w:rPr>
          <w:rFonts w:ascii="Times New Roman" w:hAnsi="Times New Roman" w:cs="Times New Roman"/>
          <w:lang w:val="lt-LT"/>
        </w:rPr>
        <w:t xml:space="preserve"> tūkst.</w:t>
      </w:r>
      <w:r w:rsidR="00F7340A" w:rsidRPr="0077449C">
        <w:rPr>
          <w:rFonts w:ascii="Times New Roman" w:hAnsi="Times New Roman" w:cs="Times New Roman"/>
          <w:lang w:val="lt-LT"/>
        </w:rPr>
        <w:t xml:space="preserve"> </w:t>
      </w:r>
      <w:r w:rsidR="00A726EE" w:rsidRPr="0077449C">
        <w:rPr>
          <w:rFonts w:ascii="Times New Roman" w:hAnsi="Times New Roman" w:cs="Times New Roman"/>
          <w:lang w:val="lt-LT"/>
        </w:rPr>
        <w:t>Eur</w:t>
      </w:r>
      <w:r w:rsidR="00A4409D" w:rsidRPr="0077449C">
        <w:rPr>
          <w:rFonts w:ascii="Times New Roman" w:hAnsi="Times New Roman" w:cs="Times New Roman"/>
          <w:lang w:val="lt-LT"/>
        </w:rPr>
        <w:t>.</w:t>
      </w:r>
      <w:r w:rsidR="00F60264" w:rsidRPr="0077449C">
        <w:rPr>
          <w:rFonts w:ascii="Times New Roman" w:hAnsi="Times New Roman" w:cs="Times New Roman"/>
          <w:lang w:val="lt-LT"/>
        </w:rPr>
        <w:t xml:space="preserve"> </w:t>
      </w:r>
      <w:r w:rsidR="004C6E0D" w:rsidRPr="0077449C">
        <w:rPr>
          <w:rFonts w:ascii="Times New Roman" w:hAnsi="Times New Roman" w:cs="Times New Roman"/>
          <w:lang w:val="lt-LT"/>
        </w:rPr>
        <w:t xml:space="preserve">Į </w:t>
      </w:r>
      <w:r w:rsidR="004C6E0D" w:rsidRPr="0077449C">
        <w:rPr>
          <w:bCs/>
          <w:lang w:val="lt-LT"/>
        </w:rPr>
        <w:t>Kėdainių rajono savivaldybės biudžetą gauta nekilnojamo turto mokesčio (NTM) pajamų suma daugiausiai priklauso nuo visų šalies mokesčių mokėtojų deklaruoto Kėdainių rajono savivaldybės teritorijoje turimo nekilnojamojo turto vertės, nuo savivaldybės tarybos sprendimais patvirtintų NTM tarifų bei suteiktų mokesčio lengvatų.</w:t>
      </w:r>
      <w:r w:rsidR="008166E5" w:rsidRPr="0077449C">
        <w:rPr>
          <w:bCs/>
          <w:lang w:val="lt-LT"/>
        </w:rPr>
        <w:t xml:space="preserve"> </w:t>
      </w:r>
      <w:r w:rsidR="004C6E0D" w:rsidRPr="0077449C">
        <w:rPr>
          <w:lang w:val="lt-LT"/>
        </w:rPr>
        <w:t xml:space="preserve">Žemės mokesčio surinkimas </w:t>
      </w:r>
      <w:r w:rsidR="00F60264" w:rsidRPr="0077449C">
        <w:rPr>
          <w:lang w:val="lt-LT"/>
        </w:rPr>
        <w:t>priklauso nuo</w:t>
      </w:r>
      <w:r w:rsidR="004C6E0D" w:rsidRPr="0077449C">
        <w:rPr>
          <w:lang w:val="lt-LT"/>
        </w:rPr>
        <w:t xml:space="preserve"> žemės vertės </w:t>
      </w:r>
      <w:r w:rsidR="00F60264" w:rsidRPr="0077449C">
        <w:rPr>
          <w:lang w:val="lt-LT"/>
        </w:rPr>
        <w:t>pasikeitimo</w:t>
      </w:r>
      <w:r w:rsidR="004C6E0D" w:rsidRPr="0077449C">
        <w:rPr>
          <w:lang w:val="lt-LT"/>
        </w:rPr>
        <w:t xml:space="preserve">, taip pat  </w:t>
      </w:r>
      <w:r w:rsidR="00F60264" w:rsidRPr="0077449C">
        <w:rPr>
          <w:lang w:val="lt-LT"/>
        </w:rPr>
        <w:t>nuo</w:t>
      </w:r>
      <w:r w:rsidR="004C6E0D" w:rsidRPr="0077449C">
        <w:rPr>
          <w:lang w:val="lt-LT"/>
        </w:rPr>
        <w:t xml:space="preserve"> nuosavybę turinčių asmenų skaiči</w:t>
      </w:r>
      <w:r w:rsidR="00F60264" w:rsidRPr="0077449C">
        <w:rPr>
          <w:lang w:val="lt-LT"/>
        </w:rPr>
        <w:t>a</w:t>
      </w:r>
      <w:r w:rsidR="004C6E0D" w:rsidRPr="0077449C">
        <w:rPr>
          <w:lang w:val="lt-LT"/>
        </w:rPr>
        <w:t xml:space="preserve">us. </w:t>
      </w:r>
    </w:p>
    <w:p w:rsidR="008C08E5" w:rsidRPr="00A4409D" w:rsidRDefault="008C08E5" w:rsidP="000D7379">
      <w:pPr>
        <w:spacing w:line="276" w:lineRule="auto"/>
        <w:jc w:val="both"/>
        <w:rPr>
          <w:rFonts w:ascii="Times New Roman" w:hAnsi="Times New Roman" w:cs="Times New Roman"/>
          <w:color w:val="FF0000"/>
          <w:lang w:val="lt-LT"/>
        </w:rPr>
      </w:pPr>
    </w:p>
    <w:p w:rsidR="00432A72" w:rsidRDefault="000C2373" w:rsidP="00924E2E">
      <w:pPr>
        <w:tabs>
          <w:tab w:val="left" w:pos="8080"/>
        </w:tabs>
        <w:ind w:firstLine="851"/>
        <w:jc w:val="both"/>
        <w:rPr>
          <w:rFonts w:ascii="Times New Roman" w:hAnsi="Times New Roman" w:cs="Times New Roman"/>
          <w:lang w:val="lt-LT"/>
        </w:rPr>
      </w:pPr>
      <w:r w:rsidRPr="00DF0222">
        <w:rPr>
          <w:noProof/>
          <w:lang w:eastAsia="en-US" w:bidi="ar-SA"/>
        </w:rPr>
        <w:drawing>
          <wp:inline distT="0" distB="0" distL="0" distR="0">
            <wp:extent cx="4857115" cy="2747010"/>
            <wp:effectExtent l="0" t="0" r="635" b="15240"/>
            <wp:docPr id="2"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C21D0" w:rsidRPr="000D7379" w:rsidRDefault="00EC21D0" w:rsidP="007D1AE5">
      <w:pPr>
        <w:ind w:firstLine="720"/>
        <w:jc w:val="right"/>
        <w:rPr>
          <w:b/>
          <w:sz w:val="18"/>
          <w:szCs w:val="18"/>
          <w:lang w:val="lt-LT"/>
        </w:rPr>
      </w:pPr>
      <w:r w:rsidRPr="000D7379">
        <w:rPr>
          <w:b/>
          <w:sz w:val="18"/>
          <w:szCs w:val="18"/>
          <w:lang w:val="lt-LT"/>
        </w:rPr>
        <w:t>2</w:t>
      </w:r>
      <w:r w:rsidR="001B491A" w:rsidRPr="000D7379">
        <w:rPr>
          <w:b/>
          <w:sz w:val="18"/>
          <w:szCs w:val="18"/>
          <w:lang w:val="lt-LT"/>
        </w:rPr>
        <w:t xml:space="preserve"> pav. T</w:t>
      </w:r>
      <w:r w:rsidRPr="000D7379">
        <w:rPr>
          <w:b/>
          <w:sz w:val="18"/>
          <w:szCs w:val="18"/>
          <w:lang w:val="lt-LT"/>
        </w:rPr>
        <w:t>urto mokesčio planas 201</w:t>
      </w:r>
      <w:r w:rsidR="0057182B">
        <w:rPr>
          <w:b/>
          <w:sz w:val="18"/>
          <w:szCs w:val="18"/>
          <w:lang w:val="lt-LT"/>
        </w:rPr>
        <w:t>9</w:t>
      </w:r>
      <w:r w:rsidRPr="000D7379">
        <w:rPr>
          <w:b/>
          <w:sz w:val="18"/>
          <w:szCs w:val="18"/>
          <w:lang w:val="lt-LT"/>
        </w:rPr>
        <w:t>–20</w:t>
      </w:r>
      <w:r w:rsidR="00723D4A">
        <w:rPr>
          <w:b/>
          <w:sz w:val="18"/>
          <w:szCs w:val="18"/>
          <w:lang w:val="lt-LT"/>
        </w:rPr>
        <w:t>2</w:t>
      </w:r>
      <w:r w:rsidR="0057182B">
        <w:rPr>
          <w:b/>
          <w:sz w:val="18"/>
          <w:szCs w:val="18"/>
          <w:lang w:val="lt-LT"/>
        </w:rPr>
        <w:t>1</w:t>
      </w:r>
      <w:r w:rsidRPr="000D7379">
        <w:rPr>
          <w:b/>
          <w:sz w:val="18"/>
          <w:szCs w:val="18"/>
          <w:lang w:val="lt-LT"/>
        </w:rPr>
        <w:t xml:space="preserve"> m., tūkst. Eur</w:t>
      </w:r>
    </w:p>
    <w:p w:rsidR="00EC21D0" w:rsidRDefault="00EC21D0" w:rsidP="00734CFE">
      <w:pPr>
        <w:ind w:firstLine="1296"/>
        <w:jc w:val="center"/>
        <w:rPr>
          <w:rFonts w:ascii="Times New Roman" w:hAnsi="Times New Roman" w:cs="Times New Roman"/>
          <w:lang w:val="lt-LT"/>
        </w:rPr>
      </w:pPr>
    </w:p>
    <w:p w:rsidR="001F3959" w:rsidRPr="0077449C" w:rsidRDefault="007F6A0E" w:rsidP="00763CED">
      <w:pPr>
        <w:spacing w:line="276" w:lineRule="auto"/>
        <w:ind w:firstLine="1296"/>
        <w:jc w:val="both"/>
        <w:rPr>
          <w:rFonts w:ascii="Times New Roman" w:hAnsi="Times New Roman" w:cs="Times New Roman"/>
          <w:lang w:val="lt-LT"/>
        </w:rPr>
      </w:pPr>
      <w:r w:rsidRPr="0077449C">
        <w:rPr>
          <w:rFonts w:ascii="Times New Roman" w:hAnsi="Times New Roman" w:cs="Times New Roman"/>
          <w:lang w:val="lt-LT"/>
        </w:rPr>
        <w:t>Specialios</w:t>
      </w:r>
      <w:r w:rsidR="00A431FF" w:rsidRPr="0077449C">
        <w:rPr>
          <w:rFonts w:ascii="Times New Roman" w:hAnsi="Times New Roman" w:cs="Times New Roman"/>
          <w:lang w:val="lt-LT"/>
        </w:rPr>
        <w:t xml:space="preserve"> </w:t>
      </w:r>
      <w:r w:rsidRPr="0077449C">
        <w:rPr>
          <w:rFonts w:ascii="Times New Roman" w:hAnsi="Times New Roman" w:cs="Times New Roman"/>
          <w:lang w:val="lt-LT"/>
        </w:rPr>
        <w:t>tikslinės</w:t>
      </w:r>
      <w:r w:rsidR="000A14F8" w:rsidRPr="0077449C">
        <w:rPr>
          <w:rFonts w:ascii="Times New Roman" w:hAnsi="Times New Roman" w:cs="Times New Roman"/>
          <w:lang w:val="lt-LT"/>
        </w:rPr>
        <w:t xml:space="preserve"> dotacijos</w:t>
      </w:r>
      <w:r w:rsidR="005E3758" w:rsidRPr="0077449C">
        <w:rPr>
          <w:rFonts w:ascii="Times New Roman" w:hAnsi="Times New Roman" w:cs="Times New Roman"/>
          <w:lang w:val="lt-LT"/>
        </w:rPr>
        <w:t xml:space="preserve"> </w:t>
      </w:r>
      <w:r w:rsidR="001F3959" w:rsidRPr="0077449C">
        <w:rPr>
          <w:rFonts w:ascii="Times New Roman" w:hAnsi="Times New Roman" w:cs="Times New Roman"/>
          <w:lang w:val="lt-LT"/>
        </w:rPr>
        <w:t>planuojama skirti</w:t>
      </w:r>
      <w:r w:rsidR="005E3758" w:rsidRPr="0077449C">
        <w:rPr>
          <w:rFonts w:ascii="Times New Roman" w:hAnsi="Times New Roman" w:cs="Times New Roman"/>
          <w:lang w:val="lt-LT"/>
        </w:rPr>
        <w:t xml:space="preserve"> </w:t>
      </w:r>
      <w:r w:rsidR="00723D4A" w:rsidRPr="0077449C">
        <w:rPr>
          <w:rFonts w:ascii="Times New Roman" w:hAnsi="Times New Roman" w:cs="Times New Roman"/>
          <w:lang w:val="lt-LT"/>
        </w:rPr>
        <w:t>1</w:t>
      </w:r>
      <w:r w:rsidR="00B022A3" w:rsidRPr="0077449C">
        <w:rPr>
          <w:rFonts w:ascii="Times New Roman" w:hAnsi="Times New Roman" w:cs="Times New Roman"/>
          <w:lang w:val="lt-LT"/>
        </w:rPr>
        <w:t>9</w:t>
      </w:r>
      <w:r w:rsidR="00EE7F00" w:rsidRPr="0077449C">
        <w:rPr>
          <w:rFonts w:ascii="Times New Roman" w:hAnsi="Times New Roman" w:cs="Times New Roman"/>
          <w:lang w:val="lt-LT"/>
        </w:rPr>
        <w:t> 741,7</w:t>
      </w:r>
      <w:r w:rsidR="00397309" w:rsidRPr="0077449C">
        <w:rPr>
          <w:rFonts w:ascii="Times New Roman" w:hAnsi="Times New Roman" w:cs="Times New Roman"/>
          <w:lang w:val="lt-LT"/>
        </w:rPr>
        <w:t xml:space="preserve"> tūkst.</w:t>
      </w:r>
      <w:r w:rsidR="00242A6E" w:rsidRPr="0077449C">
        <w:rPr>
          <w:rFonts w:ascii="Times New Roman" w:hAnsi="Times New Roman" w:cs="Times New Roman"/>
          <w:lang w:val="lt-LT"/>
        </w:rPr>
        <w:t xml:space="preserve"> </w:t>
      </w:r>
      <w:r w:rsidR="00456263" w:rsidRPr="0077449C">
        <w:rPr>
          <w:rFonts w:ascii="Times New Roman" w:hAnsi="Times New Roman" w:cs="Times New Roman"/>
          <w:lang w:val="lt-LT"/>
        </w:rPr>
        <w:t>Eur</w:t>
      </w:r>
      <w:r w:rsidR="00950808" w:rsidRPr="0077449C">
        <w:rPr>
          <w:rFonts w:ascii="Times New Roman" w:hAnsi="Times New Roman" w:cs="Times New Roman"/>
          <w:lang w:val="lt-LT"/>
        </w:rPr>
        <w:t xml:space="preserve">, </w:t>
      </w:r>
      <w:r w:rsidR="00480457" w:rsidRPr="003D032F">
        <w:rPr>
          <w:rFonts w:ascii="Times New Roman" w:hAnsi="Times New Roman" w:cs="Times New Roman"/>
          <w:lang w:val="lt-LT"/>
        </w:rPr>
        <w:t xml:space="preserve">kuri </w:t>
      </w:r>
      <w:r w:rsidR="00A32271" w:rsidRPr="003D032F">
        <w:rPr>
          <w:rFonts w:ascii="Times New Roman" w:hAnsi="Times New Roman" w:cs="Times New Roman"/>
          <w:lang w:val="lt-LT"/>
        </w:rPr>
        <w:t>sudaro</w:t>
      </w:r>
      <w:r w:rsidR="00722426" w:rsidRPr="003D032F">
        <w:rPr>
          <w:rFonts w:ascii="Times New Roman" w:hAnsi="Times New Roman" w:cs="Times New Roman"/>
          <w:lang w:val="lt-LT"/>
        </w:rPr>
        <w:t xml:space="preserve"> </w:t>
      </w:r>
      <w:r w:rsidR="00723D4A" w:rsidRPr="003D032F">
        <w:rPr>
          <w:rFonts w:ascii="Times New Roman" w:hAnsi="Times New Roman" w:cs="Times New Roman"/>
          <w:lang w:val="lt-LT"/>
        </w:rPr>
        <w:t>3</w:t>
      </w:r>
      <w:r w:rsidR="00EB17C9" w:rsidRPr="003D032F">
        <w:rPr>
          <w:rFonts w:ascii="Times New Roman" w:hAnsi="Times New Roman" w:cs="Times New Roman"/>
          <w:lang w:val="lt-LT"/>
        </w:rPr>
        <w:t>5,9</w:t>
      </w:r>
      <w:r w:rsidR="00A431FF" w:rsidRPr="003D032F">
        <w:rPr>
          <w:rFonts w:ascii="Times New Roman" w:hAnsi="Times New Roman" w:cs="Times New Roman"/>
          <w:lang w:val="lt-LT"/>
        </w:rPr>
        <w:t xml:space="preserve"> proc</w:t>
      </w:r>
      <w:r w:rsidR="00A431FF" w:rsidRPr="0077449C">
        <w:rPr>
          <w:rFonts w:ascii="Times New Roman" w:hAnsi="Times New Roman" w:cs="Times New Roman"/>
          <w:lang w:val="lt-LT"/>
        </w:rPr>
        <w:t>. bendrų</w:t>
      </w:r>
      <w:r w:rsidR="000A14F8" w:rsidRPr="0077449C">
        <w:rPr>
          <w:rFonts w:ascii="Times New Roman" w:hAnsi="Times New Roman" w:cs="Times New Roman"/>
          <w:lang w:val="lt-LT"/>
        </w:rPr>
        <w:t xml:space="preserve"> savivaldybės biudžeto pajamų. </w:t>
      </w:r>
    </w:p>
    <w:p w:rsidR="008C08E5" w:rsidRDefault="000A14F8" w:rsidP="00763CED">
      <w:pPr>
        <w:spacing w:line="276" w:lineRule="auto"/>
        <w:ind w:firstLine="1296"/>
        <w:jc w:val="both"/>
        <w:rPr>
          <w:rFonts w:ascii="Times New Roman" w:hAnsi="Times New Roman" w:cs="Times New Roman"/>
          <w:lang w:val="lt-LT"/>
        </w:rPr>
      </w:pPr>
      <w:r w:rsidRPr="0077449C">
        <w:rPr>
          <w:rFonts w:ascii="Times New Roman" w:hAnsi="Times New Roman" w:cs="Times New Roman"/>
          <w:lang w:val="lt-LT"/>
        </w:rPr>
        <w:t>Speciali</w:t>
      </w:r>
      <w:r w:rsidR="00985961" w:rsidRPr="0077449C">
        <w:rPr>
          <w:rFonts w:ascii="Times New Roman" w:hAnsi="Times New Roman" w:cs="Times New Roman"/>
          <w:lang w:val="lt-LT"/>
        </w:rPr>
        <w:t>ą tikslinę dotaciją</w:t>
      </w:r>
      <w:r w:rsidRPr="0077449C">
        <w:rPr>
          <w:rFonts w:ascii="Times New Roman" w:hAnsi="Times New Roman" w:cs="Times New Roman"/>
          <w:lang w:val="lt-LT"/>
        </w:rPr>
        <w:t xml:space="preserve"> valstybinėms (valstybės perduotoms savivaldybei) funkcijoms atlikti</w:t>
      </w:r>
      <w:r w:rsidR="005E3758" w:rsidRPr="0077449C">
        <w:rPr>
          <w:rFonts w:ascii="Times New Roman" w:hAnsi="Times New Roman" w:cs="Times New Roman"/>
          <w:lang w:val="lt-LT"/>
        </w:rPr>
        <w:t xml:space="preserve"> </w:t>
      </w:r>
      <w:r w:rsidR="00985961" w:rsidRPr="0077449C">
        <w:rPr>
          <w:rFonts w:ascii="Times New Roman" w:hAnsi="Times New Roman" w:cs="Times New Roman"/>
          <w:lang w:val="lt-LT"/>
        </w:rPr>
        <w:t>skiria valstybės institucijos ir įstaigos, kuruojančios</w:t>
      </w:r>
      <w:r w:rsidRPr="0077449C">
        <w:rPr>
          <w:rFonts w:ascii="Times New Roman" w:hAnsi="Times New Roman" w:cs="Times New Roman"/>
          <w:lang w:val="lt-LT"/>
        </w:rPr>
        <w:t xml:space="preserve"> atitinkamas funkcijas</w:t>
      </w:r>
      <w:r w:rsidR="00331F9D" w:rsidRPr="0077449C">
        <w:rPr>
          <w:rFonts w:ascii="Times New Roman" w:hAnsi="Times New Roman" w:cs="Times New Roman"/>
          <w:lang w:val="lt-LT"/>
        </w:rPr>
        <w:t>.</w:t>
      </w:r>
      <w:r w:rsidR="00950808" w:rsidRPr="0077449C">
        <w:rPr>
          <w:rFonts w:ascii="Times New Roman" w:hAnsi="Times New Roman" w:cs="Times New Roman"/>
          <w:lang w:val="lt-LT"/>
        </w:rPr>
        <w:t xml:space="preserve"> </w:t>
      </w:r>
      <w:r w:rsidR="0056105C" w:rsidRPr="0077449C">
        <w:rPr>
          <w:rFonts w:ascii="Times New Roman" w:hAnsi="Times New Roman" w:cs="Times New Roman"/>
          <w:lang w:val="lt-LT"/>
        </w:rPr>
        <w:t xml:space="preserve">2019 m. </w:t>
      </w:r>
      <w:r w:rsidR="00DF4D79" w:rsidRPr="0077449C">
        <w:rPr>
          <w:rFonts w:ascii="Times New Roman" w:hAnsi="Times New Roman" w:cs="Times New Roman"/>
          <w:lang w:val="lt-LT"/>
        </w:rPr>
        <w:t>skirta</w:t>
      </w:r>
      <w:r w:rsidR="0056105C" w:rsidRPr="0077449C">
        <w:rPr>
          <w:rFonts w:ascii="Times New Roman" w:hAnsi="Times New Roman" w:cs="Times New Roman"/>
          <w:lang w:val="lt-LT"/>
        </w:rPr>
        <w:t xml:space="preserve"> 3 657,5 tūkst. Eur</w:t>
      </w:r>
      <w:r w:rsidR="00723D4A" w:rsidRPr="0077449C">
        <w:rPr>
          <w:rFonts w:ascii="Times New Roman" w:hAnsi="Times New Roman" w:cs="Times New Roman"/>
          <w:lang w:val="lt-LT"/>
        </w:rPr>
        <w:t>, 2020 m.</w:t>
      </w:r>
      <w:r w:rsidR="00DF4D79" w:rsidRPr="0077449C">
        <w:rPr>
          <w:rFonts w:ascii="Times New Roman" w:hAnsi="Times New Roman" w:cs="Times New Roman"/>
          <w:lang w:val="lt-LT"/>
        </w:rPr>
        <w:t xml:space="preserve"> − </w:t>
      </w:r>
      <w:r w:rsidR="00723D4A" w:rsidRPr="0077449C">
        <w:rPr>
          <w:rFonts w:ascii="Times New Roman" w:hAnsi="Times New Roman" w:cs="Times New Roman"/>
          <w:lang w:val="lt-LT"/>
        </w:rPr>
        <w:t xml:space="preserve"> 4 254,1 tūkst. Eur</w:t>
      </w:r>
      <w:r w:rsidR="00DF4D79" w:rsidRPr="0077449C">
        <w:rPr>
          <w:rFonts w:ascii="Times New Roman" w:hAnsi="Times New Roman" w:cs="Times New Roman"/>
          <w:lang w:val="lt-LT"/>
        </w:rPr>
        <w:t>, o 2021 m. planuojama 4 782,6 tūkst. Eur.</w:t>
      </w:r>
    </w:p>
    <w:p w:rsidR="008C08E5" w:rsidRPr="00A4409D" w:rsidRDefault="00474736" w:rsidP="008C08E5">
      <w:pPr>
        <w:spacing w:line="276" w:lineRule="auto"/>
        <w:ind w:firstLine="1296"/>
        <w:jc w:val="both"/>
        <w:rPr>
          <w:rFonts w:ascii="Times New Roman" w:hAnsi="Times New Roman" w:cs="Times New Roman"/>
          <w:color w:val="FF0000"/>
          <w:lang w:val="lt-LT"/>
        </w:rPr>
      </w:pPr>
      <w:r>
        <w:rPr>
          <w:rFonts w:ascii="Times New Roman" w:hAnsi="Times New Roman" w:cs="Times New Roman"/>
          <w:lang w:val="lt-LT"/>
        </w:rPr>
        <w:t xml:space="preserve"> </w:t>
      </w:r>
      <w:r w:rsidR="00950808" w:rsidRPr="00563286">
        <w:rPr>
          <w:rFonts w:ascii="Times New Roman" w:hAnsi="Times New Roman" w:cs="Times New Roman"/>
          <w:lang w:val="lt-LT"/>
        </w:rPr>
        <w:t xml:space="preserve"> </w:t>
      </w:r>
    </w:p>
    <w:p w:rsidR="00EC21D0" w:rsidRDefault="000C2373" w:rsidP="00924E2E">
      <w:pPr>
        <w:tabs>
          <w:tab w:val="left" w:pos="1134"/>
          <w:tab w:val="left" w:pos="7938"/>
        </w:tabs>
        <w:ind w:firstLine="851"/>
        <w:jc w:val="both"/>
        <w:rPr>
          <w:rFonts w:ascii="Times New Roman" w:hAnsi="Times New Roman" w:cs="Times New Roman"/>
          <w:lang w:val="lt-LT"/>
        </w:rPr>
      </w:pPr>
      <w:r w:rsidRPr="00DF0222">
        <w:rPr>
          <w:noProof/>
          <w:lang w:eastAsia="en-US" w:bidi="ar-SA"/>
        </w:rPr>
        <w:drawing>
          <wp:inline distT="0" distB="0" distL="0" distR="0">
            <wp:extent cx="4580890" cy="2743200"/>
            <wp:effectExtent l="0" t="0" r="0" b="0"/>
            <wp:docPr id="3" name="Objekta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C21D0" w:rsidRPr="000D7379" w:rsidRDefault="00EC21D0" w:rsidP="007D1AE5">
      <w:pPr>
        <w:ind w:firstLine="720"/>
        <w:jc w:val="right"/>
        <w:rPr>
          <w:b/>
          <w:sz w:val="18"/>
          <w:szCs w:val="18"/>
          <w:lang w:val="lt-LT"/>
        </w:rPr>
      </w:pPr>
      <w:r w:rsidRPr="000D7379">
        <w:rPr>
          <w:b/>
          <w:sz w:val="18"/>
          <w:szCs w:val="18"/>
          <w:lang w:val="lt-LT"/>
        </w:rPr>
        <w:t xml:space="preserve">3 pav. Specialios </w:t>
      </w:r>
      <w:r w:rsidR="00726C0B" w:rsidRPr="000D7379">
        <w:rPr>
          <w:b/>
          <w:sz w:val="18"/>
          <w:szCs w:val="18"/>
          <w:lang w:val="lt-LT"/>
        </w:rPr>
        <w:t>tikslinės dotacijos</w:t>
      </w:r>
      <w:r w:rsidR="001B491A" w:rsidRPr="000D7379">
        <w:rPr>
          <w:b/>
          <w:sz w:val="18"/>
          <w:szCs w:val="18"/>
          <w:lang w:val="lt-LT"/>
        </w:rPr>
        <w:t xml:space="preserve"> (valstybės deleguotų funkcijų) </w:t>
      </w:r>
      <w:r w:rsidR="00726C0B" w:rsidRPr="000D7379">
        <w:rPr>
          <w:b/>
          <w:sz w:val="18"/>
          <w:szCs w:val="18"/>
          <w:lang w:val="lt-LT"/>
        </w:rPr>
        <w:t xml:space="preserve"> planas</w:t>
      </w:r>
      <w:r w:rsidRPr="000D7379">
        <w:rPr>
          <w:b/>
          <w:sz w:val="18"/>
          <w:szCs w:val="18"/>
          <w:lang w:val="lt-LT"/>
        </w:rPr>
        <w:t xml:space="preserve"> 201</w:t>
      </w:r>
      <w:r w:rsidR="0057182B">
        <w:rPr>
          <w:b/>
          <w:sz w:val="18"/>
          <w:szCs w:val="18"/>
          <w:lang w:val="lt-LT"/>
        </w:rPr>
        <w:t>9</w:t>
      </w:r>
      <w:r w:rsidRPr="000D7379">
        <w:rPr>
          <w:b/>
          <w:sz w:val="18"/>
          <w:szCs w:val="18"/>
          <w:lang w:val="lt-LT"/>
        </w:rPr>
        <w:t>–20</w:t>
      </w:r>
      <w:r w:rsidR="00723D4A">
        <w:rPr>
          <w:b/>
          <w:sz w:val="18"/>
          <w:szCs w:val="18"/>
          <w:lang w:val="lt-LT"/>
        </w:rPr>
        <w:t>2</w:t>
      </w:r>
      <w:r w:rsidR="0057182B">
        <w:rPr>
          <w:b/>
          <w:sz w:val="18"/>
          <w:szCs w:val="18"/>
          <w:lang w:val="lt-LT"/>
        </w:rPr>
        <w:t>1</w:t>
      </w:r>
      <w:r w:rsidRPr="000D7379">
        <w:rPr>
          <w:b/>
          <w:sz w:val="18"/>
          <w:szCs w:val="18"/>
          <w:lang w:val="lt-LT"/>
        </w:rPr>
        <w:t xml:space="preserve"> m., tūkst. Eur</w:t>
      </w:r>
    </w:p>
    <w:p w:rsidR="00474736" w:rsidRDefault="00474736" w:rsidP="00563286">
      <w:pPr>
        <w:ind w:firstLine="1296"/>
        <w:jc w:val="both"/>
        <w:rPr>
          <w:rFonts w:ascii="Times New Roman" w:hAnsi="Times New Roman" w:cs="Times New Roman"/>
          <w:lang w:val="lt-LT"/>
        </w:rPr>
      </w:pPr>
    </w:p>
    <w:p w:rsidR="00E353D0" w:rsidRPr="0077449C" w:rsidRDefault="00474736" w:rsidP="00763CED">
      <w:pPr>
        <w:spacing w:line="276" w:lineRule="auto"/>
        <w:ind w:firstLine="1296"/>
        <w:jc w:val="both"/>
        <w:rPr>
          <w:rFonts w:ascii="Times New Roman" w:hAnsi="Times New Roman" w:cs="Times New Roman"/>
          <w:lang w:val="lt-LT"/>
        </w:rPr>
      </w:pPr>
      <w:r w:rsidRPr="0077449C">
        <w:rPr>
          <w:rFonts w:ascii="Times New Roman" w:hAnsi="Times New Roman" w:cs="Times New Roman"/>
          <w:lang w:val="lt-LT"/>
        </w:rPr>
        <w:t>L</w:t>
      </w:r>
      <w:r w:rsidR="00950808" w:rsidRPr="0077449C">
        <w:rPr>
          <w:rFonts w:ascii="Times New Roman" w:hAnsi="Times New Roman" w:cs="Times New Roman"/>
          <w:lang w:val="lt-LT"/>
        </w:rPr>
        <w:t>yginant</w:t>
      </w:r>
      <w:r w:rsidR="00D42CDA" w:rsidRPr="0077449C">
        <w:rPr>
          <w:rFonts w:ascii="Times New Roman" w:hAnsi="Times New Roman" w:cs="Times New Roman"/>
          <w:lang w:val="lt-LT"/>
        </w:rPr>
        <w:t xml:space="preserve"> 20</w:t>
      </w:r>
      <w:r w:rsidR="00E94F6B" w:rsidRPr="0077449C">
        <w:rPr>
          <w:rFonts w:ascii="Times New Roman" w:hAnsi="Times New Roman" w:cs="Times New Roman"/>
          <w:lang w:val="lt-LT"/>
        </w:rPr>
        <w:t>2</w:t>
      </w:r>
      <w:r w:rsidR="00DF4D79" w:rsidRPr="0077449C">
        <w:rPr>
          <w:rFonts w:ascii="Times New Roman" w:hAnsi="Times New Roman" w:cs="Times New Roman"/>
          <w:lang w:val="lt-LT"/>
        </w:rPr>
        <w:t>1</w:t>
      </w:r>
      <w:r w:rsidR="00D42CDA" w:rsidRPr="0077449C">
        <w:rPr>
          <w:rFonts w:ascii="Times New Roman" w:hAnsi="Times New Roman" w:cs="Times New Roman"/>
          <w:lang w:val="lt-LT"/>
        </w:rPr>
        <w:t xml:space="preserve"> m. planą</w:t>
      </w:r>
      <w:r w:rsidR="0062672C" w:rsidRPr="0077449C">
        <w:rPr>
          <w:rFonts w:ascii="Times New Roman" w:hAnsi="Times New Roman" w:cs="Times New Roman"/>
          <w:lang w:val="lt-LT"/>
        </w:rPr>
        <w:t xml:space="preserve"> valstybinėms</w:t>
      </w:r>
      <w:r w:rsidR="00D42CDA" w:rsidRPr="0077449C">
        <w:rPr>
          <w:rFonts w:ascii="Times New Roman" w:hAnsi="Times New Roman" w:cs="Times New Roman"/>
          <w:lang w:val="lt-LT"/>
        </w:rPr>
        <w:t xml:space="preserve"> </w:t>
      </w:r>
      <w:r w:rsidR="0062672C" w:rsidRPr="0077449C">
        <w:rPr>
          <w:rFonts w:ascii="Times New Roman" w:hAnsi="Times New Roman" w:cs="Times New Roman"/>
          <w:lang w:val="lt-LT"/>
        </w:rPr>
        <w:t>(</w:t>
      </w:r>
      <w:r w:rsidR="00D42CDA" w:rsidRPr="0077449C">
        <w:rPr>
          <w:rFonts w:ascii="Times New Roman" w:hAnsi="Times New Roman" w:cs="Times New Roman"/>
          <w:lang w:val="lt-LT"/>
        </w:rPr>
        <w:t>valstybės perduotoms savivaldybei</w:t>
      </w:r>
      <w:r w:rsidR="0062672C" w:rsidRPr="0077449C">
        <w:rPr>
          <w:rFonts w:ascii="Times New Roman" w:hAnsi="Times New Roman" w:cs="Times New Roman"/>
          <w:lang w:val="lt-LT"/>
        </w:rPr>
        <w:t>)</w:t>
      </w:r>
      <w:r w:rsidR="00D42CDA" w:rsidRPr="0077449C">
        <w:rPr>
          <w:rFonts w:ascii="Times New Roman" w:hAnsi="Times New Roman" w:cs="Times New Roman"/>
          <w:lang w:val="lt-LT"/>
        </w:rPr>
        <w:t xml:space="preserve"> funkcijoms atlikti </w:t>
      </w:r>
      <w:r w:rsidR="00950808" w:rsidRPr="0077449C">
        <w:rPr>
          <w:rFonts w:ascii="Times New Roman" w:hAnsi="Times New Roman" w:cs="Times New Roman"/>
          <w:lang w:val="lt-LT"/>
        </w:rPr>
        <w:t>su 20</w:t>
      </w:r>
      <w:r w:rsidR="00DF4D79" w:rsidRPr="0077449C">
        <w:rPr>
          <w:rFonts w:ascii="Times New Roman" w:hAnsi="Times New Roman" w:cs="Times New Roman"/>
          <w:lang w:val="lt-LT"/>
        </w:rPr>
        <w:t>20</w:t>
      </w:r>
      <w:r w:rsidR="00950808" w:rsidRPr="0077449C">
        <w:rPr>
          <w:rFonts w:ascii="Times New Roman" w:hAnsi="Times New Roman" w:cs="Times New Roman"/>
          <w:lang w:val="lt-LT"/>
        </w:rPr>
        <w:t xml:space="preserve"> metais</w:t>
      </w:r>
      <w:r w:rsidR="00D42CDA" w:rsidRPr="0077449C">
        <w:rPr>
          <w:rFonts w:ascii="Times New Roman" w:hAnsi="Times New Roman" w:cs="Times New Roman"/>
          <w:lang w:val="lt-LT"/>
        </w:rPr>
        <w:t xml:space="preserve"> pirminiu</w:t>
      </w:r>
      <w:r w:rsidR="00002AEB" w:rsidRPr="0077449C">
        <w:rPr>
          <w:rFonts w:ascii="Times New Roman" w:hAnsi="Times New Roman" w:cs="Times New Roman"/>
          <w:lang w:val="lt-LT"/>
        </w:rPr>
        <w:t xml:space="preserve"> planu</w:t>
      </w:r>
      <w:r w:rsidR="00D42CDA" w:rsidRPr="0077449C">
        <w:rPr>
          <w:rFonts w:ascii="Times New Roman" w:hAnsi="Times New Roman" w:cs="Times New Roman"/>
          <w:lang w:val="lt-LT"/>
        </w:rPr>
        <w:t>, lėšų skirta</w:t>
      </w:r>
      <w:r w:rsidR="00002AEB" w:rsidRPr="0077449C">
        <w:rPr>
          <w:rFonts w:ascii="Times New Roman" w:hAnsi="Times New Roman" w:cs="Times New Roman"/>
          <w:lang w:val="lt-LT"/>
        </w:rPr>
        <w:t xml:space="preserve"> </w:t>
      </w:r>
      <w:r w:rsidR="006F32E4" w:rsidRPr="0077449C">
        <w:rPr>
          <w:rFonts w:ascii="Times New Roman" w:hAnsi="Times New Roman" w:cs="Times New Roman"/>
          <w:lang w:val="lt-LT"/>
        </w:rPr>
        <w:t>1</w:t>
      </w:r>
      <w:r w:rsidR="00DF4D79" w:rsidRPr="0077449C">
        <w:rPr>
          <w:rFonts w:ascii="Times New Roman" w:hAnsi="Times New Roman" w:cs="Times New Roman"/>
          <w:lang w:val="lt-LT"/>
        </w:rPr>
        <w:t>2,4</w:t>
      </w:r>
      <w:r w:rsidR="00950808" w:rsidRPr="0077449C">
        <w:rPr>
          <w:rFonts w:ascii="Times New Roman" w:hAnsi="Times New Roman" w:cs="Times New Roman"/>
          <w:lang w:val="lt-LT"/>
        </w:rPr>
        <w:t xml:space="preserve"> proc. arba </w:t>
      </w:r>
      <w:r w:rsidR="00E94F6B" w:rsidRPr="0077449C">
        <w:rPr>
          <w:rFonts w:ascii="Times New Roman" w:hAnsi="Times New Roman" w:cs="Times New Roman"/>
          <w:lang w:val="lt-LT"/>
        </w:rPr>
        <w:t>5</w:t>
      </w:r>
      <w:r w:rsidR="00DF4D79" w:rsidRPr="0077449C">
        <w:rPr>
          <w:rFonts w:ascii="Times New Roman" w:hAnsi="Times New Roman" w:cs="Times New Roman"/>
          <w:lang w:val="lt-LT"/>
        </w:rPr>
        <w:t>28,5</w:t>
      </w:r>
      <w:r w:rsidR="00002AEB" w:rsidRPr="0077449C">
        <w:rPr>
          <w:rFonts w:ascii="Times New Roman" w:hAnsi="Times New Roman" w:cs="Times New Roman"/>
          <w:lang w:val="lt-LT"/>
        </w:rPr>
        <w:t xml:space="preserve"> tūkst. Eur</w:t>
      </w:r>
      <w:r w:rsidR="00950808" w:rsidRPr="0077449C">
        <w:rPr>
          <w:rFonts w:ascii="Times New Roman" w:hAnsi="Times New Roman" w:cs="Times New Roman"/>
          <w:lang w:val="lt-LT"/>
        </w:rPr>
        <w:t xml:space="preserve"> </w:t>
      </w:r>
      <w:r w:rsidR="005557F1" w:rsidRPr="0077449C">
        <w:rPr>
          <w:rFonts w:ascii="Times New Roman" w:hAnsi="Times New Roman" w:cs="Times New Roman"/>
          <w:lang w:val="lt-LT"/>
        </w:rPr>
        <w:t>daugiau</w:t>
      </w:r>
      <w:r w:rsidR="00002AEB" w:rsidRPr="0077449C">
        <w:rPr>
          <w:rFonts w:ascii="Times New Roman" w:hAnsi="Times New Roman" w:cs="Times New Roman"/>
          <w:lang w:val="lt-LT"/>
        </w:rPr>
        <w:t xml:space="preserve">, o lyginant su metų pabaigoje patikslintu planu </w:t>
      </w:r>
      <w:r w:rsidR="006F32E4" w:rsidRPr="0077449C">
        <w:rPr>
          <w:rFonts w:ascii="Times New Roman" w:hAnsi="Times New Roman" w:cs="Times New Roman"/>
          <w:lang w:val="lt-LT"/>
        </w:rPr>
        <w:t>daugiau</w:t>
      </w:r>
      <w:r w:rsidR="00002AEB" w:rsidRPr="0077449C">
        <w:rPr>
          <w:rFonts w:ascii="Times New Roman" w:hAnsi="Times New Roman" w:cs="Times New Roman"/>
          <w:lang w:val="lt-LT"/>
        </w:rPr>
        <w:t xml:space="preserve"> </w:t>
      </w:r>
      <w:r w:rsidR="00DF4D79" w:rsidRPr="0077449C">
        <w:rPr>
          <w:rFonts w:ascii="Times New Roman" w:hAnsi="Times New Roman" w:cs="Times New Roman"/>
          <w:lang w:val="lt-LT"/>
        </w:rPr>
        <w:t>3,8</w:t>
      </w:r>
      <w:r w:rsidR="00002AEB" w:rsidRPr="0077449C">
        <w:rPr>
          <w:rFonts w:ascii="Times New Roman" w:hAnsi="Times New Roman" w:cs="Times New Roman"/>
          <w:lang w:val="lt-LT"/>
        </w:rPr>
        <w:t xml:space="preserve"> proc. arba </w:t>
      </w:r>
      <w:r w:rsidR="00DF4D79" w:rsidRPr="0077449C">
        <w:rPr>
          <w:rFonts w:ascii="Times New Roman" w:hAnsi="Times New Roman" w:cs="Times New Roman"/>
          <w:lang w:val="lt-LT"/>
        </w:rPr>
        <w:t>174,3</w:t>
      </w:r>
      <w:r w:rsidR="00002AEB" w:rsidRPr="0077449C">
        <w:rPr>
          <w:rFonts w:ascii="Times New Roman" w:hAnsi="Times New Roman" w:cs="Times New Roman"/>
          <w:lang w:val="lt-LT"/>
        </w:rPr>
        <w:t xml:space="preserve"> tūkst. Eur </w:t>
      </w:r>
      <w:r w:rsidR="00524EF8" w:rsidRPr="0077449C">
        <w:rPr>
          <w:rFonts w:ascii="Times New Roman" w:hAnsi="Times New Roman" w:cs="Times New Roman"/>
          <w:lang w:val="lt-LT"/>
        </w:rPr>
        <w:t xml:space="preserve">(Lentelė Nr. </w:t>
      </w:r>
      <w:r w:rsidR="001F3959" w:rsidRPr="0077449C">
        <w:rPr>
          <w:rFonts w:ascii="Times New Roman" w:hAnsi="Times New Roman" w:cs="Times New Roman"/>
          <w:lang w:val="lt-LT"/>
        </w:rPr>
        <w:t>2</w:t>
      </w:r>
      <w:r w:rsidR="00524EF8" w:rsidRPr="0077449C">
        <w:rPr>
          <w:rFonts w:ascii="Times New Roman" w:hAnsi="Times New Roman" w:cs="Times New Roman"/>
          <w:lang w:val="lt-LT"/>
        </w:rPr>
        <w:t>)</w:t>
      </w:r>
      <w:r w:rsidR="00A872C6" w:rsidRPr="0077449C">
        <w:rPr>
          <w:rFonts w:ascii="Times New Roman" w:hAnsi="Times New Roman" w:cs="Times New Roman"/>
          <w:lang w:val="lt-LT"/>
        </w:rPr>
        <w:t>.</w:t>
      </w:r>
    </w:p>
    <w:p w:rsidR="00867543" w:rsidRDefault="005974D8" w:rsidP="00763CED">
      <w:pPr>
        <w:spacing w:line="276" w:lineRule="auto"/>
        <w:ind w:firstLine="1296"/>
        <w:jc w:val="both"/>
        <w:rPr>
          <w:rFonts w:ascii="Times New Roman" w:hAnsi="Times New Roman" w:cs="Times New Roman"/>
          <w:lang w:val="lt-LT"/>
        </w:rPr>
      </w:pPr>
      <w:r w:rsidRPr="0077449C">
        <w:rPr>
          <w:rFonts w:ascii="Times New Roman" w:hAnsi="Times New Roman" w:cs="Times New Roman"/>
          <w:lang w:val="lt-LT"/>
        </w:rPr>
        <w:t>201</w:t>
      </w:r>
      <w:r w:rsidR="00995258" w:rsidRPr="0077449C">
        <w:rPr>
          <w:rFonts w:ascii="Times New Roman" w:hAnsi="Times New Roman" w:cs="Times New Roman"/>
          <w:lang w:val="lt-LT"/>
        </w:rPr>
        <w:t>9</w:t>
      </w:r>
      <w:r w:rsidRPr="0077449C">
        <w:rPr>
          <w:rFonts w:ascii="Times New Roman" w:hAnsi="Times New Roman" w:cs="Times New Roman"/>
          <w:lang w:val="lt-LT"/>
        </w:rPr>
        <w:t xml:space="preserve"> m. mokymų lėšų ugdymo reikmėms finansuoti planas</w:t>
      </w:r>
      <w:r w:rsidR="00433539">
        <w:rPr>
          <w:rFonts w:ascii="Times New Roman" w:hAnsi="Times New Roman" w:cs="Times New Roman"/>
          <w:lang w:val="lt-LT"/>
        </w:rPr>
        <w:t xml:space="preserve"> sudarė</w:t>
      </w:r>
      <w:r w:rsidR="00E94F6B" w:rsidRPr="0077449C">
        <w:rPr>
          <w:rFonts w:ascii="Times New Roman" w:hAnsi="Times New Roman" w:cs="Times New Roman"/>
          <w:lang w:val="lt-LT"/>
        </w:rPr>
        <w:t xml:space="preserve"> </w:t>
      </w:r>
      <w:r w:rsidRPr="0077449C">
        <w:rPr>
          <w:rFonts w:ascii="Times New Roman" w:hAnsi="Times New Roman" w:cs="Times New Roman"/>
          <w:lang w:val="lt-LT"/>
        </w:rPr>
        <w:t>11 458,2 tūkst. Eur</w:t>
      </w:r>
      <w:r w:rsidR="00E94F6B" w:rsidRPr="0077449C">
        <w:rPr>
          <w:rFonts w:ascii="Times New Roman" w:hAnsi="Times New Roman" w:cs="Times New Roman"/>
          <w:lang w:val="lt-LT"/>
        </w:rPr>
        <w:t xml:space="preserve">, 2020 m. </w:t>
      </w:r>
      <w:r w:rsidR="00995258" w:rsidRPr="0077449C">
        <w:rPr>
          <w:rFonts w:ascii="Times New Roman" w:hAnsi="Times New Roman" w:cs="Times New Roman"/>
          <w:lang w:val="lt-LT"/>
        </w:rPr>
        <w:t xml:space="preserve">buvo </w:t>
      </w:r>
      <w:r w:rsidR="00E94F6B" w:rsidRPr="0077449C">
        <w:rPr>
          <w:rFonts w:ascii="Times New Roman" w:hAnsi="Times New Roman" w:cs="Times New Roman"/>
          <w:lang w:val="lt-LT"/>
        </w:rPr>
        <w:t>12 549,9 tūkst. Eur</w:t>
      </w:r>
      <w:r w:rsidR="00995258" w:rsidRPr="0077449C">
        <w:rPr>
          <w:rFonts w:ascii="Times New Roman" w:hAnsi="Times New Roman" w:cs="Times New Roman"/>
          <w:lang w:val="lt-LT"/>
        </w:rPr>
        <w:t>, o 2021 m. planuojama – 14 248,3 tūkst. Eur.</w:t>
      </w:r>
      <w:r w:rsidR="00E94F6B">
        <w:rPr>
          <w:rFonts w:ascii="Times New Roman" w:hAnsi="Times New Roman" w:cs="Times New Roman"/>
          <w:lang w:val="lt-LT"/>
        </w:rPr>
        <w:t xml:space="preserve"> </w:t>
      </w:r>
    </w:p>
    <w:p w:rsidR="00D25BD6" w:rsidRPr="00A4409D" w:rsidRDefault="00D25BD6" w:rsidP="00D25BD6">
      <w:pPr>
        <w:spacing w:line="276" w:lineRule="auto"/>
        <w:ind w:firstLine="1296"/>
        <w:jc w:val="both"/>
        <w:rPr>
          <w:rFonts w:ascii="Times New Roman" w:hAnsi="Times New Roman" w:cs="Times New Roman"/>
          <w:color w:val="FF0000"/>
          <w:lang w:val="lt-LT"/>
        </w:rPr>
      </w:pPr>
    </w:p>
    <w:p w:rsidR="00867543" w:rsidRDefault="000C2373" w:rsidP="00E9785B">
      <w:pPr>
        <w:ind w:firstLine="851"/>
        <w:jc w:val="both"/>
        <w:rPr>
          <w:rFonts w:ascii="Times New Roman" w:hAnsi="Times New Roman" w:cs="Times New Roman"/>
          <w:lang w:val="lt-LT"/>
        </w:rPr>
      </w:pPr>
      <w:r w:rsidRPr="00DF0222">
        <w:rPr>
          <w:noProof/>
          <w:lang w:eastAsia="en-US" w:bidi="ar-SA"/>
        </w:rPr>
        <w:drawing>
          <wp:inline distT="0" distB="0" distL="0" distR="0">
            <wp:extent cx="4580890" cy="2743200"/>
            <wp:effectExtent l="0" t="0" r="0" b="0"/>
            <wp:docPr id="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67543" w:rsidRDefault="00726C0B" w:rsidP="006C7018">
      <w:pPr>
        <w:ind w:firstLine="720"/>
        <w:jc w:val="right"/>
        <w:rPr>
          <w:b/>
          <w:sz w:val="18"/>
          <w:szCs w:val="18"/>
          <w:lang w:val="lt-LT"/>
        </w:rPr>
      </w:pPr>
      <w:r w:rsidRPr="000D7379">
        <w:rPr>
          <w:b/>
          <w:sz w:val="18"/>
          <w:szCs w:val="18"/>
          <w:lang w:val="lt-LT"/>
        </w:rPr>
        <w:t>4 pav.</w:t>
      </w:r>
      <w:r w:rsidR="000D7379">
        <w:rPr>
          <w:b/>
          <w:sz w:val="18"/>
          <w:szCs w:val="18"/>
          <w:lang w:val="lt-LT"/>
        </w:rPr>
        <w:t xml:space="preserve"> </w:t>
      </w:r>
      <w:r w:rsidRPr="000D7379">
        <w:rPr>
          <w:b/>
          <w:sz w:val="18"/>
          <w:szCs w:val="18"/>
          <w:lang w:val="lt-LT"/>
        </w:rPr>
        <w:t>Mo</w:t>
      </w:r>
      <w:r w:rsidR="006C7018">
        <w:rPr>
          <w:b/>
          <w:sz w:val="18"/>
          <w:szCs w:val="18"/>
          <w:lang w:val="lt-LT"/>
        </w:rPr>
        <w:t>k</w:t>
      </w:r>
      <w:r w:rsidR="005D6DEF">
        <w:rPr>
          <w:b/>
          <w:sz w:val="18"/>
          <w:szCs w:val="18"/>
          <w:lang w:val="lt-LT"/>
        </w:rPr>
        <w:t>y</w:t>
      </w:r>
      <w:r w:rsidR="00095F07">
        <w:rPr>
          <w:b/>
          <w:sz w:val="18"/>
          <w:szCs w:val="18"/>
          <w:lang w:val="lt-LT"/>
        </w:rPr>
        <w:t>mo lėšų</w:t>
      </w:r>
      <w:r w:rsidR="005974D8">
        <w:rPr>
          <w:b/>
          <w:sz w:val="18"/>
          <w:szCs w:val="18"/>
          <w:lang w:val="lt-LT"/>
        </w:rPr>
        <w:t xml:space="preserve"> ir ugdymo reikmėms finansuoti</w:t>
      </w:r>
      <w:r w:rsidRPr="000D7379">
        <w:rPr>
          <w:b/>
          <w:sz w:val="18"/>
          <w:szCs w:val="18"/>
          <w:lang w:val="lt-LT"/>
        </w:rPr>
        <w:t xml:space="preserve"> </w:t>
      </w:r>
      <w:r w:rsidR="00BC1AF0">
        <w:rPr>
          <w:b/>
          <w:sz w:val="18"/>
          <w:szCs w:val="18"/>
          <w:lang w:val="lt-LT"/>
        </w:rPr>
        <w:t xml:space="preserve">lėšų </w:t>
      </w:r>
      <w:r w:rsidRPr="000D7379">
        <w:rPr>
          <w:b/>
          <w:sz w:val="18"/>
          <w:szCs w:val="18"/>
          <w:lang w:val="lt-LT"/>
        </w:rPr>
        <w:t>planas 201</w:t>
      </w:r>
      <w:r w:rsidR="0057182B">
        <w:rPr>
          <w:b/>
          <w:sz w:val="18"/>
          <w:szCs w:val="18"/>
          <w:lang w:val="lt-LT"/>
        </w:rPr>
        <w:t>9</w:t>
      </w:r>
      <w:r w:rsidRPr="000D7379">
        <w:rPr>
          <w:b/>
          <w:sz w:val="18"/>
          <w:szCs w:val="18"/>
          <w:lang w:val="lt-LT"/>
        </w:rPr>
        <w:t>–20</w:t>
      </w:r>
      <w:r w:rsidR="00E94F6B">
        <w:rPr>
          <w:b/>
          <w:sz w:val="18"/>
          <w:szCs w:val="18"/>
          <w:lang w:val="lt-LT"/>
        </w:rPr>
        <w:t>2</w:t>
      </w:r>
      <w:r w:rsidR="0057182B">
        <w:rPr>
          <w:b/>
          <w:sz w:val="18"/>
          <w:szCs w:val="18"/>
          <w:lang w:val="lt-LT"/>
        </w:rPr>
        <w:t>1</w:t>
      </w:r>
      <w:r w:rsidRPr="000D7379">
        <w:rPr>
          <w:b/>
          <w:sz w:val="18"/>
          <w:szCs w:val="18"/>
          <w:lang w:val="lt-LT"/>
        </w:rPr>
        <w:t xml:space="preserve"> m., tūkst. Eur</w:t>
      </w:r>
    </w:p>
    <w:p w:rsidR="006C7018" w:rsidRDefault="006C7018" w:rsidP="006C7018">
      <w:pPr>
        <w:ind w:firstLine="720"/>
        <w:jc w:val="right"/>
        <w:rPr>
          <w:rFonts w:ascii="Times New Roman" w:hAnsi="Times New Roman" w:cs="Times New Roman"/>
          <w:lang w:val="lt-LT"/>
        </w:rPr>
      </w:pPr>
    </w:p>
    <w:p w:rsidR="00655079" w:rsidRPr="0077449C" w:rsidRDefault="007C7633" w:rsidP="00763CED">
      <w:pPr>
        <w:spacing w:line="276" w:lineRule="auto"/>
        <w:ind w:firstLine="1296"/>
        <w:jc w:val="both"/>
        <w:rPr>
          <w:rFonts w:ascii="Times New Roman" w:hAnsi="Times New Roman" w:cs="Times New Roman"/>
          <w:lang w:val="lt-LT"/>
        </w:rPr>
      </w:pPr>
      <w:r w:rsidRPr="0077449C">
        <w:rPr>
          <w:rFonts w:ascii="Times New Roman" w:hAnsi="Times New Roman" w:cs="Times New Roman"/>
          <w:lang w:val="lt-LT"/>
        </w:rPr>
        <w:t xml:space="preserve">Kėdainių specialiosios mokyklos specialiųjų ugdymosi poreikių turintiems mokiniams  skirta </w:t>
      </w:r>
      <w:r w:rsidR="00EE7F00" w:rsidRPr="0077449C">
        <w:rPr>
          <w:rFonts w:ascii="Times New Roman" w:hAnsi="Times New Roman" w:cs="Times New Roman"/>
          <w:lang w:val="lt-LT"/>
        </w:rPr>
        <w:t>554,4</w:t>
      </w:r>
      <w:r w:rsidR="00F14412" w:rsidRPr="0077449C">
        <w:rPr>
          <w:rFonts w:ascii="Times New Roman" w:hAnsi="Times New Roman" w:cs="Times New Roman"/>
          <w:lang w:val="lt-LT"/>
        </w:rPr>
        <w:t xml:space="preserve"> tūkst. </w:t>
      </w:r>
      <w:r w:rsidR="001F3959" w:rsidRPr="0077449C">
        <w:rPr>
          <w:rFonts w:ascii="Times New Roman" w:hAnsi="Times New Roman" w:cs="Times New Roman"/>
          <w:lang w:val="lt-LT"/>
        </w:rPr>
        <w:t>Eur</w:t>
      </w:r>
      <w:r w:rsidRPr="0077449C">
        <w:rPr>
          <w:rFonts w:ascii="Times New Roman" w:hAnsi="Times New Roman" w:cs="Times New Roman"/>
          <w:lang w:val="lt-LT"/>
        </w:rPr>
        <w:t xml:space="preserve"> </w:t>
      </w:r>
      <w:r w:rsidR="000A72A4" w:rsidRPr="0077449C">
        <w:rPr>
          <w:rFonts w:ascii="Times New Roman" w:hAnsi="Times New Roman" w:cs="Times New Roman"/>
          <w:lang w:val="lt-LT"/>
        </w:rPr>
        <w:t>s</w:t>
      </w:r>
      <w:r w:rsidR="009405A9" w:rsidRPr="0077449C">
        <w:rPr>
          <w:rFonts w:ascii="Times New Roman" w:hAnsi="Times New Roman" w:cs="Times New Roman"/>
          <w:lang w:val="lt-LT"/>
        </w:rPr>
        <w:t>peciali</w:t>
      </w:r>
      <w:r w:rsidR="000A72A4" w:rsidRPr="0077449C">
        <w:rPr>
          <w:rFonts w:ascii="Times New Roman" w:hAnsi="Times New Roman" w:cs="Times New Roman"/>
          <w:lang w:val="lt-LT"/>
        </w:rPr>
        <w:t>os</w:t>
      </w:r>
      <w:r w:rsidR="009405A9" w:rsidRPr="0077449C">
        <w:rPr>
          <w:rFonts w:ascii="Times New Roman" w:hAnsi="Times New Roman" w:cs="Times New Roman"/>
          <w:lang w:val="lt-LT"/>
        </w:rPr>
        <w:t xml:space="preserve"> t</w:t>
      </w:r>
      <w:r w:rsidR="00A32271" w:rsidRPr="0077449C">
        <w:rPr>
          <w:rFonts w:ascii="Times New Roman" w:hAnsi="Times New Roman" w:cs="Times New Roman"/>
          <w:lang w:val="lt-LT"/>
        </w:rPr>
        <w:t>ikslinė</w:t>
      </w:r>
      <w:r w:rsidR="000A72A4" w:rsidRPr="0077449C">
        <w:rPr>
          <w:rFonts w:ascii="Times New Roman" w:hAnsi="Times New Roman" w:cs="Times New Roman"/>
          <w:lang w:val="lt-LT"/>
        </w:rPr>
        <w:t>s</w:t>
      </w:r>
      <w:r w:rsidR="00A32271" w:rsidRPr="0077449C">
        <w:rPr>
          <w:rFonts w:ascii="Times New Roman" w:hAnsi="Times New Roman" w:cs="Times New Roman"/>
          <w:lang w:val="lt-LT"/>
        </w:rPr>
        <w:t xml:space="preserve"> </w:t>
      </w:r>
      <w:r w:rsidR="009405A9" w:rsidRPr="0077449C">
        <w:rPr>
          <w:rFonts w:ascii="Times New Roman" w:hAnsi="Times New Roman" w:cs="Times New Roman"/>
          <w:lang w:val="lt-LT"/>
        </w:rPr>
        <w:t>dotacij</w:t>
      </w:r>
      <w:r w:rsidR="000A72A4" w:rsidRPr="0077449C">
        <w:rPr>
          <w:rFonts w:ascii="Times New Roman" w:hAnsi="Times New Roman" w:cs="Times New Roman"/>
          <w:lang w:val="lt-LT"/>
        </w:rPr>
        <w:t>os</w:t>
      </w:r>
      <w:r w:rsidR="003A1414" w:rsidRPr="0077449C">
        <w:rPr>
          <w:rFonts w:ascii="Times New Roman" w:hAnsi="Times New Roman" w:cs="Times New Roman"/>
          <w:lang w:val="lt-LT"/>
        </w:rPr>
        <w:t xml:space="preserve">, tai </w:t>
      </w:r>
      <w:r w:rsidR="00EE7F00" w:rsidRPr="0077449C">
        <w:rPr>
          <w:rFonts w:ascii="Times New Roman" w:hAnsi="Times New Roman" w:cs="Times New Roman"/>
          <w:lang w:val="lt-LT"/>
        </w:rPr>
        <w:t>4,1</w:t>
      </w:r>
      <w:r w:rsidR="003A1414" w:rsidRPr="0077449C">
        <w:rPr>
          <w:rFonts w:ascii="Times New Roman" w:hAnsi="Times New Roman" w:cs="Times New Roman"/>
          <w:lang w:val="lt-LT"/>
        </w:rPr>
        <w:t xml:space="preserve"> proc. arba </w:t>
      </w:r>
      <w:r w:rsidR="00EE7F00" w:rsidRPr="0077449C">
        <w:rPr>
          <w:rFonts w:ascii="Times New Roman" w:hAnsi="Times New Roman" w:cs="Times New Roman"/>
          <w:lang w:val="lt-LT"/>
        </w:rPr>
        <w:t>21,9</w:t>
      </w:r>
      <w:r w:rsidR="003A1414" w:rsidRPr="0077449C">
        <w:rPr>
          <w:rFonts w:ascii="Times New Roman" w:hAnsi="Times New Roman" w:cs="Times New Roman"/>
          <w:lang w:val="lt-LT"/>
        </w:rPr>
        <w:t xml:space="preserve"> tūkst. Eur </w:t>
      </w:r>
      <w:r w:rsidR="00EE7F00" w:rsidRPr="0077449C">
        <w:rPr>
          <w:rFonts w:ascii="Times New Roman" w:hAnsi="Times New Roman" w:cs="Times New Roman"/>
          <w:lang w:val="lt-LT"/>
        </w:rPr>
        <w:t>daugiau</w:t>
      </w:r>
      <w:r w:rsidR="00E358C5" w:rsidRPr="0077449C">
        <w:rPr>
          <w:rFonts w:ascii="Times New Roman" w:hAnsi="Times New Roman" w:cs="Times New Roman"/>
          <w:lang w:val="lt-LT"/>
        </w:rPr>
        <w:t xml:space="preserve"> </w:t>
      </w:r>
      <w:r w:rsidR="003A1414" w:rsidRPr="0077449C">
        <w:rPr>
          <w:rFonts w:ascii="Times New Roman" w:hAnsi="Times New Roman" w:cs="Times New Roman"/>
          <w:lang w:val="lt-LT"/>
        </w:rPr>
        <w:t>nei</w:t>
      </w:r>
      <w:r w:rsidR="009D1F5E" w:rsidRPr="0077449C">
        <w:rPr>
          <w:rFonts w:ascii="Times New Roman" w:hAnsi="Times New Roman" w:cs="Times New Roman"/>
          <w:lang w:val="lt-LT"/>
        </w:rPr>
        <w:t xml:space="preserve"> </w:t>
      </w:r>
      <w:r w:rsidR="003A1414" w:rsidRPr="0077449C">
        <w:rPr>
          <w:rFonts w:ascii="Times New Roman" w:hAnsi="Times New Roman" w:cs="Times New Roman"/>
          <w:lang w:val="lt-LT"/>
        </w:rPr>
        <w:t>20</w:t>
      </w:r>
      <w:r w:rsidR="00EE7F00" w:rsidRPr="0077449C">
        <w:rPr>
          <w:rFonts w:ascii="Times New Roman" w:hAnsi="Times New Roman" w:cs="Times New Roman"/>
          <w:lang w:val="lt-LT"/>
        </w:rPr>
        <w:t>20</w:t>
      </w:r>
      <w:r w:rsidR="003A1414" w:rsidRPr="0077449C">
        <w:rPr>
          <w:rFonts w:ascii="Times New Roman" w:hAnsi="Times New Roman" w:cs="Times New Roman"/>
          <w:lang w:val="lt-LT"/>
        </w:rPr>
        <w:t xml:space="preserve"> m</w:t>
      </w:r>
      <w:r w:rsidR="000A72A4" w:rsidRPr="0077449C">
        <w:rPr>
          <w:rFonts w:ascii="Times New Roman" w:hAnsi="Times New Roman" w:cs="Times New Roman"/>
          <w:lang w:val="lt-LT"/>
        </w:rPr>
        <w:t>.</w:t>
      </w:r>
      <w:r w:rsidR="00904688" w:rsidRPr="0077449C">
        <w:rPr>
          <w:rFonts w:ascii="Times New Roman" w:hAnsi="Times New Roman" w:cs="Times New Roman"/>
          <w:lang w:val="lt-LT"/>
        </w:rPr>
        <w:t xml:space="preserve"> </w:t>
      </w:r>
    </w:p>
    <w:p w:rsidR="00B54E2E" w:rsidRPr="0077449C" w:rsidRDefault="00A32271" w:rsidP="00763CED">
      <w:pPr>
        <w:spacing w:line="276" w:lineRule="auto"/>
        <w:ind w:firstLine="1296"/>
        <w:jc w:val="both"/>
        <w:rPr>
          <w:rFonts w:ascii="Times New Roman" w:hAnsi="Times New Roman" w:cs="Times New Roman"/>
          <w:lang w:val="lt-LT"/>
        </w:rPr>
      </w:pPr>
      <w:r w:rsidRPr="0077449C">
        <w:rPr>
          <w:rFonts w:ascii="Times New Roman" w:hAnsi="Times New Roman" w:cs="Times New Roman"/>
          <w:lang w:val="lt-LT"/>
        </w:rPr>
        <w:t xml:space="preserve">Aplinkos apsaugos </w:t>
      </w:r>
      <w:r w:rsidR="00A86EB7" w:rsidRPr="0077449C">
        <w:rPr>
          <w:rFonts w:ascii="Times New Roman" w:hAnsi="Times New Roman" w:cs="Times New Roman"/>
          <w:lang w:val="lt-LT"/>
        </w:rPr>
        <w:t>rėmimo</w:t>
      </w:r>
      <w:r w:rsidRPr="0077449C">
        <w:rPr>
          <w:rFonts w:ascii="Times New Roman" w:hAnsi="Times New Roman" w:cs="Times New Roman"/>
          <w:lang w:val="lt-LT"/>
        </w:rPr>
        <w:t xml:space="preserve"> </w:t>
      </w:r>
      <w:r w:rsidR="00A86EB7" w:rsidRPr="0077449C">
        <w:rPr>
          <w:rFonts w:ascii="Times New Roman" w:hAnsi="Times New Roman" w:cs="Times New Roman"/>
          <w:lang w:val="lt-LT"/>
        </w:rPr>
        <w:t>specialiosios programos</w:t>
      </w:r>
      <w:r w:rsidR="0031306C" w:rsidRPr="0077449C">
        <w:rPr>
          <w:rFonts w:ascii="Times New Roman" w:hAnsi="Times New Roman" w:cs="Times New Roman"/>
          <w:lang w:val="lt-LT"/>
        </w:rPr>
        <w:t xml:space="preserve"> vykdymui</w:t>
      </w:r>
      <w:r w:rsidR="00041CDB" w:rsidRPr="0077449C">
        <w:rPr>
          <w:rFonts w:ascii="Times New Roman" w:hAnsi="Times New Roman" w:cs="Times New Roman"/>
          <w:lang w:val="lt-LT"/>
        </w:rPr>
        <w:t xml:space="preserve"> paja</w:t>
      </w:r>
      <w:r w:rsidR="0035506D" w:rsidRPr="0077449C">
        <w:rPr>
          <w:rFonts w:ascii="Times New Roman" w:hAnsi="Times New Roman" w:cs="Times New Roman"/>
          <w:lang w:val="lt-LT"/>
        </w:rPr>
        <w:t>mas planuoja savivaldybė</w:t>
      </w:r>
      <w:r w:rsidR="00E7486F" w:rsidRPr="0077449C">
        <w:rPr>
          <w:rFonts w:ascii="Times New Roman" w:hAnsi="Times New Roman" w:cs="Times New Roman"/>
          <w:lang w:val="lt-LT"/>
        </w:rPr>
        <w:t>.</w:t>
      </w:r>
      <w:r w:rsidR="0035506D" w:rsidRPr="0077449C">
        <w:rPr>
          <w:rFonts w:ascii="Times New Roman" w:hAnsi="Times New Roman" w:cs="Times New Roman"/>
          <w:lang w:val="lt-LT"/>
        </w:rPr>
        <w:t xml:space="preserve"> </w:t>
      </w:r>
      <w:r w:rsidR="00E7486F" w:rsidRPr="0077449C">
        <w:rPr>
          <w:rFonts w:ascii="Times New Roman" w:hAnsi="Times New Roman" w:cs="Times New Roman"/>
          <w:lang w:val="lt-LT"/>
        </w:rPr>
        <w:t xml:space="preserve">Biudžetiniais </w:t>
      </w:r>
      <w:r w:rsidR="0035506D" w:rsidRPr="0077449C">
        <w:rPr>
          <w:rFonts w:ascii="Times New Roman" w:hAnsi="Times New Roman" w:cs="Times New Roman"/>
          <w:lang w:val="lt-LT"/>
        </w:rPr>
        <w:t>20</w:t>
      </w:r>
      <w:r w:rsidR="00E94F6B" w:rsidRPr="0077449C">
        <w:rPr>
          <w:rFonts w:ascii="Times New Roman" w:hAnsi="Times New Roman" w:cs="Times New Roman"/>
          <w:lang w:val="lt-LT"/>
        </w:rPr>
        <w:t>2</w:t>
      </w:r>
      <w:r w:rsidR="00EE7F00" w:rsidRPr="0077449C">
        <w:rPr>
          <w:rFonts w:ascii="Times New Roman" w:hAnsi="Times New Roman" w:cs="Times New Roman"/>
          <w:lang w:val="lt-LT"/>
        </w:rPr>
        <w:t>1</w:t>
      </w:r>
      <w:r w:rsidR="00041CDB" w:rsidRPr="0077449C">
        <w:rPr>
          <w:rFonts w:ascii="Times New Roman" w:hAnsi="Times New Roman" w:cs="Times New Roman"/>
          <w:lang w:val="lt-LT"/>
        </w:rPr>
        <w:t xml:space="preserve"> metais</w:t>
      </w:r>
      <w:r w:rsidR="0031306C" w:rsidRPr="0077449C">
        <w:rPr>
          <w:rFonts w:ascii="Times New Roman" w:hAnsi="Times New Roman" w:cs="Times New Roman"/>
          <w:lang w:val="lt-LT"/>
        </w:rPr>
        <w:t xml:space="preserve"> planu</w:t>
      </w:r>
      <w:r w:rsidR="003D5991" w:rsidRPr="0077449C">
        <w:rPr>
          <w:rFonts w:ascii="Times New Roman" w:hAnsi="Times New Roman" w:cs="Times New Roman"/>
          <w:lang w:val="lt-LT"/>
        </w:rPr>
        <w:t>ojam</w:t>
      </w:r>
      <w:r w:rsidR="002A60CB" w:rsidRPr="0077449C">
        <w:rPr>
          <w:rFonts w:ascii="Times New Roman" w:hAnsi="Times New Roman" w:cs="Times New Roman"/>
          <w:lang w:val="lt-LT"/>
        </w:rPr>
        <w:t xml:space="preserve">a gauti </w:t>
      </w:r>
      <w:r w:rsidR="00EE7F00" w:rsidRPr="0077449C">
        <w:rPr>
          <w:rFonts w:ascii="Times New Roman" w:hAnsi="Times New Roman" w:cs="Times New Roman"/>
          <w:lang w:val="lt-LT"/>
        </w:rPr>
        <w:t>264,5</w:t>
      </w:r>
      <w:r w:rsidR="001646E9" w:rsidRPr="0077449C">
        <w:rPr>
          <w:rFonts w:ascii="Times New Roman" w:hAnsi="Times New Roman" w:cs="Times New Roman"/>
          <w:lang w:val="lt-LT"/>
        </w:rPr>
        <w:t xml:space="preserve"> tūkst. </w:t>
      </w:r>
      <w:r w:rsidR="00904688" w:rsidRPr="0077449C">
        <w:rPr>
          <w:rFonts w:ascii="Times New Roman" w:hAnsi="Times New Roman" w:cs="Times New Roman"/>
          <w:lang w:val="lt-LT"/>
        </w:rPr>
        <w:t>Eur</w:t>
      </w:r>
      <w:r w:rsidR="000A72A4" w:rsidRPr="0077449C">
        <w:rPr>
          <w:rFonts w:ascii="Times New Roman" w:hAnsi="Times New Roman" w:cs="Times New Roman"/>
          <w:lang w:val="lt-LT"/>
        </w:rPr>
        <w:t xml:space="preserve"> </w:t>
      </w:r>
      <w:r w:rsidR="004B1E4D" w:rsidRPr="0077449C">
        <w:rPr>
          <w:rFonts w:ascii="Times New Roman" w:hAnsi="Times New Roman" w:cs="Times New Roman"/>
          <w:lang w:val="lt-LT"/>
        </w:rPr>
        <w:t>pajamų, iš jų</w:t>
      </w:r>
      <w:r w:rsidR="007C48DE" w:rsidRPr="0077449C">
        <w:rPr>
          <w:rFonts w:ascii="Times New Roman" w:hAnsi="Times New Roman" w:cs="Times New Roman"/>
          <w:lang w:val="lt-LT"/>
        </w:rPr>
        <w:t>:</w:t>
      </w:r>
      <w:r w:rsidR="008F4394" w:rsidRPr="0077449C">
        <w:rPr>
          <w:rFonts w:ascii="Times New Roman" w:hAnsi="Times New Roman" w:cs="Times New Roman"/>
          <w:lang w:val="lt-LT"/>
        </w:rPr>
        <w:t xml:space="preserve"> </w:t>
      </w:r>
      <w:r w:rsidR="00E358C5" w:rsidRPr="0077449C">
        <w:rPr>
          <w:rFonts w:ascii="Times New Roman" w:hAnsi="Times New Roman" w:cs="Times New Roman"/>
          <w:lang w:val="lt-LT"/>
        </w:rPr>
        <w:t>1</w:t>
      </w:r>
      <w:r w:rsidR="00E94F6B" w:rsidRPr="0077449C">
        <w:rPr>
          <w:rFonts w:ascii="Times New Roman" w:hAnsi="Times New Roman" w:cs="Times New Roman"/>
          <w:lang w:val="lt-LT"/>
        </w:rPr>
        <w:t>9</w:t>
      </w:r>
      <w:r w:rsidR="0023791B" w:rsidRPr="0077449C">
        <w:rPr>
          <w:rFonts w:ascii="Times New Roman" w:hAnsi="Times New Roman" w:cs="Times New Roman"/>
          <w:lang w:val="lt-LT"/>
        </w:rPr>
        <w:t>5</w:t>
      </w:r>
      <w:r w:rsidR="00EB17C9">
        <w:rPr>
          <w:rFonts w:ascii="Times New Roman" w:hAnsi="Times New Roman" w:cs="Times New Roman"/>
          <w:lang w:val="lt-LT"/>
        </w:rPr>
        <w:t>,0</w:t>
      </w:r>
      <w:r w:rsidR="001646E9" w:rsidRPr="0077449C">
        <w:rPr>
          <w:rFonts w:ascii="Times New Roman" w:hAnsi="Times New Roman" w:cs="Times New Roman"/>
          <w:lang w:val="lt-LT"/>
        </w:rPr>
        <w:t xml:space="preserve"> tūkst.</w:t>
      </w:r>
      <w:r w:rsidR="0092521A" w:rsidRPr="0077449C">
        <w:rPr>
          <w:rFonts w:ascii="Times New Roman" w:hAnsi="Times New Roman" w:cs="Times New Roman"/>
          <w:lang w:val="lt-LT"/>
        </w:rPr>
        <w:t xml:space="preserve"> </w:t>
      </w:r>
      <w:r w:rsidR="00904688" w:rsidRPr="0077449C">
        <w:rPr>
          <w:rFonts w:ascii="Times New Roman" w:hAnsi="Times New Roman" w:cs="Times New Roman"/>
          <w:lang w:val="lt-LT"/>
        </w:rPr>
        <w:t>Eur</w:t>
      </w:r>
      <w:r w:rsidR="0062672C" w:rsidRPr="0077449C">
        <w:rPr>
          <w:rFonts w:ascii="Times New Roman" w:hAnsi="Times New Roman" w:cs="Times New Roman"/>
          <w:lang w:val="lt-LT"/>
        </w:rPr>
        <w:t xml:space="preserve"> už aplinkos teršimą, </w:t>
      </w:r>
      <w:r w:rsidR="0023791B" w:rsidRPr="0077449C">
        <w:rPr>
          <w:rFonts w:ascii="Times New Roman" w:hAnsi="Times New Roman" w:cs="Times New Roman"/>
          <w:lang w:val="lt-LT"/>
        </w:rPr>
        <w:t>3</w:t>
      </w:r>
      <w:r w:rsidR="00655079" w:rsidRPr="0077449C">
        <w:rPr>
          <w:rFonts w:ascii="Times New Roman" w:hAnsi="Times New Roman" w:cs="Times New Roman"/>
          <w:lang w:val="lt-LT"/>
        </w:rPr>
        <w:t>5</w:t>
      </w:r>
      <w:r w:rsidR="00EB17C9">
        <w:rPr>
          <w:rFonts w:ascii="Times New Roman" w:hAnsi="Times New Roman" w:cs="Times New Roman"/>
          <w:lang w:val="lt-LT"/>
        </w:rPr>
        <w:t>,0</w:t>
      </w:r>
      <w:r w:rsidR="001646E9" w:rsidRPr="0077449C">
        <w:rPr>
          <w:rFonts w:ascii="Times New Roman" w:hAnsi="Times New Roman" w:cs="Times New Roman"/>
          <w:lang w:val="lt-LT"/>
        </w:rPr>
        <w:t xml:space="preserve"> tūkst.</w:t>
      </w:r>
      <w:r w:rsidR="000A72A4" w:rsidRPr="0077449C">
        <w:rPr>
          <w:rFonts w:ascii="Times New Roman" w:hAnsi="Times New Roman" w:cs="Times New Roman"/>
          <w:lang w:val="lt-LT"/>
        </w:rPr>
        <w:t xml:space="preserve"> </w:t>
      </w:r>
      <w:r w:rsidR="00904688" w:rsidRPr="0077449C">
        <w:rPr>
          <w:rFonts w:ascii="Times New Roman" w:hAnsi="Times New Roman" w:cs="Times New Roman"/>
          <w:lang w:val="lt-LT"/>
        </w:rPr>
        <w:t>Eur</w:t>
      </w:r>
      <w:r w:rsidR="004C5BD8" w:rsidRPr="0077449C">
        <w:rPr>
          <w:rFonts w:ascii="Times New Roman" w:hAnsi="Times New Roman" w:cs="Times New Roman"/>
          <w:lang w:val="lt-LT"/>
        </w:rPr>
        <w:t xml:space="preserve"> </w:t>
      </w:r>
      <w:r w:rsidR="00A86EB7" w:rsidRPr="0077449C">
        <w:rPr>
          <w:rFonts w:ascii="Times New Roman" w:hAnsi="Times New Roman" w:cs="Times New Roman"/>
          <w:lang w:val="lt-LT"/>
        </w:rPr>
        <w:t>medžiotojų plotų naudotojų mokesčio už medžioj</w:t>
      </w:r>
      <w:r w:rsidR="0031306C" w:rsidRPr="0077449C">
        <w:rPr>
          <w:rFonts w:ascii="Times New Roman" w:hAnsi="Times New Roman" w:cs="Times New Roman"/>
          <w:lang w:val="lt-LT"/>
        </w:rPr>
        <w:t>am</w:t>
      </w:r>
      <w:r w:rsidR="00222112" w:rsidRPr="0077449C">
        <w:rPr>
          <w:rFonts w:ascii="Times New Roman" w:hAnsi="Times New Roman" w:cs="Times New Roman"/>
          <w:lang w:val="lt-LT"/>
        </w:rPr>
        <w:t>ųjų gyvūnų išteklių naudojimą</w:t>
      </w:r>
      <w:r w:rsidR="00B54E2E" w:rsidRPr="0077449C">
        <w:rPr>
          <w:rFonts w:ascii="Times New Roman" w:hAnsi="Times New Roman" w:cs="Times New Roman"/>
          <w:lang w:val="lt-LT"/>
        </w:rPr>
        <w:t xml:space="preserve">, </w:t>
      </w:r>
      <w:r w:rsidR="00E358C5" w:rsidRPr="0077449C">
        <w:rPr>
          <w:rFonts w:ascii="Times New Roman" w:hAnsi="Times New Roman" w:cs="Times New Roman"/>
          <w:lang w:val="lt-LT"/>
        </w:rPr>
        <w:t>2</w:t>
      </w:r>
      <w:r w:rsidR="0023791B" w:rsidRPr="0077449C">
        <w:rPr>
          <w:rFonts w:ascii="Times New Roman" w:hAnsi="Times New Roman" w:cs="Times New Roman"/>
          <w:lang w:val="lt-LT"/>
        </w:rPr>
        <w:t>0</w:t>
      </w:r>
      <w:r w:rsidR="00EB17C9">
        <w:rPr>
          <w:rFonts w:ascii="Times New Roman" w:hAnsi="Times New Roman" w:cs="Times New Roman"/>
          <w:lang w:val="lt-LT"/>
        </w:rPr>
        <w:t xml:space="preserve">,0 </w:t>
      </w:r>
      <w:r w:rsidR="001646E9" w:rsidRPr="0077449C">
        <w:rPr>
          <w:rFonts w:ascii="Times New Roman" w:hAnsi="Times New Roman" w:cs="Times New Roman"/>
          <w:lang w:val="lt-LT"/>
        </w:rPr>
        <w:t>tūkst.</w:t>
      </w:r>
      <w:r w:rsidR="000A72A4" w:rsidRPr="0077449C">
        <w:rPr>
          <w:rFonts w:ascii="Times New Roman" w:hAnsi="Times New Roman" w:cs="Times New Roman"/>
          <w:lang w:val="lt-LT"/>
        </w:rPr>
        <w:t xml:space="preserve"> </w:t>
      </w:r>
      <w:r w:rsidR="00904688" w:rsidRPr="0077449C">
        <w:rPr>
          <w:rFonts w:ascii="Times New Roman" w:hAnsi="Times New Roman" w:cs="Times New Roman"/>
          <w:lang w:val="lt-LT"/>
        </w:rPr>
        <w:t>Eur</w:t>
      </w:r>
      <w:r w:rsidR="00B54E2E" w:rsidRPr="0077449C">
        <w:rPr>
          <w:rFonts w:ascii="Times New Roman" w:hAnsi="Times New Roman" w:cs="Times New Roman"/>
          <w:lang w:val="lt-LT"/>
        </w:rPr>
        <w:t xml:space="preserve"> už valstybinius gamtos išteklius</w:t>
      </w:r>
      <w:r w:rsidR="0023791B" w:rsidRPr="0077449C">
        <w:rPr>
          <w:rFonts w:ascii="Times New Roman" w:hAnsi="Times New Roman" w:cs="Times New Roman"/>
          <w:lang w:val="lt-LT"/>
        </w:rPr>
        <w:t xml:space="preserve"> ir 14,5 tūkst. Eur už želdinių atkuriamąją vertę.</w:t>
      </w:r>
      <w:r w:rsidR="002A60CB" w:rsidRPr="0077449C">
        <w:rPr>
          <w:rFonts w:ascii="Times New Roman" w:hAnsi="Times New Roman" w:cs="Times New Roman"/>
          <w:lang w:val="lt-LT"/>
        </w:rPr>
        <w:t xml:space="preserve"> </w:t>
      </w:r>
      <w:r w:rsidR="00A86EB7" w:rsidRPr="0077449C">
        <w:rPr>
          <w:rFonts w:ascii="Times New Roman" w:hAnsi="Times New Roman" w:cs="Times New Roman"/>
          <w:lang w:val="lt-LT"/>
        </w:rPr>
        <w:t>Programos išlaidoms planuojama</w:t>
      </w:r>
      <w:r w:rsidR="00D51253" w:rsidRPr="0077449C">
        <w:rPr>
          <w:rFonts w:ascii="Times New Roman" w:hAnsi="Times New Roman" w:cs="Times New Roman"/>
          <w:lang w:val="lt-LT"/>
        </w:rPr>
        <w:t xml:space="preserve"> </w:t>
      </w:r>
      <w:r w:rsidR="0023791B" w:rsidRPr="0077449C">
        <w:rPr>
          <w:rFonts w:ascii="Times New Roman" w:hAnsi="Times New Roman" w:cs="Times New Roman"/>
          <w:lang w:val="lt-LT"/>
        </w:rPr>
        <w:t xml:space="preserve">394,2 </w:t>
      </w:r>
      <w:r w:rsidR="0019494D" w:rsidRPr="0077449C">
        <w:rPr>
          <w:rFonts w:ascii="Times New Roman" w:hAnsi="Times New Roman" w:cs="Times New Roman"/>
          <w:lang w:val="lt-LT"/>
        </w:rPr>
        <w:t>tūkst.</w:t>
      </w:r>
      <w:r w:rsidR="00A07AD6" w:rsidRPr="0077449C">
        <w:rPr>
          <w:rFonts w:ascii="Times New Roman" w:hAnsi="Times New Roman" w:cs="Times New Roman"/>
          <w:lang w:val="lt-LT"/>
        </w:rPr>
        <w:t xml:space="preserve"> </w:t>
      </w:r>
      <w:r w:rsidR="00904688" w:rsidRPr="0077449C">
        <w:rPr>
          <w:rFonts w:ascii="Times New Roman" w:hAnsi="Times New Roman" w:cs="Times New Roman"/>
          <w:lang w:val="lt-LT"/>
        </w:rPr>
        <w:t>Eur</w:t>
      </w:r>
      <w:r w:rsidR="00A50CFA" w:rsidRPr="0077449C">
        <w:rPr>
          <w:rFonts w:ascii="Times New Roman" w:hAnsi="Times New Roman" w:cs="Times New Roman"/>
          <w:lang w:val="lt-LT"/>
        </w:rPr>
        <w:t>,</w:t>
      </w:r>
      <w:r w:rsidR="002A60CB" w:rsidRPr="0077449C">
        <w:rPr>
          <w:rFonts w:ascii="Times New Roman" w:hAnsi="Times New Roman" w:cs="Times New Roman"/>
          <w:lang w:val="lt-LT"/>
        </w:rPr>
        <w:t xml:space="preserve"> </w:t>
      </w:r>
      <w:r w:rsidR="00F93E8C" w:rsidRPr="0077449C">
        <w:rPr>
          <w:rFonts w:ascii="Times New Roman" w:hAnsi="Times New Roman" w:cs="Times New Roman"/>
          <w:lang w:val="lt-LT"/>
        </w:rPr>
        <w:t>panaudojant</w:t>
      </w:r>
      <w:r w:rsidR="002A60CB" w:rsidRPr="0077449C">
        <w:rPr>
          <w:rFonts w:ascii="Times New Roman" w:hAnsi="Times New Roman" w:cs="Times New Roman"/>
          <w:lang w:val="lt-LT"/>
        </w:rPr>
        <w:t xml:space="preserve"> </w:t>
      </w:r>
      <w:r w:rsidR="00E7486F" w:rsidRPr="0077449C">
        <w:rPr>
          <w:rFonts w:ascii="Times New Roman" w:hAnsi="Times New Roman" w:cs="Times New Roman"/>
          <w:lang w:val="lt-LT"/>
        </w:rPr>
        <w:t>1</w:t>
      </w:r>
      <w:r w:rsidR="0023791B" w:rsidRPr="0077449C">
        <w:rPr>
          <w:rFonts w:ascii="Times New Roman" w:hAnsi="Times New Roman" w:cs="Times New Roman"/>
          <w:lang w:val="lt-LT"/>
        </w:rPr>
        <w:t>29</w:t>
      </w:r>
      <w:r w:rsidR="00E94F6B" w:rsidRPr="0077449C">
        <w:rPr>
          <w:rFonts w:ascii="Times New Roman" w:hAnsi="Times New Roman" w:cs="Times New Roman"/>
          <w:lang w:val="lt-LT"/>
        </w:rPr>
        <w:t>,</w:t>
      </w:r>
      <w:r w:rsidR="0023791B" w:rsidRPr="0077449C">
        <w:rPr>
          <w:rFonts w:ascii="Times New Roman" w:hAnsi="Times New Roman" w:cs="Times New Roman"/>
          <w:lang w:val="lt-LT"/>
        </w:rPr>
        <w:t>7</w:t>
      </w:r>
      <w:r w:rsidR="00E94F6B" w:rsidRPr="0077449C">
        <w:rPr>
          <w:rFonts w:ascii="Times New Roman" w:hAnsi="Times New Roman" w:cs="Times New Roman"/>
          <w:lang w:val="lt-LT"/>
        </w:rPr>
        <w:t xml:space="preserve"> </w:t>
      </w:r>
      <w:r w:rsidR="0019494D" w:rsidRPr="0077449C">
        <w:rPr>
          <w:rFonts w:ascii="Times New Roman" w:hAnsi="Times New Roman" w:cs="Times New Roman"/>
          <w:lang w:val="lt-LT"/>
        </w:rPr>
        <w:t>tūkst.</w:t>
      </w:r>
      <w:r w:rsidR="00A07AD6" w:rsidRPr="0077449C">
        <w:rPr>
          <w:rFonts w:ascii="Times New Roman" w:hAnsi="Times New Roman" w:cs="Times New Roman"/>
          <w:lang w:val="lt-LT"/>
        </w:rPr>
        <w:t xml:space="preserve"> </w:t>
      </w:r>
      <w:r w:rsidR="00904688" w:rsidRPr="0077449C">
        <w:rPr>
          <w:rFonts w:ascii="Times New Roman" w:hAnsi="Times New Roman" w:cs="Times New Roman"/>
          <w:lang w:val="lt-LT"/>
        </w:rPr>
        <w:t>Eur</w:t>
      </w:r>
      <w:r w:rsidR="00A86EB7" w:rsidRPr="0077449C">
        <w:rPr>
          <w:rFonts w:ascii="Times New Roman" w:hAnsi="Times New Roman" w:cs="Times New Roman"/>
          <w:lang w:val="lt-LT"/>
        </w:rPr>
        <w:t xml:space="preserve"> </w:t>
      </w:r>
      <w:r w:rsidR="00B54E2E" w:rsidRPr="0077449C">
        <w:rPr>
          <w:rFonts w:ascii="Times New Roman" w:hAnsi="Times New Roman" w:cs="Times New Roman"/>
          <w:lang w:val="lt-LT"/>
        </w:rPr>
        <w:t>lėšų likutį</w:t>
      </w:r>
      <w:r w:rsidR="00C924B1" w:rsidRPr="0077449C">
        <w:rPr>
          <w:rFonts w:ascii="Times New Roman" w:hAnsi="Times New Roman" w:cs="Times New Roman"/>
          <w:lang w:val="lt-LT"/>
        </w:rPr>
        <w:t xml:space="preserve"> 20</w:t>
      </w:r>
      <w:r w:rsidR="0023791B" w:rsidRPr="0077449C">
        <w:rPr>
          <w:rFonts w:ascii="Times New Roman" w:hAnsi="Times New Roman" w:cs="Times New Roman"/>
          <w:lang w:val="lt-LT"/>
        </w:rPr>
        <w:t>20</w:t>
      </w:r>
      <w:r w:rsidR="00A86EB7" w:rsidRPr="0077449C">
        <w:rPr>
          <w:rFonts w:ascii="Times New Roman" w:hAnsi="Times New Roman" w:cs="Times New Roman"/>
          <w:lang w:val="lt-LT"/>
        </w:rPr>
        <w:t xml:space="preserve"> m.</w:t>
      </w:r>
      <w:r w:rsidR="002B4673" w:rsidRPr="0077449C">
        <w:rPr>
          <w:rFonts w:ascii="Times New Roman" w:hAnsi="Times New Roman" w:cs="Times New Roman"/>
          <w:lang w:val="lt-LT"/>
        </w:rPr>
        <w:t xml:space="preserve"> gruodžio 31</w:t>
      </w:r>
      <w:r w:rsidR="00B54E2E" w:rsidRPr="0077449C">
        <w:rPr>
          <w:rFonts w:ascii="Times New Roman" w:hAnsi="Times New Roman" w:cs="Times New Roman"/>
          <w:lang w:val="lt-LT"/>
        </w:rPr>
        <w:t xml:space="preserve"> d. (</w:t>
      </w:r>
      <w:r w:rsidR="00F131C9" w:rsidRPr="0077449C">
        <w:rPr>
          <w:rFonts w:ascii="Times New Roman" w:hAnsi="Times New Roman" w:cs="Times New Roman"/>
          <w:lang w:val="lt-LT"/>
        </w:rPr>
        <w:t>S</w:t>
      </w:r>
      <w:r w:rsidR="008C053A" w:rsidRPr="0077449C">
        <w:rPr>
          <w:rFonts w:ascii="Times New Roman" w:hAnsi="Times New Roman" w:cs="Times New Roman"/>
          <w:lang w:val="lt-LT"/>
        </w:rPr>
        <w:t>prendimo</w:t>
      </w:r>
      <w:r w:rsidR="00B82541" w:rsidRPr="0077449C">
        <w:rPr>
          <w:rFonts w:ascii="Times New Roman" w:hAnsi="Times New Roman" w:cs="Times New Roman"/>
          <w:lang w:val="lt-LT"/>
        </w:rPr>
        <w:t xml:space="preserve"> 1</w:t>
      </w:r>
      <w:r w:rsidR="00E94F6B" w:rsidRPr="0077449C">
        <w:rPr>
          <w:rFonts w:ascii="Times New Roman" w:hAnsi="Times New Roman" w:cs="Times New Roman"/>
          <w:lang w:val="lt-LT"/>
        </w:rPr>
        <w:t>3</w:t>
      </w:r>
      <w:r w:rsidR="00B82541" w:rsidRPr="0077449C">
        <w:rPr>
          <w:rFonts w:ascii="Times New Roman" w:hAnsi="Times New Roman" w:cs="Times New Roman"/>
          <w:lang w:val="lt-LT"/>
        </w:rPr>
        <w:t xml:space="preserve"> priedas</w:t>
      </w:r>
      <w:r w:rsidR="00041CDB" w:rsidRPr="0077449C">
        <w:rPr>
          <w:rFonts w:ascii="Times New Roman" w:hAnsi="Times New Roman" w:cs="Times New Roman"/>
          <w:lang w:val="lt-LT"/>
        </w:rPr>
        <w:t>)</w:t>
      </w:r>
      <w:r w:rsidR="00352BA6" w:rsidRPr="0077449C">
        <w:rPr>
          <w:rFonts w:ascii="Times New Roman" w:hAnsi="Times New Roman" w:cs="Times New Roman"/>
          <w:lang w:val="lt-LT"/>
        </w:rPr>
        <w:t>.</w:t>
      </w:r>
    </w:p>
    <w:p w:rsidR="00A07AD6" w:rsidRPr="0077449C" w:rsidRDefault="00B46516" w:rsidP="00763CED">
      <w:pPr>
        <w:spacing w:line="276" w:lineRule="auto"/>
        <w:ind w:firstLine="1296"/>
        <w:jc w:val="both"/>
        <w:rPr>
          <w:rFonts w:ascii="Times New Roman" w:hAnsi="Times New Roman" w:cs="Times New Roman"/>
          <w:lang w:val="lt-LT"/>
        </w:rPr>
      </w:pPr>
      <w:r w:rsidRPr="0077449C">
        <w:rPr>
          <w:rFonts w:ascii="Times New Roman" w:hAnsi="Times New Roman" w:cs="Times New Roman"/>
          <w:lang w:val="lt-LT"/>
        </w:rPr>
        <w:t xml:space="preserve">Pagal biudžetinių įstaigų paskaičiavimus </w:t>
      </w:r>
      <w:r w:rsidR="003B6B61" w:rsidRPr="0077449C">
        <w:rPr>
          <w:rFonts w:ascii="Times New Roman" w:hAnsi="Times New Roman" w:cs="Times New Roman"/>
          <w:lang w:val="lt-LT"/>
        </w:rPr>
        <w:t>pajamų už paslaugas</w:t>
      </w:r>
      <w:r w:rsidR="00A86EB7" w:rsidRPr="0077449C">
        <w:rPr>
          <w:rFonts w:ascii="Times New Roman" w:hAnsi="Times New Roman" w:cs="Times New Roman"/>
          <w:lang w:val="lt-LT"/>
        </w:rPr>
        <w:t xml:space="preserve"> </w:t>
      </w:r>
      <w:r w:rsidR="002B4673" w:rsidRPr="0077449C">
        <w:rPr>
          <w:rFonts w:ascii="Times New Roman" w:hAnsi="Times New Roman" w:cs="Times New Roman"/>
          <w:lang w:val="lt-LT"/>
        </w:rPr>
        <w:t>planuojama gauti</w:t>
      </w:r>
      <w:r w:rsidR="00E7486F" w:rsidRPr="0077449C">
        <w:rPr>
          <w:rFonts w:ascii="Times New Roman" w:hAnsi="Times New Roman" w:cs="Times New Roman"/>
          <w:lang w:val="lt-LT"/>
        </w:rPr>
        <w:t xml:space="preserve"> </w:t>
      </w:r>
      <w:r w:rsidR="003B6B61" w:rsidRPr="0077449C">
        <w:rPr>
          <w:rFonts w:ascii="Times New Roman" w:hAnsi="Times New Roman" w:cs="Times New Roman"/>
          <w:lang w:val="lt-LT"/>
        </w:rPr>
        <w:t xml:space="preserve">          </w:t>
      </w:r>
      <w:r w:rsidR="0023791B" w:rsidRPr="0077449C">
        <w:rPr>
          <w:rFonts w:ascii="Times New Roman" w:hAnsi="Times New Roman" w:cs="Times New Roman"/>
          <w:lang w:val="lt-LT"/>
        </w:rPr>
        <w:t>1727,3</w:t>
      </w:r>
      <w:r w:rsidR="0019494D" w:rsidRPr="0077449C">
        <w:rPr>
          <w:rFonts w:ascii="Times New Roman" w:hAnsi="Times New Roman" w:cs="Times New Roman"/>
          <w:lang w:val="lt-LT"/>
        </w:rPr>
        <w:t xml:space="preserve"> tūkst.</w:t>
      </w:r>
      <w:r w:rsidR="00A07AD6" w:rsidRPr="0077449C">
        <w:rPr>
          <w:rFonts w:ascii="Times New Roman" w:hAnsi="Times New Roman" w:cs="Times New Roman"/>
          <w:lang w:val="lt-LT"/>
        </w:rPr>
        <w:t xml:space="preserve"> </w:t>
      </w:r>
      <w:r w:rsidR="00904688" w:rsidRPr="0077449C">
        <w:rPr>
          <w:rFonts w:ascii="Times New Roman" w:hAnsi="Times New Roman" w:cs="Times New Roman"/>
          <w:lang w:val="lt-LT"/>
        </w:rPr>
        <w:t>Eur</w:t>
      </w:r>
      <w:r w:rsidR="00D51253" w:rsidRPr="0077449C">
        <w:rPr>
          <w:rFonts w:ascii="Times New Roman" w:hAnsi="Times New Roman" w:cs="Times New Roman"/>
          <w:lang w:val="lt-LT"/>
        </w:rPr>
        <w:t>:</w:t>
      </w:r>
      <w:r w:rsidR="00A07AD6" w:rsidRPr="0077449C">
        <w:rPr>
          <w:rFonts w:ascii="Times New Roman" w:hAnsi="Times New Roman" w:cs="Times New Roman"/>
          <w:lang w:val="lt-LT"/>
        </w:rPr>
        <w:t xml:space="preserve"> u</w:t>
      </w:r>
      <w:r w:rsidR="00A86EB7" w:rsidRPr="0077449C">
        <w:rPr>
          <w:rFonts w:ascii="Times New Roman" w:hAnsi="Times New Roman" w:cs="Times New Roman"/>
          <w:lang w:val="lt-LT"/>
        </w:rPr>
        <w:t xml:space="preserve">ž </w:t>
      </w:r>
      <w:r w:rsidR="00655079" w:rsidRPr="0077449C">
        <w:rPr>
          <w:rFonts w:ascii="Times New Roman" w:hAnsi="Times New Roman" w:cs="Times New Roman"/>
          <w:lang w:val="lt-LT"/>
        </w:rPr>
        <w:t>prekes ir</w:t>
      </w:r>
      <w:r w:rsidR="00A86EB7" w:rsidRPr="0077449C">
        <w:rPr>
          <w:rFonts w:ascii="Times New Roman" w:hAnsi="Times New Roman" w:cs="Times New Roman"/>
          <w:lang w:val="lt-LT"/>
        </w:rPr>
        <w:t xml:space="preserve"> paslaugas </w:t>
      </w:r>
      <w:r w:rsidR="00E94F6B" w:rsidRPr="0077449C">
        <w:rPr>
          <w:rFonts w:ascii="Times New Roman" w:hAnsi="Times New Roman" w:cs="Times New Roman"/>
          <w:lang w:val="lt-LT"/>
        </w:rPr>
        <w:t>–</w:t>
      </w:r>
      <w:r w:rsidR="003B6B61" w:rsidRPr="0077449C">
        <w:rPr>
          <w:rFonts w:ascii="Times New Roman" w:hAnsi="Times New Roman" w:cs="Times New Roman"/>
          <w:lang w:val="lt-LT"/>
        </w:rPr>
        <w:t xml:space="preserve"> </w:t>
      </w:r>
      <w:r w:rsidR="0023791B" w:rsidRPr="0077449C">
        <w:rPr>
          <w:rFonts w:ascii="Times New Roman" w:hAnsi="Times New Roman" w:cs="Times New Roman"/>
          <w:lang w:val="lt-LT"/>
        </w:rPr>
        <w:t>219,2</w:t>
      </w:r>
      <w:r w:rsidR="00655079" w:rsidRPr="0077449C">
        <w:rPr>
          <w:rFonts w:ascii="Times New Roman" w:hAnsi="Times New Roman" w:cs="Times New Roman"/>
          <w:lang w:val="lt-LT"/>
        </w:rPr>
        <w:t xml:space="preserve"> </w:t>
      </w:r>
      <w:r w:rsidR="0019494D" w:rsidRPr="0077449C">
        <w:rPr>
          <w:rFonts w:ascii="Times New Roman" w:hAnsi="Times New Roman" w:cs="Times New Roman"/>
          <w:lang w:val="lt-LT"/>
        </w:rPr>
        <w:t>tūkst. Eur</w:t>
      </w:r>
      <w:r w:rsidR="00A07AD6" w:rsidRPr="0077449C">
        <w:rPr>
          <w:rFonts w:ascii="Times New Roman" w:hAnsi="Times New Roman" w:cs="Times New Roman"/>
          <w:lang w:val="lt-LT"/>
        </w:rPr>
        <w:t>,</w:t>
      </w:r>
      <w:r w:rsidR="00D51253" w:rsidRPr="0077449C">
        <w:rPr>
          <w:rFonts w:ascii="Times New Roman" w:hAnsi="Times New Roman" w:cs="Times New Roman"/>
          <w:lang w:val="lt-LT"/>
        </w:rPr>
        <w:t xml:space="preserve"> už ilgalaikio ir trumpalaikio materialiojo turto nuomą – 138,</w:t>
      </w:r>
      <w:r w:rsidR="0023791B" w:rsidRPr="0077449C">
        <w:rPr>
          <w:rFonts w:ascii="Times New Roman" w:hAnsi="Times New Roman" w:cs="Times New Roman"/>
          <w:lang w:val="lt-LT"/>
        </w:rPr>
        <w:t>2</w:t>
      </w:r>
      <w:r w:rsidR="00D51253" w:rsidRPr="0077449C">
        <w:rPr>
          <w:rFonts w:ascii="Times New Roman" w:hAnsi="Times New Roman" w:cs="Times New Roman"/>
          <w:lang w:val="lt-LT"/>
        </w:rPr>
        <w:t xml:space="preserve"> tūkst. Eur, </w:t>
      </w:r>
      <w:r w:rsidR="003C4739" w:rsidRPr="0077449C">
        <w:rPr>
          <w:rFonts w:ascii="Times New Roman" w:hAnsi="Times New Roman" w:cs="Times New Roman"/>
          <w:lang w:val="lt-LT"/>
        </w:rPr>
        <w:t xml:space="preserve">už įmokas už išlaikymą </w:t>
      </w:r>
      <w:r w:rsidR="004773CD" w:rsidRPr="0077449C">
        <w:rPr>
          <w:rFonts w:ascii="Times New Roman" w:hAnsi="Times New Roman" w:cs="Times New Roman"/>
          <w:lang w:val="lt-LT"/>
        </w:rPr>
        <w:t>švietimo, socialinės apsaugos ir kitose įstaigose</w:t>
      </w:r>
      <w:r w:rsidR="003B6B61" w:rsidRPr="0077449C">
        <w:rPr>
          <w:rFonts w:ascii="Times New Roman" w:hAnsi="Times New Roman" w:cs="Times New Roman"/>
          <w:lang w:val="lt-LT"/>
        </w:rPr>
        <w:t xml:space="preserve"> −</w:t>
      </w:r>
      <w:r w:rsidR="004773CD" w:rsidRPr="0077449C">
        <w:rPr>
          <w:rFonts w:ascii="Times New Roman" w:hAnsi="Times New Roman" w:cs="Times New Roman"/>
          <w:lang w:val="lt-LT"/>
        </w:rPr>
        <w:t xml:space="preserve"> </w:t>
      </w:r>
      <w:r w:rsidR="00E7486F" w:rsidRPr="0077449C">
        <w:rPr>
          <w:rFonts w:ascii="Times New Roman" w:hAnsi="Times New Roman" w:cs="Times New Roman"/>
          <w:lang w:val="lt-LT"/>
        </w:rPr>
        <w:t>1</w:t>
      </w:r>
      <w:r w:rsidR="00E94F6B" w:rsidRPr="0077449C">
        <w:rPr>
          <w:rFonts w:ascii="Times New Roman" w:hAnsi="Times New Roman" w:cs="Times New Roman"/>
          <w:lang w:val="lt-LT"/>
        </w:rPr>
        <w:t> 36</w:t>
      </w:r>
      <w:r w:rsidR="0023791B" w:rsidRPr="0077449C">
        <w:rPr>
          <w:rFonts w:ascii="Times New Roman" w:hAnsi="Times New Roman" w:cs="Times New Roman"/>
          <w:lang w:val="lt-LT"/>
        </w:rPr>
        <w:t>9</w:t>
      </w:r>
      <w:r w:rsidR="00E94F6B" w:rsidRPr="0077449C">
        <w:rPr>
          <w:rFonts w:ascii="Times New Roman" w:hAnsi="Times New Roman" w:cs="Times New Roman"/>
          <w:lang w:val="lt-LT"/>
        </w:rPr>
        <w:t>,</w:t>
      </w:r>
      <w:r w:rsidR="0023791B" w:rsidRPr="0077449C">
        <w:rPr>
          <w:rFonts w:ascii="Times New Roman" w:hAnsi="Times New Roman" w:cs="Times New Roman"/>
          <w:lang w:val="lt-LT"/>
        </w:rPr>
        <w:t>9</w:t>
      </w:r>
      <w:r w:rsidR="0019494D" w:rsidRPr="0077449C">
        <w:rPr>
          <w:rFonts w:ascii="Times New Roman" w:hAnsi="Times New Roman" w:cs="Times New Roman"/>
          <w:lang w:val="lt-LT"/>
        </w:rPr>
        <w:t xml:space="preserve"> tūkst.</w:t>
      </w:r>
      <w:r w:rsidR="004773CD" w:rsidRPr="0077449C">
        <w:rPr>
          <w:rFonts w:ascii="Times New Roman" w:hAnsi="Times New Roman" w:cs="Times New Roman"/>
          <w:lang w:val="lt-LT"/>
        </w:rPr>
        <w:t xml:space="preserve"> </w:t>
      </w:r>
      <w:r w:rsidR="00904688" w:rsidRPr="0077449C">
        <w:rPr>
          <w:rFonts w:ascii="Times New Roman" w:hAnsi="Times New Roman" w:cs="Times New Roman"/>
          <w:lang w:val="lt-LT"/>
        </w:rPr>
        <w:t>Eur</w:t>
      </w:r>
      <w:r w:rsidR="004773CD" w:rsidRPr="0077449C">
        <w:rPr>
          <w:rFonts w:ascii="Times New Roman" w:hAnsi="Times New Roman" w:cs="Times New Roman"/>
          <w:lang w:val="lt-LT"/>
        </w:rPr>
        <w:t>.</w:t>
      </w:r>
      <w:r w:rsidR="0031306C" w:rsidRPr="0077449C">
        <w:rPr>
          <w:rFonts w:ascii="Times New Roman" w:hAnsi="Times New Roman" w:cs="Times New Roman"/>
          <w:lang w:val="lt-LT"/>
        </w:rPr>
        <w:t xml:space="preserve"> </w:t>
      </w:r>
      <w:r w:rsidR="00E7486F" w:rsidRPr="0077449C">
        <w:rPr>
          <w:rFonts w:ascii="Times New Roman" w:hAnsi="Times New Roman" w:cs="Times New Roman"/>
          <w:lang w:val="lt-LT"/>
        </w:rPr>
        <w:t>Išlaidos planuojamos 1</w:t>
      </w:r>
      <w:r w:rsidR="0023791B" w:rsidRPr="0077449C">
        <w:rPr>
          <w:rFonts w:ascii="Times New Roman" w:hAnsi="Times New Roman" w:cs="Times New Roman"/>
          <w:lang w:val="lt-LT"/>
        </w:rPr>
        <w:t> 889,5</w:t>
      </w:r>
      <w:r w:rsidR="00E7486F" w:rsidRPr="0077449C">
        <w:rPr>
          <w:rFonts w:ascii="Times New Roman" w:hAnsi="Times New Roman" w:cs="Times New Roman"/>
          <w:lang w:val="lt-LT"/>
        </w:rPr>
        <w:t xml:space="preserve"> tūkst. Eur, panaudojant </w:t>
      </w:r>
      <w:r w:rsidR="0023791B" w:rsidRPr="0077449C">
        <w:rPr>
          <w:rFonts w:ascii="Times New Roman" w:hAnsi="Times New Roman" w:cs="Times New Roman"/>
          <w:lang w:val="lt-LT"/>
        </w:rPr>
        <w:t>162,2</w:t>
      </w:r>
      <w:r w:rsidR="00E7486F" w:rsidRPr="0077449C">
        <w:rPr>
          <w:rFonts w:ascii="Times New Roman" w:hAnsi="Times New Roman" w:cs="Times New Roman"/>
          <w:lang w:val="lt-LT"/>
        </w:rPr>
        <w:t xml:space="preserve"> tūkst. Eur lėšų likutį </w:t>
      </w:r>
      <w:r w:rsidR="00D51253" w:rsidRPr="0077449C">
        <w:rPr>
          <w:rFonts w:ascii="Times New Roman" w:hAnsi="Times New Roman" w:cs="Times New Roman"/>
          <w:lang w:val="lt-LT"/>
        </w:rPr>
        <w:t xml:space="preserve">       </w:t>
      </w:r>
      <w:r w:rsidR="00E7486F" w:rsidRPr="0077449C">
        <w:rPr>
          <w:rFonts w:ascii="Times New Roman" w:hAnsi="Times New Roman" w:cs="Times New Roman"/>
          <w:lang w:val="lt-LT"/>
        </w:rPr>
        <w:t>20</w:t>
      </w:r>
      <w:r w:rsidR="0023791B" w:rsidRPr="0077449C">
        <w:rPr>
          <w:rFonts w:ascii="Times New Roman" w:hAnsi="Times New Roman" w:cs="Times New Roman"/>
          <w:lang w:val="lt-LT"/>
        </w:rPr>
        <w:t>20</w:t>
      </w:r>
      <w:r w:rsidR="00E7486F" w:rsidRPr="0077449C">
        <w:rPr>
          <w:rFonts w:ascii="Times New Roman" w:hAnsi="Times New Roman" w:cs="Times New Roman"/>
          <w:lang w:val="lt-LT"/>
        </w:rPr>
        <w:t xml:space="preserve"> m. gruodžio 31 d.</w:t>
      </w:r>
    </w:p>
    <w:p w:rsidR="004773CD" w:rsidRPr="0077449C" w:rsidRDefault="00C924B1" w:rsidP="00763CED">
      <w:pPr>
        <w:spacing w:line="276" w:lineRule="auto"/>
        <w:ind w:firstLine="1296"/>
        <w:jc w:val="both"/>
        <w:rPr>
          <w:rFonts w:ascii="Times New Roman" w:hAnsi="Times New Roman" w:cs="Times New Roman"/>
          <w:lang w:val="lt-LT"/>
        </w:rPr>
      </w:pPr>
      <w:r w:rsidRPr="0077449C">
        <w:rPr>
          <w:rFonts w:ascii="Times New Roman" w:hAnsi="Times New Roman" w:cs="Times New Roman"/>
          <w:lang w:val="lt-LT"/>
        </w:rPr>
        <w:t>20</w:t>
      </w:r>
      <w:r w:rsidR="00593843" w:rsidRPr="0077449C">
        <w:rPr>
          <w:rFonts w:ascii="Times New Roman" w:hAnsi="Times New Roman" w:cs="Times New Roman"/>
          <w:lang w:val="lt-LT"/>
        </w:rPr>
        <w:t>2</w:t>
      </w:r>
      <w:r w:rsidR="0023791B" w:rsidRPr="0077449C">
        <w:rPr>
          <w:rFonts w:ascii="Times New Roman" w:hAnsi="Times New Roman" w:cs="Times New Roman"/>
          <w:lang w:val="lt-LT"/>
        </w:rPr>
        <w:t>1</w:t>
      </w:r>
      <w:r w:rsidR="0031306C" w:rsidRPr="0077449C">
        <w:rPr>
          <w:rFonts w:ascii="Times New Roman" w:hAnsi="Times New Roman" w:cs="Times New Roman"/>
          <w:lang w:val="lt-LT"/>
        </w:rPr>
        <w:t xml:space="preserve"> metais </w:t>
      </w:r>
      <w:r w:rsidR="003B5092" w:rsidRPr="0077449C">
        <w:rPr>
          <w:rFonts w:ascii="Times New Roman" w:hAnsi="Times New Roman" w:cs="Times New Roman"/>
          <w:lang w:val="lt-LT"/>
        </w:rPr>
        <w:t>planuojama surinkti</w:t>
      </w:r>
      <w:r w:rsidR="00532B90" w:rsidRPr="0077449C">
        <w:rPr>
          <w:rFonts w:ascii="Times New Roman" w:hAnsi="Times New Roman" w:cs="Times New Roman"/>
          <w:lang w:val="lt-LT"/>
        </w:rPr>
        <w:t xml:space="preserve"> </w:t>
      </w:r>
      <w:r w:rsidR="0023791B" w:rsidRPr="0077449C">
        <w:rPr>
          <w:rFonts w:ascii="Times New Roman" w:hAnsi="Times New Roman" w:cs="Times New Roman"/>
          <w:lang w:val="lt-LT"/>
        </w:rPr>
        <w:t>1</w:t>
      </w:r>
      <w:r w:rsidR="00B67EAD">
        <w:rPr>
          <w:rFonts w:ascii="Times New Roman" w:hAnsi="Times New Roman" w:cs="Times New Roman"/>
          <w:lang w:val="lt-LT"/>
        </w:rPr>
        <w:t xml:space="preserve"> </w:t>
      </w:r>
      <w:r w:rsidR="0023791B" w:rsidRPr="0077449C">
        <w:rPr>
          <w:rFonts w:ascii="Times New Roman" w:hAnsi="Times New Roman" w:cs="Times New Roman"/>
          <w:lang w:val="lt-LT"/>
        </w:rPr>
        <w:t>000</w:t>
      </w:r>
      <w:r w:rsidR="00B67EAD">
        <w:rPr>
          <w:rFonts w:ascii="Times New Roman" w:hAnsi="Times New Roman" w:cs="Times New Roman"/>
          <w:lang w:val="lt-LT"/>
        </w:rPr>
        <w:t>,0</w:t>
      </w:r>
      <w:r w:rsidR="00E7486F" w:rsidRPr="0077449C">
        <w:rPr>
          <w:rFonts w:ascii="Times New Roman" w:hAnsi="Times New Roman" w:cs="Times New Roman"/>
          <w:lang w:val="lt-LT"/>
        </w:rPr>
        <w:t xml:space="preserve"> </w:t>
      </w:r>
      <w:r w:rsidR="0019494D" w:rsidRPr="0077449C">
        <w:rPr>
          <w:rFonts w:ascii="Times New Roman" w:hAnsi="Times New Roman" w:cs="Times New Roman"/>
          <w:lang w:val="lt-LT"/>
        </w:rPr>
        <w:t>tūkst.</w:t>
      </w:r>
      <w:r w:rsidR="004773CD" w:rsidRPr="0077449C">
        <w:rPr>
          <w:rFonts w:ascii="Times New Roman" w:hAnsi="Times New Roman" w:cs="Times New Roman"/>
          <w:lang w:val="lt-LT"/>
        </w:rPr>
        <w:t xml:space="preserve"> </w:t>
      </w:r>
      <w:r w:rsidR="00904688" w:rsidRPr="0077449C">
        <w:rPr>
          <w:rFonts w:ascii="Times New Roman" w:hAnsi="Times New Roman" w:cs="Times New Roman"/>
          <w:lang w:val="lt-LT"/>
        </w:rPr>
        <w:t>Eur</w:t>
      </w:r>
      <w:r w:rsidR="004773CD" w:rsidRPr="0077449C">
        <w:rPr>
          <w:rFonts w:ascii="Times New Roman" w:hAnsi="Times New Roman" w:cs="Times New Roman"/>
          <w:lang w:val="lt-LT"/>
        </w:rPr>
        <w:t xml:space="preserve"> vietinės rinkliavos</w:t>
      </w:r>
      <w:r w:rsidR="00B159EA" w:rsidRPr="0077449C">
        <w:rPr>
          <w:rFonts w:ascii="Times New Roman" w:hAnsi="Times New Roman" w:cs="Times New Roman"/>
          <w:lang w:val="lt-LT"/>
        </w:rPr>
        <w:t xml:space="preserve"> už komunalinių atliekų tvarkymą</w:t>
      </w:r>
      <w:r w:rsidR="0019494D" w:rsidRPr="0077449C">
        <w:rPr>
          <w:rFonts w:ascii="Times New Roman" w:hAnsi="Times New Roman" w:cs="Times New Roman"/>
          <w:lang w:val="lt-LT"/>
        </w:rPr>
        <w:t>.</w:t>
      </w:r>
      <w:r w:rsidR="00E7486F" w:rsidRPr="0077449C">
        <w:rPr>
          <w:rFonts w:ascii="Times New Roman" w:hAnsi="Times New Roman" w:cs="Times New Roman"/>
          <w:lang w:val="lt-LT"/>
        </w:rPr>
        <w:t xml:space="preserve"> </w:t>
      </w:r>
      <w:r w:rsidR="004C5BD8" w:rsidRPr="0077449C">
        <w:rPr>
          <w:rFonts w:ascii="Times New Roman" w:hAnsi="Times New Roman" w:cs="Times New Roman"/>
          <w:lang w:val="lt-LT"/>
        </w:rPr>
        <w:t xml:space="preserve">Išlaidoms planuojama </w:t>
      </w:r>
      <w:r w:rsidR="0023791B" w:rsidRPr="0077449C">
        <w:rPr>
          <w:rFonts w:ascii="Times New Roman" w:hAnsi="Times New Roman" w:cs="Times New Roman"/>
          <w:lang w:val="lt-LT"/>
        </w:rPr>
        <w:t>1 110,8</w:t>
      </w:r>
      <w:r w:rsidR="004C5BD8" w:rsidRPr="0077449C">
        <w:rPr>
          <w:rFonts w:ascii="Times New Roman" w:hAnsi="Times New Roman" w:cs="Times New Roman"/>
          <w:lang w:val="lt-LT"/>
        </w:rPr>
        <w:t xml:space="preserve"> tūkst. Eur, panaudojant </w:t>
      </w:r>
      <w:r w:rsidR="0023791B" w:rsidRPr="0077449C">
        <w:rPr>
          <w:rFonts w:ascii="Times New Roman" w:hAnsi="Times New Roman" w:cs="Times New Roman"/>
          <w:lang w:val="lt-LT"/>
        </w:rPr>
        <w:t>110,8</w:t>
      </w:r>
      <w:r w:rsidR="004C5BD8" w:rsidRPr="0077449C">
        <w:rPr>
          <w:rFonts w:ascii="Times New Roman" w:hAnsi="Times New Roman" w:cs="Times New Roman"/>
          <w:lang w:val="lt-LT"/>
        </w:rPr>
        <w:t xml:space="preserve"> tūkst. Eur lėšų likutį</w:t>
      </w:r>
      <w:r w:rsidR="00D51253" w:rsidRPr="0077449C">
        <w:rPr>
          <w:rFonts w:ascii="Times New Roman" w:hAnsi="Times New Roman" w:cs="Times New Roman"/>
          <w:lang w:val="lt-LT"/>
        </w:rPr>
        <w:t xml:space="preserve">                          </w:t>
      </w:r>
      <w:r w:rsidR="004C5BD8" w:rsidRPr="0077449C">
        <w:rPr>
          <w:rFonts w:ascii="Times New Roman" w:hAnsi="Times New Roman" w:cs="Times New Roman"/>
          <w:lang w:val="lt-LT"/>
        </w:rPr>
        <w:t xml:space="preserve"> 20</w:t>
      </w:r>
      <w:r w:rsidR="0023791B" w:rsidRPr="0077449C">
        <w:rPr>
          <w:rFonts w:ascii="Times New Roman" w:hAnsi="Times New Roman" w:cs="Times New Roman"/>
          <w:lang w:val="lt-LT"/>
        </w:rPr>
        <w:t>20</w:t>
      </w:r>
      <w:r w:rsidR="004C5BD8" w:rsidRPr="0077449C">
        <w:rPr>
          <w:rFonts w:ascii="Times New Roman" w:hAnsi="Times New Roman" w:cs="Times New Roman"/>
          <w:lang w:val="lt-LT"/>
        </w:rPr>
        <w:t xml:space="preserve"> m. gruodžio 31 d.</w:t>
      </w:r>
    </w:p>
    <w:p w:rsidR="00C22087" w:rsidRPr="003D032F" w:rsidRDefault="002D3D8C" w:rsidP="00763CED">
      <w:pPr>
        <w:spacing w:line="276" w:lineRule="auto"/>
        <w:ind w:firstLine="1296"/>
        <w:jc w:val="both"/>
        <w:rPr>
          <w:rFonts w:ascii="Times New Roman" w:hAnsi="Times New Roman" w:cs="Times New Roman"/>
          <w:lang w:val="lt-LT"/>
        </w:rPr>
      </w:pPr>
      <w:r w:rsidRPr="003D032F">
        <w:rPr>
          <w:rFonts w:ascii="Times New Roman" w:hAnsi="Times New Roman" w:cs="Times New Roman"/>
          <w:lang w:val="lt-LT"/>
        </w:rPr>
        <w:t>Visos biudžeto pajamos</w:t>
      </w:r>
      <w:r w:rsidR="002A2A45" w:rsidRPr="003D032F">
        <w:rPr>
          <w:rFonts w:ascii="Times New Roman" w:hAnsi="Times New Roman" w:cs="Times New Roman"/>
          <w:lang w:val="lt-LT"/>
        </w:rPr>
        <w:t xml:space="preserve"> (be skolintų lėšų)</w:t>
      </w:r>
      <w:r w:rsidRPr="003D032F">
        <w:rPr>
          <w:rFonts w:ascii="Times New Roman" w:hAnsi="Times New Roman" w:cs="Times New Roman"/>
          <w:lang w:val="lt-LT"/>
        </w:rPr>
        <w:t xml:space="preserve"> su 20</w:t>
      </w:r>
      <w:r w:rsidR="0023791B" w:rsidRPr="003D032F">
        <w:rPr>
          <w:rFonts w:ascii="Times New Roman" w:hAnsi="Times New Roman" w:cs="Times New Roman"/>
          <w:lang w:val="lt-LT"/>
        </w:rPr>
        <w:t>20</w:t>
      </w:r>
      <w:r w:rsidRPr="003D032F">
        <w:rPr>
          <w:rFonts w:ascii="Times New Roman" w:hAnsi="Times New Roman" w:cs="Times New Roman"/>
          <w:lang w:val="lt-LT"/>
        </w:rPr>
        <w:t xml:space="preserve"> m. nepanaudotomis biudžeto pajamomis sudaro </w:t>
      </w:r>
      <w:r w:rsidR="006E4676" w:rsidRPr="003D032F">
        <w:rPr>
          <w:rFonts w:ascii="Times New Roman" w:hAnsi="Times New Roman" w:cs="Times New Roman"/>
          <w:lang w:val="lt-LT"/>
        </w:rPr>
        <w:t>58</w:t>
      </w:r>
      <w:r w:rsidR="002C6644" w:rsidRPr="003D032F">
        <w:rPr>
          <w:rFonts w:ascii="Times New Roman" w:hAnsi="Times New Roman" w:cs="Times New Roman"/>
          <w:lang w:val="lt-LT"/>
        </w:rPr>
        <w:t> 832,2</w:t>
      </w:r>
      <w:r w:rsidRPr="003D032F">
        <w:rPr>
          <w:rFonts w:ascii="Times New Roman" w:hAnsi="Times New Roman" w:cs="Times New Roman"/>
          <w:lang w:val="lt-LT"/>
        </w:rPr>
        <w:t xml:space="preserve"> tūkst. Eur arba </w:t>
      </w:r>
      <w:r w:rsidR="006E4676" w:rsidRPr="003D032F">
        <w:rPr>
          <w:rFonts w:ascii="Times New Roman" w:hAnsi="Times New Roman" w:cs="Times New Roman"/>
          <w:lang w:val="lt-LT"/>
        </w:rPr>
        <w:t>9,</w:t>
      </w:r>
      <w:r w:rsidR="002C6644" w:rsidRPr="003D032F">
        <w:rPr>
          <w:rFonts w:ascii="Times New Roman" w:hAnsi="Times New Roman" w:cs="Times New Roman"/>
          <w:lang w:val="lt-LT"/>
        </w:rPr>
        <w:t>0</w:t>
      </w:r>
      <w:r w:rsidR="00593843" w:rsidRPr="003D032F">
        <w:rPr>
          <w:rFonts w:ascii="Times New Roman" w:hAnsi="Times New Roman" w:cs="Times New Roman"/>
          <w:lang w:val="lt-LT"/>
        </w:rPr>
        <w:t xml:space="preserve"> </w:t>
      </w:r>
      <w:r w:rsidRPr="003D032F">
        <w:rPr>
          <w:rFonts w:ascii="Times New Roman" w:hAnsi="Times New Roman" w:cs="Times New Roman"/>
          <w:lang w:val="lt-LT"/>
        </w:rPr>
        <w:t xml:space="preserve">proc. </w:t>
      </w:r>
      <w:r w:rsidR="006E4676" w:rsidRPr="003D032F">
        <w:rPr>
          <w:rFonts w:ascii="Times New Roman" w:hAnsi="Times New Roman" w:cs="Times New Roman"/>
          <w:lang w:val="lt-LT"/>
        </w:rPr>
        <w:t>mažesnės</w:t>
      </w:r>
      <w:r w:rsidRPr="003D032F">
        <w:rPr>
          <w:rFonts w:ascii="Times New Roman" w:hAnsi="Times New Roman" w:cs="Times New Roman"/>
          <w:lang w:val="lt-LT"/>
        </w:rPr>
        <w:t xml:space="preserve"> nei 20</w:t>
      </w:r>
      <w:r w:rsidR="006E4676" w:rsidRPr="003D032F">
        <w:rPr>
          <w:rFonts w:ascii="Times New Roman" w:hAnsi="Times New Roman" w:cs="Times New Roman"/>
          <w:lang w:val="lt-LT"/>
        </w:rPr>
        <w:t>20</w:t>
      </w:r>
      <w:r w:rsidRPr="003D032F">
        <w:rPr>
          <w:rFonts w:ascii="Times New Roman" w:hAnsi="Times New Roman" w:cs="Times New Roman"/>
          <w:lang w:val="lt-LT"/>
        </w:rPr>
        <w:t xml:space="preserve"> m. patvirtintos pajamos metų pradžioje.</w:t>
      </w:r>
    </w:p>
    <w:p w:rsidR="00385600" w:rsidRPr="0077449C" w:rsidRDefault="00A116B4" w:rsidP="00763CED">
      <w:pPr>
        <w:spacing w:line="276" w:lineRule="auto"/>
        <w:ind w:firstLine="1296"/>
        <w:jc w:val="both"/>
        <w:rPr>
          <w:rFonts w:ascii="Times New Roman" w:hAnsi="Times New Roman" w:cs="Times New Roman"/>
          <w:lang w:val="lt-LT"/>
        </w:rPr>
      </w:pPr>
      <w:r w:rsidRPr="003D032F">
        <w:rPr>
          <w:rFonts w:ascii="Times New Roman" w:hAnsi="Times New Roman" w:cs="Times New Roman"/>
          <w:lang w:val="lt-LT"/>
        </w:rPr>
        <w:t>20</w:t>
      </w:r>
      <w:r w:rsidR="006E4676" w:rsidRPr="003D032F">
        <w:rPr>
          <w:rFonts w:ascii="Times New Roman" w:hAnsi="Times New Roman" w:cs="Times New Roman"/>
          <w:lang w:val="lt-LT"/>
        </w:rPr>
        <w:t>20</w:t>
      </w:r>
      <w:r w:rsidRPr="003D032F">
        <w:rPr>
          <w:rFonts w:ascii="Times New Roman" w:hAnsi="Times New Roman" w:cs="Times New Roman"/>
          <w:lang w:val="lt-LT"/>
        </w:rPr>
        <w:t xml:space="preserve"> metais </w:t>
      </w:r>
      <w:r w:rsidR="00385600" w:rsidRPr="003D032F">
        <w:rPr>
          <w:rFonts w:ascii="Times New Roman" w:hAnsi="Times New Roman" w:cs="Times New Roman"/>
          <w:lang w:val="lt-LT"/>
        </w:rPr>
        <w:t>nepanaudot</w:t>
      </w:r>
      <w:r w:rsidR="000B4E31" w:rsidRPr="003D032F">
        <w:rPr>
          <w:rFonts w:ascii="Times New Roman" w:hAnsi="Times New Roman" w:cs="Times New Roman"/>
          <w:lang w:val="lt-LT"/>
        </w:rPr>
        <w:t>os</w:t>
      </w:r>
      <w:r w:rsidR="00A32271" w:rsidRPr="0077449C">
        <w:rPr>
          <w:rFonts w:ascii="Times New Roman" w:hAnsi="Times New Roman" w:cs="Times New Roman"/>
          <w:lang w:val="lt-LT"/>
        </w:rPr>
        <w:t xml:space="preserve"> biudžeto lėš</w:t>
      </w:r>
      <w:r w:rsidR="000B4E31" w:rsidRPr="0077449C">
        <w:rPr>
          <w:rFonts w:ascii="Times New Roman" w:hAnsi="Times New Roman" w:cs="Times New Roman"/>
          <w:lang w:val="lt-LT"/>
        </w:rPr>
        <w:t>os</w:t>
      </w:r>
      <w:r w:rsidR="008D60D5" w:rsidRPr="0077449C">
        <w:rPr>
          <w:rFonts w:ascii="Times New Roman" w:hAnsi="Times New Roman" w:cs="Times New Roman"/>
          <w:lang w:val="lt-LT"/>
        </w:rPr>
        <w:t>,</w:t>
      </w:r>
      <w:r w:rsidR="0007535D" w:rsidRPr="0077449C">
        <w:rPr>
          <w:rFonts w:ascii="Times New Roman" w:hAnsi="Times New Roman" w:cs="Times New Roman"/>
          <w:lang w:val="lt-LT"/>
        </w:rPr>
        <w:t xml:space="preserve"> </w:t>
      </w:r>
      <w:r w:rsidR="000B4E31" w:rsidRPr="0077449C">
        <w:rPr>
          <w:rFonts w:ascii="Times New Roman" w:hAnsi="Times New Roman" w:cs="Times New Roman"/>
          <w:lang w:val="lt-LT"/>
        </w:rPr>
        <w:t xml:space="preserve"> planuojamos</w:t>
      </w:r>
      <w:r w:rsidR="00385600" w:rsidRPr="0077449C">
        <w:rPr>
          <w:rFonts w:ascii="Times New Roman" w:hAnsi="Times New Roman" w:cs="Times New Roman"/>
          <w:lang w:val="lt-LT"/>
        </w:rPr>
        <w:t xml:space="preserve"> įstaigų</w:t>
      </w:r>
      <w:r w:rsidR="00313F41" w:rsidRPr="0077449C">
        <w:rPr>
          <w:rFonts w:ascii="Times New Roman" w:hAnsi="Times New Roman" w:cs="Times New Roman"/>
          <w:lang w:val="lt-LT"/>
        </w:rPr>
        <w:t xml:space="preserve"> finansavimui, tiksliniam lėšų paskirstymui ir </w:t>
      </w:r>
      <w:r w:rsidR="00C924B1" w:rsidRPr="0077449C">
        <w:rPr>
          <w:rFonts w:ascii="Times New Roman" w:hAnsi="Times New Roman" w:cs="Times New Roman"/>
          <w:lang w:val="lt-LT"/>
        </w:rPr>
        <w:t>kreditoriniams įsiskolinimams</w:t>
      </w:r>
      <w:r w:rsidR="000B4E31" w:rsidRPr="0077449C">
        <w:rPr>
          <w:rFonts w:ascii="Times New Roman" w:hAnsi="Times New Roman" w:cs="Times New Roman"/>
          <w:lang w:val="lt-LT"/>
        </w:rPr>
        <w:t xml:space="preserve"> už suteiktas paslaugas, atliktus darbus ir įsigytas prekes</w:t>
      </w:r>
      <w:r w:rsidR="002A549A" w:rsidRPr="0077449C">
        <w:rPr>
          <w:rFonts w:ascii="Times New Roman" w:hAnsi="Times New Roman" w:cs="Times New Roman"/>
          <w:lang w:val="lt-LT"/>
        </w:rPr>
        <w:t>.</w:t>
      </w:r>
      <w:r w:rsidR="005161B2" w:rsidRPr="0077449C">
        <w:rPr>
          <w:rFonts w:ascii="Times New Roman" w:hAnsi="Times New Roman" w:cs="Times New Roman"/>
          <w:b/>
          <w:lang w:val="lt-LT"/>
        </w:rPr>
        <w:t xml:space="preserve"> </w:t>
      </w:r>
      <w:r w:rsidR="00985961" w:rsidRPr="0077449C">
        <w:rPr>
          <w:rFonts w:ascii="Times New Roman" w:hAnsi="Times New Roman" w:cs="Times New Roman"/>
          <w:b/>
          <w:lang w:val="lt-LT"/>
        </w:rPr>
        <w:t xml:space="preserve">   </w:t>
      </w:r>
    </w:p>
    <w:p w:rsidR="00385600" w:rsidRPr="0077449C" w:rsidRDefault="00962B26" w:rsidP="00763CED">
      <w:pPr>
        <w:spacing w:line="276" w:lineRule="auto"/>
        <w:ind w:firstLine="1296"/>
        <w:jc w:val="both"/>
        <w:rPr>
          <w:rFonts w:ascii="Times New Roman" w:hAnsi="Times New Roman" w:cs="Times New Roman"/>
          <w:lang w:val="lt-LT"/>
        </w:rPr>
      </w:pPr>
      <w:r w:rsidRPr="0077449C">
        <w:rPr>
          <w:rFonts w:ascii="Times New Roman" w:hAnsi="Times New Roman" w:cs="Times New Roman"/>
          <w:lang w:val="lt-LT"/>
        </w:rPr>
        <w:t>Pagal suplanuotas pajamas a</w:t>
      </w:r>
      <w:r w:rsidR="00051AC8" w:rsidRPr="0077449C">
        <w:rPr>
          <w:rFonts w:ascii="Times New Roman" w:hAnsi="Times New Roman" w:cs="Times New Roman"/>
          <w:lang w:val="lt-LT"/>
        </w:rPr>
        <w:t>ti</w:t>
      </w:r>
      <w:r w:rsidR="00291BB4" w:rsidRPr="0077449C">
        <w:rPr>
          <w:rFonts w:ascii="Times New Roman" w:hAnsi="Times New Roman" w:cs="Times New Roman"/>
          <w:lang w:val="lt-LT"/>
        </w:rPr>
        <w:t>ti</w:t>
      </w:r>
      <w:r w:rsidR="003A5451" w:rsidRPr="0077449C">
        <w:rPr>
          <w:rFonts w:ascii="Times New Roman" w:hAnsi="Times New Roman" w:cs="Times New Roman"/>
          <w:lang w:val="lt-LT"/>
        </w:rPr>
        <w:t>nk</w:t>
      </w:r>
      <w:r w:rsidR="00051AC8" w:rsidRPr="0077449C">
        <w:rPr>
          <w:rFonts w:ascii="Times New Roman" w:hAnsi="Times New Roman" w:cs="Times New Roman"/>
          <w:lang w:val="lt-LT"/>
        </w:rPr>
        <w:t>amai planuojami as</w:t>
      </w:r>
      <w:r w:rsidR="00B46516" w:rsidRPr="0077449C">
        <w:rPr>
          <w:rFonts w:ascii="Times New Roman" w:hAnsi="Times New Roman" w:cs="Times New Roman"/>
          <w:lang w:val="lt-LT"/>
        </w:rPr>
        <w:t xml:space="preserve">ignavimai biudžetinėms įstaigoms  pagal rajono savivaldybės tarybos </w:t>
      </w:r>
      <w:r w:rsidR="00352BA6" w:rsidRPr="0077449C">
        <w:rPr>
          <w:rFonts w:ascii="Times New Roman" w:hAnsi="Times New Roman" w:cs="Times New Roman"/>
          <w:lang w:val="lt-LT"/>
        </w:rPr>
        <w:t>patvirtintas veiklos programas.</w:t>
      </w:r>
      <w:r w:rsidR="00A32271" w:rsidRPr="0077449C">
        <w:rPr>
          <w:rFonts w:ascii="Times New Roman" w:hAnsi="Times New Roman" w:cs="Times New Roman"/>
          <w:lang w:val="lt-LT"/>
        </w:rPr>
        <w:t xml:space="preserve"> </w:t>
      </w:r>
      <w:r w:rsidR="00051AC8" w:rsidRPr="0077449C">
        <w:rPr>
          <w:rFonts w:ascii="Times New Roman" w:hAnsi="Times New Roman" w:cs="Times New Roman"/>
          <w:lang w:val="lt-LT"/>
        </w:rPr>
        <w:t xml:space="preserve">Asignavimai biudžetinėms įstaigoms </w:t>
      </w:r>
      <w:r w:rsidR="00771EFD" w:rsidRPr="0077449C">
        <w:rPr>
          <w:rFonts w:ascii="Times New Roman" w:hAnsi="Times New Roman" w:cs="Times New Roman"/>
          <w:lang w:val="lt-LT"/>
        </w:rPr>
        <w:t xml:space="preserve">pagal </w:t>
      </w:r>
      <w:r w:rsidR="00F15CE8" w:rsidRPr="0077449C">
        <w:rPr>
          <w:rFonts w:ascii="Times New Roman" w:hAnsi="Times New Roman" w:cs="Times New Roman"/>
          <w:lang w:val="lt-LT"/>
        </w:rPr>
        <w:t xml:space="preserve"> patvirtintas programas</w:t>
      </w:r>
      <w:r w:rsidR="00051AC8" w:rsidRPr="0077449C">
        <w:rPr>
          <w:rFonts w:ascii="Times New Roman" w:hAnsi="Times New Roman" w:cs="Times New Roman"/>
          <w:lang w:val="lt-LT"/>
        </w:rPr>
        <w:t xml:space="preserve">  paskaičiuoti  </w:t>
      </w:r>
      <w:r w:rsidR="00F15CE8" w:rsidRPr="0077449C">
        <w:rPr>
          <w:rFonts w:ascii="Times New Roman" w:hAnsi="Times New Roman" w:cs="Times New Roman"/>
          <w:lang w:val="lt-LT"/>
        </w:rPr>
        <w:t>atsi</w:t>
      </w:r>
      <w:r w:rsidR="00051AC8" w:rsidRPr="0077449C">
        <w:rPr>
          <w:rFonts w:ascii="Times New Roman" w:hAnsi="Times New Roman" w:cs="Times New Roman"/>
          <w:lang w:val="lt-LT"/>
        </w:rPr>
        <w:t xml:space="preserve">žvelgiant į </w:t>
      </w:r>
      <w:r w:rsidR="00A86EB7" w:rsidRPr="0077449C">
        <w:rPr>
          <w:rFonts w:ascii="Times New Roman" w:hAnsi="Times New Roman" w:cs="Times New Roman"/>
          <w:lang w:val="lt-LT"/>
        </w:rPr>
        <w:t xml:space="preserve"> administracijos </w:t>
      </w:r>
      <w:r w:rsidR="0094367A" w:rsidRPr="0077449C">
        <w:rPr>
          <w:rFonts w:ascii="Times New Roman" w:hAnsi="Times New Roman" w:cs="Times New Roman"/>
          <w:lang w:val="lt-LT"/>
        </w:rPr>
        <w:t>direktoriaus  20</w:t>
      </w:r>
      <w:r w:rsidR="006E4676" w:rsidRPr="0077449C">
        <w:rPr>
          <w:rFonts w:ascii="Times New Roman" w:hAnsi="Times New Roman" w:cs="Times New Roman"/>
          <w:lang w:val="lt-LT"/>
        </w:rPr>
        <w:t>20</w:t>
      </w:r>
      <w:r w:rsidR="004E704A" w:rsidRPr="0077449C">
        <w:rPr>
          <w:rFonts w:ascii="Times New Roman" w:hAnsi="Times New Roman" w:cs="Times New Roman"/>
          <w:lang w:val="lt-LT"/>
        </w:rPr>
        <w:t xml:space="preserve"> m. </w:t>
      </w:r>
      <w:r w:rsidR="00313F41" w:rsidRPr="0077449C">
        <w:rPr>
          <w:rFonts w:ascii="Times New Roman" w:hAnsi="Times New Roman" w:cs="Times New Roman"/>
          <w:lang w:val="lt-LT"/>
        </w:rPr>
        <w:t xml:space="preserve">gruodžio </w:t>
      </w:r>
      <w:r w:rsidR="006E4676" w:rsidRPr="0077449C">
        <w:rPr>
          <w:rFonts w:ascii="Times New Roman" w:hAnsi="Times New Roman" w:cs="Times New Roman"/>
          <w:lang w:val="lt-LT"/>
        </w:rPr>
        <w:t>22</w:t>
      </w:r>
      <w:r w:rsidR="0094367A" w:rsidRPr="0077449C">
        <w:rPr>
          <w:rFonts w:ascii="Times New Roman" w:hAnsi="Times New Roman" w:cs="Times New Roman"/>
          <w:lang w:val="lt-LT"/>
        </w:rPr>
        <w:t xml:space="preserve"> </w:t>
      </w:r>
      <w:r w:rsidR="00051AC8" w:rsidRPr="0077449C">
        <w:rPr>
          <w:rFonts w:ascii="Times New Roman" w:hAnsi="Times New Roman" w:cs="Times New Roman"/>
          <w:lang w:val="lt-LT"/>
        </w:rPr>
        <w:t xml:space="preserve">d. </w:t>
      </w:r>
      <w:r w:rsidR="003A5451" w:rsidRPr="0077449C">
        <w:rPr>
          <w:rFonts w:ascii="Times New Roman" w:hAnsi="Times New Roman" w:cs="Times New Roman"/>
          <w:lang w:val="lt-LT"/>
        </w:rPr>
        <w:t>įsakymu</w:t>
      </w:r>
      <w:r w:rsidR="004E704A" w:rsidRPr="0077449C">
        <w:rPr>
          <w:rFonts w:ascii="Times New Roman" w:hAnsi="Times New Roman" w:cs="Times New Roman"/>
          <w:lang w:val="lt-LT"/>
        </w:rPr>
        <w:t xml:space="preserve"> Nr.</w:t>
      </w:r>
      <w:r w:rsidR="006E60C8" w:rsidRPr="0077449C">
        <w:rPr>
          <w:rFonts w:ascii="Times New Roman" w:hAnsi="Times New Roman" w:cs="Times New Roman"/>
          <w:lang w:val="lt-LT"/>
        </w:rPr>
        <w:t xml:space="preserve"> </w:t>
      </w:r>
      <w:r w:rsidR="004E704A" w:rsidRPr="0077449C">
        <w:rPr>
          <w:rFonts w:ascii="Times New Roman" w:hAnsi="Times New Roman" w:cs="Times New Roman"/>
          <w:lang w:val="lt-LT"/>
        </w:rPr>
        <w:t>AD-1-1</w:t>
      </w:r>
      <w:r w:rsidR="006E4676" w:rsidRPr="0077449C">
        <w:rPr>
          <w:rFonts w:ascii="Times New Roman" w:hAnsi="Times New Roman" w:cs="Times New Roman"/>
          <w:lang w:val="lt-LT"/>
        </w:rPr>
        <w:t>558</w:t>
      </w:r>
      <w:r w:rsidR="00771EFD" w:rsidRPr="0077449C">
        <w:rPr>
          <w:rFonts w:ascii="Times New Roman" w:hAnsi="Times New Roman" w:cs="Times New Roman"/>
          <w:lang w:val="lt-LT"/>
        </w:rPr>
        <w:t xml:space="preserve"> </w:t>
      </w:r>
      <w:r w:rsidR="003A5451" w:rsidRPr="0077449C">
        <w:rPr>
          <w:rFonts w:ascii="Times New Roman" w:hAnsi="Times New Roman" w:cs="Times New Roman"/>
          <w:lang w:val="lt-LT"/>
        </w:rPr>
        <w:t xml:space="preserve"> patvirtintas išlaidų paskaičiavimo normas</w:t>
      </w:r>
      <w:r w:rsidR="009423FC" w:rsidRPr="0077449C">
        <w:rPr>
          <w:rFonts w:ascii="Times New Roman" w:hAnsi="Times New Roman" w:cs="Times New Roman"/>
          <w:lang w:val="lt-LT"/>
        </w:rPr>
        <w:t>,</w:t>
      </w:r>
      <w:r w:rsidR="006E60C8" w:rsidRPr="0077449C">
        <w:rPr>
          <w:rFonts w:ascii="Times New Roman" w:hAnsi="Times New Roman" w:cs="Times New Roman"/>
          <w:color w:val="FF0000"/>
          <w:lang w:val="lt-LT"/>
        </w:rPr>
        <w:t xml:space="preserve"> </w:t>
      </w:r>
      <w:r w:rsidR="006E60C8" w:rsidRPr="0077449C">
        <w:rPr>
          <w:rFonts w:ascii="Times New Roman" w:hAnsi="Times New Roman" w:cs="Times New Roman"/>
          <w:lang w:val="lt-LT"/>
        </w:rPr>
        <w:t>20</w:t>
      </w:r>
      <w:r w:rsidR="006E4676" w:rsidRPr="0077449C">
        <w:rPr>
          <w:rFonts w:ascii="Times New Roman" w:hAnsi="Times New Roman" w:cs="Times New Roman"/>
          <w:lang w:val="lt-LT"/>
        </w:rPr>
        <w:t>20</w:t>
      </w:r>
      <w:r w:rsidR="00CE33C6" w:rsidRPr="0077449C">
        <w:rPr>
          <w:rFonts w:ascii="Times New Roman" w:hAnsi="Times New Roman" w:cs="Times New Roman"/>
          <w:lang w:val="lt-LT"/>
        </w:rPr>
        <w:t xml:space="preserve"> </w:t>
      </w:r>
      <w:r w:rsidR="0094367A" w:rsidRPr="0077449C">
        <w:rPr>
          <w:rFonts w:ascii="Times New Roman" w:hAnsi="Times New Roman" w:cs="Times New Roman"/>
          <w:lang w:val="lt-LT"/>
        </w:rPr>
        <w:t>m.</w:t>
      </w:r>
      <w:r w:rsidR="00CE33C6" w:rsidRPr="0077449C">
        <w:rPr>
          <w:rFonts w:ascii="Times New Roman" w:hAnsi="Times New Roman" w:cs="Times New Roman"/>
          <w:lang w:val="lt-LT"/>
        </w:rPr>
        <w:t xml:space="preserve"> </w:t>
      </w:r>
      <w:r w:rsidR="00593843" w:rsidRPr="0077449C">
        <w:rPr>
          <w:rFonts w:ascii="Times New Roman" w:hAnsi="Times New Roman" w:cs="Times New Roman"/>
          <w:lang w:val="lt-LT"/>
        </w:rPr>
        <w:t>gruodžio</w:t>
      </w:r>
      <w:r w:rsidR="00385600" w:rsidRPr="0077449C">
        <w:rPr>
          <w:rFonts w:ascii="Times New Roman" w:hAnsi="Times New Roman" w:cs="Times New Roman"/>
          <w:lang w:val="lt-LT"/>
        </w:rPr>
        <w:t xml:space="preserve"> </w:t>
      </w:r>
      <w:r w:rsidR="006E4676" w:rsidRPr="0077449C">
        <w:rPr>
          <w:rFonts w:ascii="Times New Roman" w:hAnsi="Times New Roman" w:cs="Times New Roman"/>
          <w:lang w:val="lt-LT"/>
        </w:rPr>
        <w:t>18</w:t>
      </w:r>
      <w:r w:rsidR="008E4428" w:rsidRPr="0077449C">
        <w:rPr>
          <w:rFonts w:ascii="Times New Roman" w:hAnsi="Times New Roman" w:cs="Times New Roman"/>
          <w:lang w:val="lt-LT"/>
        </w:rPr>
        <w:t xml:space="preserve"> d</w:t>
      </w:r>
      <w:r w:rsidR="00CE33C6" w:rsidRPr="0077449C">
        <w:rPr>
          <w:rFonts w:ascii="Times New Roman" w:hAnsi="Times New Roman" w:cs="Times New Roman"/>
          <w:lang w:val="lt-LT"/>
        </w:rPr>
        <w:t xml:space="preserve">. </w:t>
      </w:r>
      <w:r w:rsidR="008E4428" w:rsidRPr="0077449C">
        <w:rPr>
          <w:rFonts w:ascii="Times New Roman" w:hAnsi="Times New Roman" w:cs="Times New Roman"/>
          <w:lang w:val="lt-LT"/>
        </w:rPr>
        <w:t xml:space="preserve">rajono savivaldybės </w:t>
      </w:r>
      <w:r w:rsidR="0018497F" w:rsidRPr="0077449C">
        <w:rPr>
          <w:rFonts w:ascii="Times New Roman" w:hAnsi="Times New Roman" w:cs="Times New Roman"/>
          <w:lang w:val="lt-LT"/>
        </w:rPr>
        <w:t>t</w:t>
      </w:r>
      <w:r w:rsidR="008E4428" w:rsidRPr="0077449C">
        <w:rPr>
          <w:rFonts w:ascii="Times New Roman" w:hAnsi="Times New Roman" w:cs="Times New Roman"/>
          <w:lang w:val="lt-LT"/>
        </w:rPr>
        <w:t xml:space="preserve">arybos </w:t>
      </w:r>
      <w:r w:rsidRPr="0077449C">
        <w:rPr>
          <w:rFonts w:ascii="Times New Roman" w:hAnsi="Times New Roman" w:cs="Times New Roman"/>
          <w:lang w:val="lt-LT"/>
        </w:rPr>
        <w:t xml:space="preserve">sprendimu </w:t>
      </w:r>
      <w:r w:rsidR="006E60C8" w:rsidRPr="0077449C">
        <w:rPr>
          <w:rFonts w:ascii="Times New Roman" w:hAnsi="Times New Roman" w:cs="Times New Roman"/>
          <w:lang w:val="lt-LT"/>
        </w:rPr>
        <w:t>Nr. TS-</w:t>
      </w:r>
      <w:r w:rsidR="006E4676" w:rsidRPr="0077449C">
        <w:rPr>
          <w:rFonts w:ascii="Times New Roman" w:hAnsi="Times New Roman" w:cs="Times New Roman"/>
          <w:lang w:val="lt-LT"/>
        </w:rPr>
        <w:t>287</w:t>
      </w:r>
      <w:r w:rsidR="00D043D5" w:rsidRPr="0077449C">
        <w:rPr>
          <w:rFonts w:ascii="Times New Roman" w:hAnsi="Times New Roman" w:cs="Times New Roman"/>
          <w:lang w:val="lt-LT"/>
        </w:rPr>
        <w:t xml:space="preserve"> patvir</w:t>
      </w:r>
      <w:r w:rsidR="006E60C8" w:rsidRPr="0077449C">
        <w:rPr>
          <w:rFonts w:ascii="Times New Roman" w:hAnsi="Times New Roman" w:cs="Times New Roman"/>
          <w:lang w:val="lt-LT"/>
        </w:rPr>
        <w:t>tint</w:t>
      </w:r>
      <w:r w:rsidR="009423FC" w:rsidRPr="0077449C">
        <w:rPr>
          <w:rFonts w:ascii="Times New Roman" w:hAnsi="Times New Roman" w:cs="Times New Roman"/>
          <w:lang w:val="lt-LT"/>
        </w:rPr>
        <w:t xml:space="preserve">ą </w:t>
      </w:r>
      <w:r w:rsidR="006E60C8" w:rsidRPr="0077449C">
        <w:rPr>
          <w:rFonts w:ascii="Times New Roman" w:hAnsi="Times New Roman" w:cs="Times New Roman"/>
          <w:lang w:val="lt-LT"/>
        </w:rPr>
        <w:t>20</w:t>
      </w:r>
      <w:r w:rsidR="00A509B7" w:rsidRPr="0077449C">
        <w:rPr>
          <w:rFonts w:ascii="Times New Roman" w:hAnsi="Times New Roman" w:cs="Times New Roman"/>
          <w:lang w:val="lt-LT"/>
        </w:rPr>
        <w:t>2</w:t>
      </w:r>
      <w:r w:rsidR="006E4676" w:rsidRPr="0077449C">
        <w:rPr>
          <w:rFonts w:ascii="Times New Roman" w:hAnsi="Times New Roman" w:cs="Times New Roman"/>
          <w:lang w:val="lt-LT"/>
        </w:rPr>
        <w:t>1</w:t>
      </w:r>
      <w:r w:rsidR="006E60C8" w:rsidRPr="0077449C">
        <w:rPr>
          <w:rFonts w:ascii="Times New Roman" w:hAnsi="Times New Roman" w:cs="Times New Roman"/>
          <w:lang w:val="lt-LT"/>
        </w:rPr>
        <w:t>-20</w:t>
      </w:r>
      <w:r w:rsidR="00200A59" w:rsidRPr="0077449C">
        <w:rPr>
          <w:rFonts w:ascii="Times New Roman" w:hAnsi="Times New Roman" w:cs="Times New Roman"/>
          <w:lang w:val="lt-LT"/>
        </w:rPr>
        <w:t>2</w:t>
      </w:r>
      <w:r w:rsidR="006E4676" w:rsidRPr="0077449C">
        <w:rPr>
          <w:rFonts w:ascii="Times New Roman" w:hAnsi="Times New Roman" w:cs="Times New Roman"/>
          <w:lang w:val="lt-LT"/>
        </w:rPr>
        <w:t>3</w:t>
      </w:r>
      <w:r w:rsidR="00813F22" w:rsidRPr="0077449C">
        <w:rPr>
          <w:rFonts w:ascii="Times New Roman" w:hAnsi="Times New Roman" w:cs="Times New Roman"/>
          <w:lang w:val="lt-LT"/>
        </w:rPr>
        <w:t xml:space="preserve"> metų strategin</w:t>
      </w:r>
      <w:r w:rsidR="00D51253" w:rsidRPr="0077449C">
        <w:rPr>
          <w:rFonts w:ascii="Times New Roman" w:hAnsi="Times New Roman" w:cs="Times New Roman"/>
          <w:lang w:val="lt-LT"/>
        </w:rPr>
        <w:t>į</w:t>
      </w:r>
      <w:r w:rsidR="008E4428" w:rsidRPr="0077449C">
        <w:rPr>
          <w:rFonts w:ascii="Times New Roman" w:hAnsi="Times New Roman" w:cs="Times New Roman"/>
          <w:lang w:val="lt-LT"/>
        </w:rPr>
        <w:t xml:space="preserve"> veiklos</w:t>
      </w:r>
      <w:r w:rsidR="00813F22" w:rsidRPr="0077449C">
        <w:rPr>
          <w:rFonts w:ascii="Times New Roman" w:hAnsi="Times New Roman" w:cs="Times New Roman"/>
          <w:lang w:val="lt-LT"/>
        </w:rPr>
        <w:t xml:space="preserve">  plan</w:t>
      </w:r>
      <w:r w:rsidR="00A509B7" w:rsidRPr="0077449C">
        <w:rPr>
          <w:rFonts w:ascii="Times New Roman" w:hAnsi="Times New Roman" w:cs="Times New Roman"/>
          <w:lang w:val="lt-LT"/>
        </w:rPr>
        <w:t>ą</w:t>
      </w:r>
      <w:r w:rsidR="002259DA" w:rsidRPr="0077449C">
        <w:rPr>
          <w:rFonts w:ascii="Times New Roman" w:hAnsi="Times New Roman" w:cs="Times New Roman"/>
          <w:lang w:val="lt-LT"/>
        </w:rPr>
        <w:t>.</w:t>
      </w:r>
      <w:r w:rsidR="009423FC" w:rsidRPr="0077449C">
        <w:rPr>
          <w:rFonts w:ascii="Times New Roman" w:hAnsi="Times New Roman" w:cs="Times New Roman"/>
          <w:lang w:val="lt-LT"/>
        </w:rPr>
        <w:t xml:space="preserve"> </w:t>
      </w:r>
      <w:r w:rsidR="00A32271" w:rsidRPr="0077449C">
        <w:rPr>
          <w:rFonts w:ascii="Times New Roman" w:hAnsi="Times New Roman" w:cs="Times New Roman"/>
          <w:lang w:val="lt-LT"/>
        </w:rPr>
        <w:t>Buvo</w:t>
      </w:r>
      <w:r w:rsidR="00A32271" w:rsidRPr="00563286">
        <w:rPr>
          <w:rFonts w:ascii="Times New Roman" w:hAnsi="Times New Roman" w:cs="Times New Roman"/>
          <w:lang w:val="lt-LT"/>
        </w:rPr>
        <w:t xml:space="preserve"> </w:t>
      </w:r>
      <w:r w:rsidR="00A32271" w:rsidRPr="0077449C">
        <w:rPr>
          <w:rFonts w:ascii="Times New Roman" w:hAnsi="Times New Roman" w:cs="Times New Roman"/>
          <w:lang w:val="lt-LT"/>
        </w:rPr>
        <w:t xml:space="preserve">sudaryta biudžeto </w:t>
      </w:r>
      <w:r w:rsidR="00325E2D" w:rsidRPr="0077449C">
        <w:rPr>
          <w:rFonts w:ascii="Times New Roman" w:hAnsi="Times New Roman" w:cs="Times New Roman"/>
          <w:lang w:val="lt-LT"/>
        </w:rPr>
        <w:t xml:space="preserve">projekto rengimo darbo grupė, kuri siūlo </w:t>
      </w:r>
      <w:r w:rsidR="00385600" w:rsidRPr="0077449C">
        <w:rPr>
          <w:rFonts w:ascii="Times New Roman" w:hAnsi="Times New Roman" w:cs="Times New Roman"/>
          <w:lang w:val="lt-LT"/>
        </w:rPr>
        <w:t>rajono Tarybai svarstyti</w:t>
      </w:r>
      <w:r w:rsidR="00325E2D" w:rsidRPr="0077449C">
        <w:rPr>
          <w:rFonts w:ascii="Times New Roman" w:hAnsi="Times New Roman" w:cs="Times New Roman"/>
          <w:lang w:val="lt-LT"/>
        </w:rPr>
        <w:t xml:space="preserve"> </w:t>
      </w:r>
      <w:r w:rsidR="00985961" w:rsidRPr="0077449C">
        <w:rPr>
          <w:rFonts w:ascii="Times New Roman" w:hAnsi="Times New Roman" w:cs="Times New Roman"/>
          <w:lang w:val="lt-LT"/>
        </w:rPr>
        <w:t xml:space="preserve"> teikiamą </w:t>
      </w:r>
      <w:r w:rsidR="00385600" w:rsidRPr="0077449C">
        <w:rPr>
          <w:rFonts w:ascii="Times New Roman" w:hAnsi="Times New Roman" w:cs="Times New Roman"/>
          <w:lang w:val="lt-LT"/>
        </w:rPr>
        <w:t xml:space="preserve"> biudžeto projektą  (</w:t>
      </w:r>
      <w:r w:rsidR="00815C12" w:rsidRPr="0077449C">
        <w:rPr>
          <w:rFonts w:ascii="Times New Roman" w:hAnsi="Times New Roman" w:cs="Times New Roman"/>
          <w:lang w:val="lt-LT"/>
        </w:rPr>
        <w:t xml:space="preserve">Lentelė Nr. </w:t>
      </w:r>
      <w:r w:rsidR="000974EF" w:rsidRPr="0077449C">
        <w:rPr>
          <w:rFonts w:ascii="Times New Roman" w:hAnsi="Times New Roman" w:cs="Times New Roman"/>
          <w:lang w:val="lt-LT"/>
        </w:rPr>
        <w:t>3</w:t>
      </w:r>
      <w:r w:rsidR="00815C12" w:rsidRPr="0077449C">
        <w:rPr>
          <w:rFonts w:ascii="Times New Roman" w:hAnsi="Times New Roman" w:cs="Times New Roman"/>
          <w:lang w:val="lt-LT"/>
        </w:rPr>
        <w:t>).</w:t>
      </w:r>
    </w:p>
    <w:p w:rsidR="0069442A" w:rsidRDefault="0069442A" w:rsidP="0069442A">
      <w:pPr>
        <w:spacing w:line="276" w:lineRule="auto"/>
        <w:ind w:firstLine="1296"/>
        <w:jc w:val="both"/>
        <w:rPr>
          <w:rFonts w:ascii="Times New Roman" w:hAnsi="Times New Roman" w:cs="Times New Roman"/>
          <w:lang w:val="lt-LT"/>
        </w:rPr>
      </w:pPr>
      <w:r w:rsidRPr="0077449C">
        <w:rPr>
          <w:rFonts w:ascii="Times New Roman" w:hAnsi="Times New Roman" w:cs="Times New Roman"/>
          <w:lang w:val="lt-LT"/>
        </w:rPr>
        <w:t>2021 m. asignavimai ir jų pokyčiai, palyginti su 2020 m. patvirtintu planu, buvo nustatyti atsižvelgiant į 2020 m. įvykdymą, 2021 m. biudžeto pajamų prognozę ir nustatytus prioritetus, vadovaujantis patvirtintu Kėdainių rajono savivaldybės 2021 m. maksimalių asignavimų sritims/funkcijoms/programoms prognozuojamu planu.</w:t>
      </w:r>
    </w:p>
    <w:p w:rsidR="005F0A16" w:rsidRDefault="005F0A16" w:rsidP="00763CED">
      <w:pPr>
        <w:spacing w:line="276" w:lineRule="auto"/>
        <w:ind w:firstLine="1296"/>
        <w:jc w:val="both"/>
        <w:rPr>
          <w:rFonts w:ascii="Times New Roman" w:hAnsi="Times New Roman" w:cs="Times New Roman"/>
          <w:lang w:val="lt-LT"/>
        </w:rPr>
      </w:pPr>
      <w:r w:rsidRPr="0077449C">
        <w:rPr>
          <w:rFonts w:ascii="Times New Roman" w:hAnsi="Times New Roman" w:cs="Times New Roman"/>
          <w:lang w:val="lt-LT"/>
        </w:rPr>
        <w:t>20</w:t>
      </w:r>
      <w:r w:rsidR="002259DA" w:rsidRPr="0077449C">
        <w:rPr>
          <w:rFonts w:ascii="Times New Roman" w:hAnsi="Times New Roman" w:cs="Times New Roman"/>
          <w:lang w:val="lt-LT"/>
        </w:rPr>
        <w:t>2</w:t>
      </w:r>
      <w:r w:rsidR="001D3F48" w:rsidRPr="0077449C">
        <w:rPr>
          <w:rFonts w:ascii="Times New Roman" w:hAnsi="Times New Roman" w:cs="Times New Roman"/>
          <w:lang w:val="lt-LT"/>
        </w:rPr>
        <w:t>1</w:t>
      </w:r>
      <w:r w:rsidRPr="0077449C">
        <w:rPr>
          <w:rFonts w:ascii="Times New Roman" w:hAnsi="Times New Roman" w:cs="Times New Roman"/>
          <w:lang w:val="lt-LT"/>
        </w:rPr>
        <w:t xml:space="preserve"> metų lėšų poreikis, paskaičiuotas pagal normas ir programas, savarankiškoms  funkcijoms vykdyti yra </w:t>
      </w:r>
      <w:r w:rsidR="006B241B" w:rsidRPr="0077449C">
        <w:rPr>
          <w:rFonts w:ascii="Times New Roman" w:hAnsi="Times New Roman" w:cs="Times New Roman"/>
          <w:lang w:val="lt-LT"/>
        </w:rPr>
        <w:t>3</w:t>
      </w:r>
      <w:r w:rsidR="001D3F48" w:rsidRPr="0077449C">
        <w:rPr>
          <w:rFonts w:ascii="Times New Roman" w:hAnsi="Times New Roman" w:cs="Times New Roman"/>
          <w:lang w:val="lt-LT"/>
        </w:rPr>
        <w:t>7</w:t>
      </w:r>
      <w:r w:rsidR="00B67EAD">
        <w:rPr>
          <w:rFonts w:ascii="Times New Roman" w:hAnsi="Times New Roman" w:cs="Times New Roman"/>
          <w:lang w:val="lt-LT"/>
        </w:rPr>
        <w:t> </w:t>
      </w:r>
      <w:r w:rsidR="001D3F48" w:rsidRPr="0077449C">
        <w:rPr>
          <w:rFonts w:ascii="Times New Roman" w:hAnsi="Times New Roman" w:cs="Times New Roman"/>
          <w:lang w:val="lt-LT"/>
        </w:rPr>
        <w:t>938</w:t>
      </w:r>
      <w:r w:rsidR="00B67EAD">
        <w:rPr>
          <w:rFonts w:ascii="Times New Roman" w:hAnsi="Times New Roman" w:cs="Times New Roman"/>
          <w:lang w:val="lt-LT"/>
        </w:rPr>
        <w:t>,0</w:t>
      </w:r>
      <w:r w:rsidR="00F46729" w:rsidRPr="0077449C">
        <w:rPr>
          <w:rFonts w:ascii="Times New Roman" w:hAnsi="Times New Roman" w:cs="Times New Roman"/>
          <w:lang w:val="lt-LT"/>
        </w:rPr>
        <w:t xml:space="preserve"> tūkst.</w:t>
      </w:r>
      <w:r w:rsidRPr="0077449C">
        <w:rPr>
          <w:rFonts w:ascii="Times New Roman" w:hAnsi="Times New Roman" w:cs="Times New Roman"/>
          <w:lang w:val="lt-LT"/>
        </w:rPr>
        <w:t xml:space="preserve"> </w:t>
      </w:r>
      <w:r w:rsidR="00625A00" w:rsidRPr="0077449C">
        <w:rPr>
          <w:rFonts w:ascii="Times New Roman" w:hAnsi="Times New Roman" w:cs="Times New Roman"/>
          <w:lang w:val="lt-LT"/>
        </w:rPr>
        <w:t>Eur</w:t>
      </w:r>
      <w:r w:rsidRPr="0077449C">
        <w:rPr>
          <w:rFonts w:ascii="Times New Roman" w:hAnsi="Times New Roman" w:cs="Times New Roman"/>
          <w:lang w:val="lt-LT"/>
        </w:rPr>
        <w:t>. Prognozuojamos pajamos</w:t>
      </w:r>
      <w:r w:rsidR="00320D0C" w:rsidRPr="0077449C">
        <w:rPr>
          <w:rFonts w:ascii="Times New Roman" w:hAnsi="Times New Roman" w:cs="Times New Roman"/>
          <w:lang w:val="lt-LT"/>
        </w:rPr>
        <w:t xml:space="preserve"> </w:t>
      </w:r>
      <w:r w:rsidRPr="0077449C">
        <w:rPr>
          <w:rFonts w:ascii="Times New Roman" w:hAnsi="Times New Roman" w:cs="Times New Roman"/>
          <w:lang w:val="lt-LT"/>
        </w:rPr>
        <w:t xml:space="preserve">suplanuotos </w:t>
      </w:r>
      <w:r w:rsidR="00E51FFE" w:rsidRPr="0077449C">
        <w:rPr>
          <w:rFonts w:ascii="Times New Roman" w:hAnsi="Times New Roman" w:cs="Times New Roman"/>
          <w:lang w:val="lt-LT"/>
        </w:rPr>
        <w:t>2</w:t>
      </w:r>
      <w:r w:rsidR="006B241B" w:rsidRPr="0077449C">
        <w:rPr>
          <w:rFonts w:ascii="Times New Roman" w:hAnsi="Times New Roman" w:cs="Times New Roman"/>
          <w:lang w:val="lt-LT"/>
        </w:rPr>
        <w:t>8 </w:t>
      </w:r>
      <w:r w:rsidR="00545C91" w:rsidRPr="0077449C">
        <w:rPr>
          <w:rFonts w:ascii="Times New Roman" w:hAnsi="Times New Roman" w:cs="Times New Roman"/>
          <w:lang w:val="lt-LT"/>
        </w:rPr>
        <w:t>686</w:t>
      </w:r>
      <w:r w:rsidR="006B241B" w:rsidRPr="0077449C">
        <w:rPr>
          <w:rFonts w:ascii="Times New Roman" w:hAnsi="Times New Roman" w:cs="Times New Roman"/>
          <w:lang w:val="lt-LT"/>
        </w:rPr>
        <w:t>,0</w:t>
      </w:r>
      <w:r w:rsidR="00F46729" w:rsidRPr="0077449C">
        <w:rPr>
          <w:rFonts w:ascii="Times New Roman" w:hAnsi="Times New Roman" w:cs="Times New Roman"/>
          <w:lang w:val="lt-LT"/>
        </w:rPr>
        <w:t xml:space="preserve"> tūkst.</w:t>
      </w:r>
      <w:r w:rsidRPr="0077449C">
        <w:rPr>
          <w:rFonts w:ascii="Times New Roman" w:hAnsi="Times New Roman" w:cs="Times New Roman"/>
          <w:lang w:val="lt-LT"/>
        </w:rPr>
        <w:t xml:space="preserve"> </w:t>
      </w:r>
      <w:r w:rsidR="00625A00" w:rsidRPr="0077449C">
        <w:rPr>
          <w:rFonts w:ascii="Times New Roman" w:hAnsi="Times New Roman" w:cs="Times New Roman"/>
          <w:lang w:val="lt-LT"/>
        </w:rPr>
        <w:t>Eur</w:t>
      </w:r>
      <w:r w:rsidR="00320D0C" w:rsidRPr="0077449C">
        <w:rPr>
          <w:rFonts w:ascii="Times New Roman" w:hAnsi="Times New Roman" w:cs="Times New Roman"/>
          <w:lang w:val="lt-LT"/>
        </w:rPr>
        <w:t xml:space="preserve"> savarankiškoms funkcijoms vykdyti</w:t>
      </w:r>
      <w:r w:rsidR="009F6C23" w:rsidRPr="0077449C">
        <w:rPr>
          <w:rFonts w:ascii="Times New Roman" w:hAnsi="Times New Roman" w:cs="Times New Roman"/>
          <w:lang w:val="lt-LT"/>
        </w:rPr>
        <w:t>,</w:t>
      </w:r>
      <w:r w:rsidR="00320D0C" w:rsidRPr="0077449C">
        <w:rPr>
          <w:rFonts w:ascii="Times New Roman" w:hAnsi="Times New Roman" w:cs="Times New Roman"/>
          <w:lang w:val="lt-LT"/>
        </w:rPr>
        <w:t xml:space="preserve"> </w:t>
      </w:r>
      <w:r w:rsidR="001D3F48" w:rsidRPr="0077449C">
        <w:rPr>
          <w:rFonts w:ascii="Times New Roman" w:hAnsi="Times New Roman" w:cs="Times New Roman"/>
          <w:lang w:val="lt-LT"/>
        </w:rPr>
        <w:t>50</w:t>
      </w:r>
      <w:r w:rsidR="00320D0C" w:rsidRPr="0077449C">
        <w:rPr>
          <w:rFonts w:ascii="Times New Roman" w:hAnsi="Times New Roman" w:cs="Times New Roman"/>
          <w:lang w:val="lt-LT"/>
        </w:rPr>
        <w:t>,0 tūkst. Eur materialiojo ir nematerialiojo turto realizavimo pajamos</w:t>
      </w:r>
      <w:r w:rsidR="00202E3E" w:rsidRPr="0077449C">
        <w:rPr>
          <w:rFonts w:ascii="Times New Roman" w:hAnsi="Times New Roman" w:cs="Times New Roman"/>
          <w:lang w:val="lt-LT"/>
        </w:rPr>
        <w:t xml:space="preserve">, </w:t>
      </w:r>
      <w:r w:rsidR="009F6C23" w:rsidRPr="0077449C">
        <w:rPr>
          <w:rFonts w:ascii="Times New Roman" w:hAnsi="Times New Roman" w:cs="Times New Roman"/>
          <w:lang w:val="lt-LT"/>
        </w:rPr>
        <w:t>20</w:t>
      </w:r>
      <w:r w:rsidR="001D3F48" w:rsidRPr="0077449C">
        <w:rPr>
          <w:rFonts w:ascii="Times New Roman" w:hAnsi="Times New Roman" w:cs="Times New Roman"/>
          <w:lang w:val="lt-LT"/>
        </w:rPr>
        <w:t>20</w:t>
      </w:r>
      <w:r w:rsidR="009F6C23" w:rsidRPr="0077449C">
        <w:rPr>
          <w:rFonts w:ascii="Times New Roman" w:hAnsi="Times New Roman" w:cs="Times New Roman"/>
          <w:lang w:val="lt-LT"/>
        </w:rPr>
        <w:t xml:space="preserve"> m. gruodžio 31 d. apyvartos lėšų likut</w:t>
      </w:r>
      <w:r w:rsidR="00202E3E" w:rsidRPr="0077449C">
        <w:rPr>
          <w:rFonts w:ascii="Times New Roman" w:hAnsi="Times New Roman" w:cs="Times New Roman"/>
          <w:lang w:val="lt-LT"/>
        </w:rPr>
        <w:t>is</w:t>
      </w:r>
      <w:r w:rsidR="009F6C23" w:rsidRPr="0077449C">
        <w:rPr>
          <w:rFonts w:ascii="Times New Roman" w:hAnsi="Times New Roman" w:cs="Times New Roman"/>
          <w:lang w:val="lt-LT"/>
        </w:rPr>
        <w:t xml:space="preserve"> </w:t>
      </w:r>
      <w:r w:rsidR="00545C91" w:rsidRPr="0077449C">
        <w:rPr>
          <w:rFonts w:ascii="Times New Roman" w:hAnsi="Times New Roman" w:cs="Times New Roman"/>
          <w:lang w:val="lt-LT"/>
        </w:rPr>
        <w:t>2 411,4</w:t>
      </w:r>
      <w:r w:rsidR="009F6C23" w:rsidRPr="0077449C">
        <w:rPr>
          <w:rFonts w:ascii="Times New Roman" w:hAnsi="Times New Roman" w:cs="Times New Roman"/>
          <w:lang w:val="lt-LT"/>
        </w:rPr>
        <w:t xml:space="preserve"> tūkst. Eur,</w:t>
      </w:r>
      <w:r w:rsidR="00202E3E" w:rsidRPr="0077449C">
        <w:rPr>
          <w:rFonts w:ascii="Times New Roman" w:hAnsi="Times New Roman" w:cs="Times New Roman"/>
          <w:lang w:val="lt-LT"/>
        </w:rPr>
        <w:t xml:space="preserve"> t. y.</w:t>
      </w:r>
      <w:r w:rsidR="009F6C23" w:rsidRPr="0077449C">
        <w:rPr>
          <w:rFonts w:ascii="Times New Roman" w:hAnsi="Times New Roman" w:cs="Times New Roman"/>
          <w:lang w:val="lt-LT"/>
        </w:rPr>
        <w:t xml:space="preserve"> </w:t>
      </w:r>
      <w:r w:rsidRPr="0077449C">
        <w:rPr>
          <w:rFonts w:ascii="Times New Roman" w:hAnsi="Times New Roman" w:cs="Times New Roman"/>
          <w:lang w:val="lt-LT"/>
        </w:rPr>
        <w:t xml:space="preserve">paskaičiuotos biudžeto išlaidos  didesnės </w:t>
      </w:r>
      <w:r w:rsidR="00545C91" w:rsidRPr="0077449C">
        <w:rPr>
          <w:rFonts w:ascii="Times New Roman" w:hAnsi="Times New Roman" w:cs="Times New Roman"/>
          <w:lang w:val="lt-LT"/>
        </w:rPr>
        <w:t>6 790,6</w:t>
      </w:r>
      <w:r w:rsidR="00F46729" w:rsidRPr="0077449C">
        <w:rPr>
          <w:rFonts w:ascii="Times New Roman" w:hAnsi="Times New Roman" w:cs="Times New Roman"/>
          <w:lang w:val="lt-LT"/>
        </w:rPr>
        <w:t xml:space="preserve"> tūkst.</w:t>
      </w:r>
      <w:r w:rsidRPr="0077449C">
        <w:rPr>
          <w:rFonts w:ascii="Times New Roman" w:hAnsi="Times New Roman" w:cs="Times New Roman"/>
          <w:lang w:val="lt-LT"/>
        </w:rPr>
        <w:t xml:space="preserve"> </w:t>
      </w:r>
      <w:r w:rsidR="00625A00" w:rsidRPr="0077449C">
        <w:rPr>
          <w:rFonts w:ascii="Times New Roman" w:hAnsi="Times New Roman" w:cs="Times New Roman"/>
          <w:lang w:val="lt-LT"/>
        </w:rPr>
        <w:t>Eur</w:t>
      </w:r>
      <w:r w:rsidR="00C905AC" w:rsidRPr="0077449C">
        <w:rPr>
          <w:rFonts w:ascii="Times New Roman" w:hAnsi="Times New Roman" w:cs="Times New Roman"/>
          <w:lang w:val="lt-LT"/>
        </w:rPr>
        <w:t>.</w:t>
      </w:r>
      <w:r w:rsidR="00882CEF" w:rsidRPr="0077449C">
        <w:rPr>
          <w:rFonts w:ascii="Times New Roman" w:hAnsi="Times New Roman" w:cs="Times New Roman"/>
          <w:lang w:val="lt-LT"/>
        </w:rPr>
        <w:t xml:space="preserve"> </w:t>
      </w:r>
    </w:p>
    <w:p w:rsidR="00D43DFA" w:rsidRPr="0077449C" w:rsidRDefault="00A5725F" w:rsidP="00763CED">
      <w:pPr>
        <w:spacing w:line="276" w:lineRule="auto"/>
        <w:ind w:firstLine="1296"/>
        <w:jc w:val="both"/>
        <w:rPr>
          <w:rFonts w:ascii="Times New Roman" w:hAnsi="Times New Roman" w:cs="Times New Roman"/>
          <w:lang w:val="lt-LT"/>
        </w:rPr>
      </w:pPr>
      <w:r w:rsidRPr="0077449C">
        <w:rPr>
          <w:rFonts w:ascii="Times New Roman" w:hAnsi="Times New Roman"/>
          <w:lang w:val="lt-LT"/>
        </w:rPr>
        <w:t xml:space="preserve">Biudžeto lėšomis užtikrinamas rangos darbų tęstinumas ir dalinai ES lėšomis projektų </w:t>
      </w:r>
      <w:r w:rsidRPr="003D032F">
        <w:rPr>
          <w:rFonts w:ascii="Times New Roman" w:hAnsi="Times New Roman"/>
          <w:lang w:val="lt-LT"/>
        </w:rPr>
        <w:t>įgyvendinimas.</w:t>
      </w:r>
      <w:r w:rsidR="001D5D7C" w:rsidRPr="003D032F">
        <w:rPr>
          <w:rFonts w:ascii="Times New Roman" w:hAnsi="Times New Roman"/>
          <w:lang w:val="lt-LT"/>
        </w:rPr>
        <w:t xml:space="preserve"> </w:t>
      </w:r>
      <w:r w:rsidR="00325E2D" w:rsidRPr="003D032F">
        <w:rPr>
          <w:rFonts w:ascii="Times New Roman" w:hAnsi="Times New Roman" w:cs="Times New Roman"/>
          <w:lang w:val="lt-LT"/>
        </w:rPr>
        <w:t>Asignavimai darbo užmokesčiui</w:t>
      </w:r>
      <w:r w:rsidR="00DA0703" w:rsidRPr="003D032F">
        <w:rPr>
          <w:rFonts w:ascii="Times New Roman" w:hAnsi="Times New Roman" w:cs="Times New Roman"/>
          <w:lang w:val="lt-LT"/>
        </w:rPr>
        <w:t xml:space="preserve"> (po</w:t>
      </w:r>
      <w:r w:rsidR="002F5AF4" w:rsidRPr="003D032F">
        <w:rPr>
          <w:rFonts w:ascii="Times New Roman" w:hAnsi="Times New Roman" w:cs="Times New Roman"/>
          <w:lang w:val="lt-LT"/>
        </w:rPr>
        <w:t xml:space="preserve"> </w:t>
      </w:r>
      <w:r w:rsidR="001A4B63" w:rsidRPr="003D032F">
        <w:rPr>
          <w:rFonts w:ascii="Times New Roman" w:hAnsi="Times New Roman" w:cs="Times New Roman"/>
          <w:lang w:val="lt-LT"/>
        </w:rPr>
        <w:t>priimtų teisės aktų</w:t>
      </w:r>
      <w:r w:rsidR="00DA0703" w:rsidRPr="003D032F">
        <w:rPr>
          <w:rFonts w:ascii="Times New Roman" w:hAnsi="Times New Roman" w:cs="Times New Roman"/>
          <w:lang w:val="lt-LT"/>
        </w:rPr>
        <w:t xml:space="preserve">) </w:t>
      </w:r>
      <w:r w:rsidR="00325E2D" w:rsidRPr="003D032F">
        <w:rPr>
          <w:rFonts w:ascii="Times New Roman" w:hAnsi="Times New Roman" w:cs="Times New Roman"/>
          <w:lang w:val="lt-LT"/>
        </w:rPr>
        <w:t>bendruose savivaldybės asignavim</w:t>
      </w:r>
      <w:r w:rsidR="001D4428" w:rsidRPr="003D032F">
        <w:rPr>
          <w:rFonts w:ascii="Times New Roman" w:hAnsi="Times New Roman" w:cs="Times New Roman"/>
          <w:lang w:val="lt-LT"/>
        </w:rPr>
        <w:t>uose</w:t>
      </w:r>
      <w:r w:rsidR="00F131C9" w:rsidRPr="003D032F">
        <w:rPr>
          <w:rFonts w:ascii="Times New Roman" w:hAnsi="Times New Roman" w:cs="Times New Roman"/>
          <w:lang w:val="lt-LT"/>
        </w:rPr>
        <w:t xml:space="preserve"> </w:t>
      </w:r>
      <w:r w:rsidR="001D4428" w:rsidRPr="003D032F">
        <w:rPr>
          <w:rFonts w:ascii="Times New Roman" w:hAnsi="Times New Roman" w:cs="Times New Roman"/>
          <w:lang w:val="lt-LT"/>
        </w:rPr>
        <w:t>sudaro</w:t>
      </w:r>
      <w:r w:rsidR="00DA0703" w:rsidRPr="003D032F">
        <w:rPr>
          <w:rFonts w:ascii="Times New Roman" w:hAnsi="Times New Roman" w:cs="Times New Roman"/>
          <w:lang w:val="lt-LT"/>
        </w:rPr>
        <w:t xml:space="preserve"> </w:t>
      </w:r>
      <w:r w:rsidR="002F5AF4" w:rsidRPr="003D032F">
        <w:rPr>
          <w:rFonts w:ascii="Times New Roman" w:hAnsi="Times New Roman" w:cs="Times New Roman"/>
          <w:lang w:val="lt-LT"/>
        </w:rPr>
        <w:t>56,7</w:t>
      </w:r>
      <w:r w:rsidR="00F46729" w:rsidRPr="003D032F">
        <w:rPr>
          <w:rFonts w:ascii="Times New Roman" w:hAnsi="Times New Roman" w:cs="Times New Roman"/>
          <w:lang w:val="lt-LT"/>
        </w:rPr>
        <w:t xml:space="preserve"> proc.</w:t>
      </w:r>
      <w:r w:rsidR="00EA5BB4" w:rsidRPr="003D032F">
        <w:rPr>
          <w:rFonts w:ascii="Times New Roman" w:hAnsi="Times New Roman" w:cs="Times New Roman"/>
          <w:lang w:val="lt-LT"/>
        </w:rPr>
        <w:t xml:space="preserve">, o </w:t>
      </w:r>
      <w:r w:rsidR="00223C79" w:rsidRPr="003D032F">
        <w:rPr>
          <w:rFonts w:ascii="Times New Roman" w:hAnsi="Times New Roman" w:cs="Times New Roman"/>
          <w:lang w:val="lt-LT"/>
        </w:rPr>
        <w:t>20</w:t>
      </w:r>
      <w:r w:rsidR="002F5AF4" w:rsidRPr="003D032F">
        <w:rPr>
          <w:rFonts w:ascii="Times New Roman" w:hAnsi="Times New Roman" w:cs="Times New Roman"/>
          <w:lang w:val="lt-LT"/>
        </w:rPr>
        <w:t xml:space="preserve">20 </w:t>
      </w:r>
      <w:r w:rsidR="001C1BAD" w:rsidRPr="003D032F">
        <w:rPr>
          <w:rFonts w:ascii="Times New Roman" w:hAnsi="Times New Roman" w:cs="Times New Roman"/>
          <w:lang w:val="lt-LT"/>
        </w:rPr>
        <w:t>m.</w:t>
      </w:r>
      <w:r w:rsidR="00AF1FA5" w:rsidRPr="003D032F">
        <w:rPr>
          <w:rFonts w:ascii="Times New Roman" w:hAnsi="Times New Roman" w:cs="Times New Roman"/>
          <w:lang w:val="lt-LT"/>
        </w:rPr>
        <w:t xml:space="preserve"> </w:t>
      </w:r>
      <w:r w:rsidR="00EA5BB4" w:rsidRPr="003D032F">
        <w:rPr>
          <w:rFonts w:ascii="Times New Roman" w:hAnsi="Times New Roman" w:cs="Times New Roman"/>
          <w:lang w:val="lt-LT"/>
        </w:rPr>
        <w:t>sudarė</w:t>
      </w:r>
      <w:r w:rsidR="00AF1FA5" w:rsidRPr="003D032F">
        <w:rPr>
          <w:rFonts w:ascii="Times New Roman" w:hAnsi="Times New Roman" w:cs="Times New Roman"/>
          <w:lang w:val="lt-LT"/>
        </w:rPr>
        <w:t xml:space="preserve"> </w:t>
      </w:r>
      <w:r w:rsidR="000675DB" w:rsidRPr="003D032F">
        <w:rPr>
          <w:rFonts w:ascii="Times New Roman" w:hAnsi="Times New Roman" w:cs="Times New Roman"/>
          <w:lang w:val="lt-LT"/>
        </w:rPr>
        <w:t>4</w:t>
      </w:r>
      <w:r w:rsidR="002F5AF4" w:rsidRPr="003D032F">
        <w:rPr>
          <w:rFonts w:ascii="Times New Roman" w:hAnsi="Times New Roman" w:cs="Times New Roman"/>
          <w:lang w:val="lt-LT"/>
        </w:rPr>
        <w:t>9,8</w:t>
      </w:r>
      <w:r w:rsidR="00325E2D" w:rsidRPr="003D032F">
        <w:rPr>
          <w:rFonts w:ascii="Times New Roman" w:hAnsi="Times New Roman" w:cs="Times New Roman"/>
          <w:lang w:val="lt-LT"/>
        </w:rPr>
        <w:t xml:space="preserve"> proc.</w:t>
      </w:r>
      <w:r w:rsidR="003A0AE6" w:rsidRPr="003D032F">
        <w:rPr>
          <w:rFonts w:ascii="Times New Roman" w:hAnsi="Times New Roman" w:cs="Times New Roman"/>
          <w:lang w:val="lt-LT"/>
        </w:rPr>
        <w:t xml:space="preserve"> Lyginant su 20</w:t>
      </w:r>
      <w:r w:rsidR="002F5AF4" w:rsidRPr="003D032F">
        <w:rPr>
          <w:rFonts w:ascii="Times New Roman" w:hAnsi="Times New Roman" w:cs="Times New Roman"/>
          <w:lang w:val="lt-LT"/>
        </w:rPr>
        <w:t>20</w:t>
      </w:r>
      <w:r w:rsidR="003A0AE6" w:rsidRPr="003D032F">
        <w:rPr>
          <w:rFonts w:ascii="Times New Roman" w:hAnsi="Times New Roman" w:cs="Times New Roman"/>
          <w:lang w:val="lt-LT"/>
        </w:rPr>
        <w:t xml:space="preserve"> m. </w:t>
      </w:r>
      <w:r w:rsidR="0038497D" w:rsidRPr="003D032F">
        <w:rPr>
          <w:rFonts w:ascii="Times New Roman" w:hAnsi="Times New Roman" w:cs="Times New Roman"/>
          <w:lang w:val="lt-LT"/>
        </w:rPr>
        <w:t>d</w:t>
      </w:r>
      <w:r w:rsidR="003A0AE6" w:rsidRPr="003D032F">
        <w:rPr>
          <w:rFonts w:ascii="Times New Roman" w:hAnsi="Times New Roman" w:cs="Times New Roman"/>
          <w:lang w:val="lt-LT"/>
        </w:rPr>
        <w:t xml:space="preserve">arbo užmokestis </w:t>
      </w:r>
      <w:r w:rsidR="00DA468F" w:rsidRPr="003D032F">
        <w:rPr>
          <w:rFonts w:ascii="Times New Roman" w:hAnsi="Times New Roman" w:cs="Times New Roman"/>
          <w:lang w:val="lt-LT"/>
        </w:rPr>
        <w:t>padidėjo</w:t>
      </w:r>
      <w:r w:rsidR="00371728" w:rsidRPr="003D032F">
        <w:rPr>
          <w:rFonts w:ascii="Times New Roman" w:hAnsi="Times New Roman" w:cs="Times New Roman"/>
          <w:lang w:val="lt-LT"/>
        </w:rPr>
        <w:t xml:space="preserve"> </w:t>
      </w:r>
      <w:r w:rsidR="002F5AF4" w:rsidRPr="003D032F">
        <w:rPr>
          <w:rFonts w:ascii="Times New Roman" w:hAnsi="Times New Roman" w:cs="Times New Roman"/>
          <w:lang w:val="lt-LT"/>
        </w:rPr>
        <w:t>4,</w:t>
      </w:r>
      <w:r w:rsidR="008E4299" w:rsidRPr="003D032F">
        <w:rPr>
          <w:rFonts w:ascii="Times New Roman" w:hAnsi="Times New Roman" w:cs="Times New Roman"/>
          <w:lang w:val="lt-LT"/>
        </w:rPr>
        <w:t>3</w:t>
      </w:r>
      <w:r w:rsidR="00371728" w:rsidRPr="003D032F">
        <w:rPr>
          <w:rFonts w:ascii="Times New Roman" w:hAnsi="Times New Roman" w:cs="Times New Roman"/>
          <w:lang w:val="lt-LT"/>
        </w:rPr>
        <w:t xml:space="preserve"> proc. arba </w:t>
      </w:r>
      <w:r w:rsidR="002F5AF4" w:rsidRPr="003D032F">
        <w:rPr>
          <w:rFonts w:ascii="Times New Roman" w:hAnsi="Times New Roman" w:cs="Times New Roman"/>
          <w:lang w:val="lt-LT"/>
        </w:rPr>
        <w:t>1</w:t>
      </w:r>
      <w:r w:rsidR="008E4299" w:rsidRPr="003D032F">
        <w:rPr>
          <w:rFonts w:ascii="Times New Roman" w:hAnsi="Times New Roman" w:cs="Times New Roman"/>
          <w:lang w:val="lt-LT"/>
        </w:rPr>
        <w:t> 409,8</w:t>
      </w:r>
      <w:r w:rsidR="00DA468F" w:rsidRPr="003D032F">
        <w:rPr>
          <w:rFonts w:ascii="Times New Roman" w:hAnsi="Times New Roman" w:cs="Times New Roman"/>
          <w:lang w:val="lt-LT"/>
        </w:rPr>
        <w:t xml:space="preserve"> tūkst. Eur</w:t>
      </w:r>
      <w:r w:rsidR="008F49B9" w:rsidRPr="003D032F">
        <w:rPr>
          <w:rFonts w:ascii="Times New Roman" w:hAnsi="Times New Roman" w:cs="Times New Roman"/>
          <w:lang w:val="lt-LT"/>
        </w:rPr>
        <w:t xml:space="preserve">, savarankiškoms funkcijoms vykdyti </w:t>
      </w:r>
      <w:r w:rsidR="002F5AF4" w:rsidRPr="003D032F">
        <w:rPr>
          <w:rFonts w:ascii="Times New Roman" w:hAnsi="Times New Roman" w:cs="Times New Roman"/>
          <w:lang w:val="lt-LT"/>
        </w:rPr>
        <w:t>0,</w:t>
      </w:r>
      <w:r w:rsidR="008E4299" w:rsidRPr="003D032F">
        <w:rPr>
          <w:rFonts w:ascii="Times New Roman" w:hAnsi="Times New Roman" w:cs="Times New Roman"/>
          <w:lang w:val="lt-LT"/>
        </w:rPr>
        <w:t>9</w:t>
      </w:r>
      <w:r w:rsidR="008C2AB2" w:rsidRPr="003D032F">
        <w:rPr>
          <w:rFonts w:ascii="Times New Roman" w:hAnsi="Times New Roman" w:cs="Times New Roman"/>
          <w:lang w:val="lt-LT"/>
        </w:rPr>
        <w:t xml:space="preserve"> proc. arba </w:t>
      </w:r>
      <w:r w:rsidR="002F5AF4" w:rsidRPr="003D032F">
        <w:rPr>
          <w:rFonts w:ascii="Times New Roman" w:hAnsi="Times New Roman" w:cs="Times New Roman"/>
          <w:lang w:val="lt-LT"/>
        </w:rPr>
        <w:t>1</w:t>
      </w:r>
      <w:r w:rsidR="008E4299" w:rsidRPr="003D032F">
        <w:rPr>
          <w:rFonts w:ascii="Times New Roman" w:hAnsi="Times New Roman" w:cs="Times New Roman"/>
          <w:lang w:val="lt-LT"/>
        </w:rPr>
        <w:t>46</w:t>
      </w:r>
      <w:r w:rsidR="002F5AF4" w:rsidRPr="003D032F">
        <w:rPr>
          <w:rFonts w:ascii="Times New Roman" w:hAnsi="Times New Roman" w:cs="Times New Roman"/>
          <w:lang w:val="lt-LT"/>
        </w:rPr>
        <w:t>,9</w:t>
      </w:r>
      <w:r w:rsidR="00D627EF" w:rsidRPr="003D032F">
        <w:rPr>
          <w:rFonts w:ascii="Times New Roman" w:hAnsi="Times New Roman" w:cs="Times New Roman"/>
          <w:lang w:val="lt-LT"/>
        </w:rPr>
        <w:t xml:space="preserve"> tūkst. Eur. </w:t>
      </w:r>
      <w:r w:rsidR="004D6E6F" w:rsidRPr="003D032F">
        <w:rPr>
          <w:rFonts w:ascii="Times New Roman" w:hAnsi="Times New Roman" w:cs="Times New Roman"/>
          <w:lang w:val="lt-LT"/>
        </w:rPr>
        <w:t>Darbo užmokesčio padidėjimui įtakos turėjo: savivaldybių įstaigų darbuotojų darbo apmokėjimo įstatymo laipsniškas įgyvendinimas, MMA (minimalios mėnesinės algos) padidėjimas,  pareiginės</w:t>
      </w:r>
      <w:r w:rsidR="004D6E6F" w:rsidRPr="0077449C">
        <w:rPr>
          <w:rFonts w:ascii="Times New Roman" w:hAnsi="Times New Roman" w:cs="Times New Roman"/>
          <w:lang w:val="lt-LT"/>
        </w:rPr>
        <w:t xml:space="preserve"> algos (atlyginimo) bazinio dydžio padidėjimas, minimalių koeficientų šakučių padidėjimas, </w:t>
      </w:r>
      <w:r w:rsidR="008C2AB2" w:rsidRPr="0077449C">
        <w:rPr>
          <w:rFonts w:ascii="Times New Roman" w:hAnsi="Times New Roman" w:cs="Times New Roman"/>
          <w:lang w:val="lt-LT"/>
        </w:rPr>
        <w:t>p</w:t>
      </w:r>
      <w:r w:rsidR="004D6E6F" w:rsidRPr="0077449C">
        <w:rPr>
          <w:rFonts w:ascii="Times New Roman" w:hAnsi="Times New Roman" w:cs="Times New Roman"/>
          <w:lang w:val="lt-LT"/>
        </w:rPr>
        <w:t>apildomai skirta švietimo pagalbai</w:t>
      </w:r>
      <w:r w:rsidR="00385C16" w:rsidRPr="0077449C">
        <w:rPr>
          <w:rFonts w:ascii="Times New Roman" w:hAnsi="Times New Roman" w:cs="Times New Roman"/>
          <w:lang w:val="lt-LT"/>
        </w:rPr>
        <w:t xml:space="preserve">, </w:t>
      </w:r>
      <w:r w:rsidR="00EB030A">
        <w:rPr>
          <w:rFonts w:ascii="Times New Roman" w:hAnsi="Times New Roman" w:cs="Times New Roman"/>
          <w:lang w:val="lt-LT"/>
        </w:rPr>
        <w:t>etatų ir priedų už tarnybos metus pasikeitimas</w:t>
      </w:r>
      <w:r w:rsidR="00385C16" w:rsidRPr="0077449C">
        <w:rPr>
          <w:rFonts w:ascii="Times New Roman" w:hAnsi="Times New Roman" w:cs="Times New Roman"/>
          <w:lang w:val="lt-LT"/>
        </w:rPr>
        <w:t>.</w:t>
      </w:r>
      <w:r w:rsidR="008C2AB2" w:rsidRPr="0077449C">
        <w:rPr>
          <w:rFonts w:ascii="Times New Roman" w:hAnsi="Times New Roman" w:cs="Times New Roman"/>
          <w:lang w:val="lt-LT"/>
        </w:rPr>
        <w:t xml:space="preserve"> </w:t>
      </w:r>
      <w:r w:rsidR="00DA468F" w:rsidRPr="0077449C">
        <w:rPr>
          <w:rFonts w:ascii="Times New Roman" w:hAnsi="Times New Roman" w:cs="Times New Roman"/>
          <w:lang w:val="lt-LT"/>
        </w:rPr>
        <w:t>M</w:t>
      </w:r>
      <w:r w:rsidR="00AF1FA5" w:rsidRPr="0077449C">
        <w:rPr>
          <w:rFonts w:ascii="Times New Roman" w:hAnsi="Times New Roman" w:cs="Times New Roman"/>
          <w:lang w:val="lt-LT"/>
        </w:rPr>
        <w:t>etini</w:t>
      </w:r>
      <w:r w:rsidR="00625A00" w:rsidRPr="0077449C">
        <w:rPr>
          <w:rFonts w:ascii="Times New Roman" w:hAnsi="Times New Roman" w:cs="Times New Roman"/>
          <w:lang w:val="lt-LT"/>
        </w:rPr>
        <w:t>s</w:t>
      </w:r>
      <w:r w:rsidR="00DA468F" w:rsidRPr="0077449C">
        <w:rPr>
          <w:rFonts w:ascii="Times New Roman" w:hAnsi="Times New Roman" w:cs="Times New Roman"/>
          <w:lang w:val="lt-LT"/>
        </w:rPr>
        <w:t xml:space="preserve"> darbo užmokesčio</w:t>
      </w:r>
      <w:r w:rsidR="00AF1FA5" w:rsidRPr="0077449C">
        <w:rPr>
          <w:rFonts w:ascii="Times New Roman" w:hAnsi="Times New Roman" w:cs="Times New Roman"/>
          <w:lang w:val="lt-LT"/>
        </w:rPr>
        <w:t xml:space="preserve"> </w:t>
      </w:r>
      <w:r w:rsidR="001D1FAC" w:rsidRPr="0077449C">
        <w:rPr>
          <w:rFonts w:ascii="Times New Roman" w:hAnsi="Times New Roman" w:cs="Times New Roman"/>
          <w:lang w:val="lt-LT"/>
        </w:rPr>
        <w:t>fond</w:t>
      </w:r>
      <w:r w:rsidR="00625A00" w:rsidRPr="0077449C">
        <w:rPr>
          <w:rFonts w:ascii="Times New Roman" w:hAnsi="Times New Roman" w:cs="Times New Roman"/>
          <w:lang w:val="lt-LT"/>
        </w:rPr>
        <w:t>as</w:t>
      </w:r>
      <w:r w:rsidR="00F227D5" w:rsidRPr="0077449C">
        <w:rPr>
          <w:rFonts w:ascii="Times New Roman" w:hAnsi="Times New Roman" w:cs="Times New Roman"/>
          <w:lang w:val="lt-LT"/>
        </w:rPr>
        <w:t xml:space="preserve"> paskaičiuot</w:t>
      </w:r>
      <w:r w:rsidR="00625A00" w:rsidRPr="0077449C">
        <w:rPr>
          <w:rFonts w:ascii="Times New Roman" w:hAnsi="Times New Roman" w:cs="Times New Roman"/>
          <w:lang w:val="lt-LT"/>
        </w:rPr>
        <w:t>as</w:t>
      </w:r>
      <w:r w:rsidR="00620A6D" w:rsidRPr="0077449C">
        <w:rPr>
          <w:rFonts w:ascii="Times New Roman" w:hAnsi="Times New Roman" w:cs="Times New Roman"/>
          <w:lang w:val="lt-LT"/>
        </w:rPr>
        <w:t xml:space="preserve"> </w:t>
      </w:r>
      <w:r w:rsidR="00F227D5" w:rsidRPr="0077449C">
        <w:rPr>
          <w:rFonts w:ascii="Times New Roman" w:hAnsi="Times New Roman" w:cs="Times New Roman"/>
          <w:lang w:val="lt-LT"/>
        </w:rPr>
        <w:t xml:space="preserve">pagal atlyginimų </w:t>
      </w:r>
      <w:r w:rsidR="00620A6D" w:rsidRPr="0077449C">
        <w:rPr>
          <w:rFonts w:ascii="Times New Roman" w:hAnsi="Times New Roman" w:cs="Times New Roman"/>
          <w:lang w:val="lt-LT"/>
        </w:rPr>
        <w:t>šakučių minimumus</w:t>
      </w:r>
      <w:r w:rsidR="00CF2421">
        <w:rPr>
          <w:rFonts w:ascii="Times New Roman" w:hAnsi="Times New Roman" w:cs="Times New Roman"/>
          <w:lang w:val="lt-LT"/>
        </w:rPr>
        <w:t>, pridedant 10 proc. kintamajai daliai</w:t>
      </w:r>
      <w:r w:rsidR="00620A6D" w:rsidRPr="0077449C">
        <w:rPr>
          <w:rFonts w:ascii="Times New Roman" w:hAnsi="Times New Roman" w:cs="Times New Roman"/>
          <w:lang w:val="lt-LT"/>
        </w:rPr>
        <w:t>, bet ne mažiau nei buvo skaičiuota 20</w:t>
      </w:r>
      <w:r w:rsidR="002F5AF4" w:rsidRPr="0077449C">
        <w:rPr>
          <w:rFonts w:ascii="Times New Roman" w:hAnsi="Times New Roman" w:cs="Times New Roman"/>
          <w:lang w:val="lt-LT"/>
        </w:rPr>
        <w:t>20</w:t>
      </w:r>
      <w:r w:rsidR="00620A6D" w:rsidRPr="0077449C">
        <w:rPr>
          <w:rFonts w:ascii="Times New Roman" w:hAnsi="Times New Roman" w:cs="Times New Roman"/>
          <w:lang w:val="lt-LT"/>
        </w:rPr>
        <w:t xml:space="preserve"> metams su teisės aktų pakeitimais</w:t>
      </w:r>
      <w:r w:rsidR="00FF5D86" w:rsidRPr="0077449C">
        <w:rPr>
          <w:rFonts w:ascii="Times New Roman" w:hAnsi="Times New Roman" w:cs="Times New Roman"/>
          <w:lang w:val="lt-LT"/>
        </w:rPr>
        <w:t>.</w:t>
      </w:r>
      <w:r w:rsidR="003A0AE6" w:rsidRPr="0077449C">
        <w:rPr>
          <w:rFonts w:ascii="Times New Roman" w:hAnsi="Times New Roman" w:cs="Times New Roman"/>
          <w:lang w:val="lt-LT"/>
        </w:rPr>
        <w:t xml:space="preserve"> </w:t>
      </w:r>
    </w:p>
    <w:p w:rsidR="003143FC" w:rsidRPr="0077449C" w:rsidRDefault="003143FC" w:rsidP="003143FC">
      <w:pPr>
        <w:spacing w:line="276" w:lineRule="auto"/>
        <w:ind w:firstLine="1296"/>
        <w:jc w:val="both"/>
        <w:rPr>
          <w:rFonts w:ascii="Times New Roman" w:hAnsi="Times New Roman" w:cs="Times New Roman"/>
          <w:lang w:val="lt-LT"/>
        </w:rPr>
      </w:pPr>
      <w:r w:rsidRPr="0077449C">
        <w:rPr>
          <w:rFonts w:ascii="Times New Roman" w:hAnsi="Times New Roman" w:cs="Times New Roman"/>
          <w:lang w:val="lt-LT"/>
        </w:rPr>
        <w:t xml:space="preserve">Savivaldybės švietimo įstaigoms lėšos ugdymui planuotos vadovaujantis </w:t>
      </w:r>
      <w:r w:rsidRPr="0077449C">
        <w:rPr>
          <w:lang w:val="lt-LT"/>
        </w:rPr>
        <w:t>mokymo lėšų ugdymo reikmėms finansuoti apskaičiavimo, paskirstymo ir panaudojimo tvarkos aprašu</w:t>
      </w:r>
      <w:r w:rsidR="001B74E6" w:rsidRPr="0077449C">
        <w:rPr>
          <w:lang w:val="lt-LT"/>
        </w:rPr>
        <w:t xml:space="preserve"> </w:t>
      </w:r>
      <w:r w:rsidR="001B74E6" w:rsidRPr="0077449C">
        <w:rPr>
          <w:rFonts w:ascii="Times New Roman" w:hAnsi="Times New Roman" w:cs="Times New Roman"/>
          <w:lang w:val="lt-LT"/>
        </w:rPr>
        <w:t>(Lentelė Nr.4).</w:t>
      </w:r>
      <w:r w:rsidRPr="0077449C">
        <w:rPr>
          <w:rFonts w:ascii="Times New Roman" w:hAnsi="Times New Roman" w:cs="Times New Roman"/>
          <w:lang w:val="lt-LT"/>
        </w:rPr>
        <w:t xml:space="preserve"> Vadovaujantis aprašu, paskaičiuotas lėšas švietimo pagalbai bei ugdymo finansavimo skirtumams sumažinti palyginus su švietimo pagalbos faktiniu pareigybių skaičiumi, lėšų trūkumas dengiamas </w:t>
      </w:r>
      <w:r w:rsidR="00405A0B" w:rsidRPr="0077449C">
        <w:rPr>
          <w:rFonts w:ascii="Times New Roman" w:hAnsi="Times New Roman" w:cs="Times New Roman"/>
          <w:lang w:val="lt-LT"/>
        </w:rPr>
        <w:t>1</w:t>
      </w:r>
      <w:r w:rsidR="002F5AF4" w:rsidRPr="0077449C">
        <w:rPr>
          <w:rFonts w:ascii="Times New Roman" w:hAnsi="Times New Roman" w:cs="Times New Roman"/>
          <w:lang w:val="lt-LT"/>
        </w:rPr>
        <w:t>0</w:t>
      </w:r>
      <w:r w:rsidR="00405A0B" w:rsidRPr="0077449C">
        <w:rPr>
          <w:rFonts w:ascii="Times New Roman" w:hAnsi="Times New Roman" w:cs="Times New Roman"/>
          <w:lang w:val="lt-LT"/>
        </w:rPr>
        <w:t>0,0</w:t>
      </w:r>
      <w:r w:rsidRPr="0077449C">
        <w:rPr>
          <w:rFonts w:ascii="Times New Roman" w:hAnsi="Times New Roman" w:cs="Times New Roman"/>
          <w:lang w:val="lt-LT"/>
        </w:rPr>
        <w:t xml:space="preserve"> tūkst. Eur savivaldybės biudžeto lėšomis. </w:t>
      </w:r>
      <w:r w:rsidR="0092009D">
        <w:rPr>
          <w:rFonts w:ascii="Times New Roman" w:hAnsi="Times New Roman" w:cs="Times New Roman"/>
          <w:lang w:val="lt-LT"/>
        </w:rPr>
        <w:t>Siekiant įgyvendinti nuostatas dėl mokyklų vadovų, jų pavaduotojų ir ugdymą organizuojančių skyrių vedėjų pastoviosios dalies koeficientų intervalų panaikinimo, ugdymo reikmių ugdymo procesui organizuoti valdyti koeficientai padidinti vidutiniškai 28,3 proc. Atsižvelgiant į tai, kad nuo 2020 m. rugsėjo 1 d. padidėjo mokytojų, dirbančių pagal ikimokyklinio ir priešmokyklinio ugdymo programas, darbo užmokestis, nuo 2021 m. sausio 1 d. padidinti finansuojamų šių ugdymo grupių valandų skaičiai per savaitę (vidutiniškai 8 proc.)</w:t>
      </w:r>
      <w:r w:rsidR="00D85ABD">
        <w:rPr>
          <w:rFonts w:ascii="Times New Roman" w:hAnsi="Times New Roman" w:cs="Times New Roman"/>
          <w:lang w:val="lt-LT"/>
        </w:rPr>
        <w:t>. S</w:t>
      </w:r>
      <w:r w:rsidR="0092009D">
        <w:rPr>
          <w:rFonts w:ascii="Times New Roman" w:hAnsi="Times New Roman" w:cs="Times New Roman"/>
          <w:lang w:val="lt-LT"/>
        </w:rPr>
        <w:t>iekia</w:t>
      </w:r>
      <w:r w:rsidR="00D85ABD">
        <w:rPr>
          <w:rFonts w:ascii="Times New Roman" w:hAnsi="Times New Roman" w:cs="Times New Roman"/>
          <w:lang w:val="lt-LT"/>
        </w:rPr>
        <w:t>ma</w:t>
      </w:r>
      <w:r w:rsidR="0092009D">
        <w:rPr>
          <w:rFonts w:ascii="Times New Roman" w:hAnsi="Times New Roman" w:cs="Times New Roman"/>
          <w:lang w:val="lt-LT"/>
        </w:rPr>
        <w:t xml:space="preserve"> dalį savivaldybės finansinės naštos padengti iš valstybės biudžeto. </w:t>
      </w:r>
    </w:p>
    <w:p w:rsidR="00D60F4A" w:rsidRPr="003D032F" w:rsidRDefault="00E4113E" w:rsidP="00D60F4A">
      <w:pPr>
        <w:spacing w:line="276" w:lineRule="auto"/>
        <w:ind w:firstLine="1296"/>
        <w:jc w:val="both"/>
        <w:rPr>
          <w:rFonts w:ascii="Times New Roman" w:hAnsi="Times New Roman" w:cs="Times New Roman"/>
          <w:lang w:val="lt-LT"/>
        </w:rPr>
      </w:pPr>
      <w:r w:rsidRPr="003D032F">
        <w:rPr>
          <w:rFonts w:ascii="Times New Roman" w:hAnsi="Times New Roman" w:cs="Times New Roman"/>
          <w:lang w:val="lt-LT"/>
        </w:rPr>
        <w:t xml:space="preserve">Planuojami savivaldybės biudžeto asignavimai, įskaitant </w:t>
      </w:r>
      <w:r w:rsidR="007F1E9C" w:rsidRPr="003D032F">
        <w:rPr>
          <w:rFonts w:ascii="Times New Roman" w:hAnsi="Times New Roman" w:cs="Times New Roman"/>
          <w:lang w:val="lt-LT"/>
        </w:rPr>
        <w:t>apyvartos</w:t>
      </w:r>
      <w:r w:rsidR="00F11A9A" w:rsidRPr="003D032F">
        <w:rPr>
          <w:rFonts w:ascii="Times New Roman" w:hAnsi="Times New Roman" w:cs="Times New Roman"/>
          <w:lang w:val="lt-LT"/>
        </w:rPr>
        <w:t xml:space="preserve"> ir skolintas </w:t>
      </w:r>
      <w:r w:rsidR="007F1E9C" w:rsidRPr="003D032F">
        <w:rPr>
          <w:rFonts w:ascii="Times New Roman" w:hAnsi="Times New Roman" w:cs="Times New Roman"/>
          <w:lang w:val="lt-LT"/>
        </w:rPr>
        <w:t>lėšas</w:t>
      </w:r>
      <w:r w:rsidRPr="003D032F">
        <w:rPr>
          <w:rFonts w:ascii="Times New Roman" w:hAnsi="Times New Roman" w:cs="Times New Roman"/>
          <w:lang w:val="lt-LT"/>
        </w:rPr>
        <w:t xml:space="preserve"> –</w:t>
      </w:r>
      <w:r w:rsidR="00DA468F" w:rsidRPr="003D032F">
        <w:rPr>
          <w:rFonts w:ascii="Times New Roman" w:hAnsi="Times New Roman" w:cs="Times New Roman"/>
          <w:lang w:val="lt-LT"/>
        </w:rPr>
        <w:t xml:space="preserve"> </w:t>
      </w:r>
      <w:r w:rsidR="00D60F4A" w:rsidRPr="003D032F">
        <w:rPr>
          <w:rFonts w:ascii="Times New Roman" w:hAnsi="Times New Roman" w:cs="Times New Roman"/>
          <w:lang w:val="lt-LT"/>
        </w:rPr>
        <w:t xml:space="preserve">                 </w:t>
      </w:r>
      <w:r w:rsidR="00760920" w:rsidRPr="003D032F">
        <w:rPr>
          <w:rFonts w:ascii="Times New Roman" w:hAnsi="Times New Roman" w:cs="Times New Roman"/>
          <w:lang w:val="lt-LT"/>
        </w:rPr>
        <w:t>60 032,2</w:t>
      </w:r>
      <w:r w:rsidR="00DA468F" w:rsidRPr="003D032F">
        <w:rPr>
          <w:rFonts w:ascii="Times New Roman" w:hAnsi="Times New Roman" w:cs="Times New Roman"/>
          <w:lang w:val="lt-LT"/>
        </w:rPr>
        <w:t xml:space="preserve"> </w:t>
      </w:r>
      <w:r w:rsidR="008F774E" w:rsidRPr="003D032F">
        <w:rPr>
          <w:rFonts w:ascii="Times New Roman" w:hAnsi="Times New Roman" w:cs="Times New Roman"/>
          <w:lang w:val="lt-LT"/>
        </w:rPr>
        <w:t>tūkst.</w:t>
      </w:r>
      <w:r w:rsidR="00FE5D38" w:rsidRPr="003D032F">
        <w:rPr>
          <w:rFonts w:ascii="Times New Roman" w:hAnsi="Times New Roman" w:cs="Times New Roman"/>
          <w:lang w:val="lt-LT"/>
        </w:rPr>
        <w:t xml:space="preserve"> </w:t>
      </w:r>
      <w:r w:rsidR="00625A00" w:rsidRPr="003D032F">
        <w:rPr>
          <w:rFonts w:ascii="Times New Roman" w:hAnsi="Times New Roman" w:cs="Times New Roman"/>
          <w:lang w:val="lt-LT"/>
        </w:rPr>
        <w:t>Eur</w:t>
      </w:r>
      <w:r w:rsidR="007F1E9C" w:rsidRPr="003D032F">
        <w:rPr>
          <w:rFonts w:ascii="Times New Roman" w:hAnsi="Times New Roman" w:cs="Times New Roman"/>
          <w:lang w:val="lt-LT"/>
        </w:rPr>
        <w:t>, palyginus su 20</w:t>
      </w:r>
      <w:r w:rsidR="002F5AF4" w:rsidRPr="003D032F">
        <w:rPr>
          <w:rFonts w:ascii="Times New Roman" w:hAnsi="Times New Roman" w:cs="Times New Roman"/>
          <w:lang w:val="lt-LT"/>
        </w:rPr>
        <w:t>20</w:t>
      </w:r>
      <w:r w:rsidR="007F1E9C" w:rsidRPr="003D032F">
        <w:rPr>
          <w:rFonts w:ascii="Times New Roman" w:hAnsi="Times New Roman" w:cs="Times New Roman"/>
          <w:lang w:val="lt-LT"/>
        </w:rPr>
        <w:t xml:space="preserve"> m</w:t>
      </w:r>
      <w:r w:rsidR="000E0F82" w:rsidRPr="003D032F">
        <w:rPr>
          <w:rFonts w:ascii="Times New Roman" w:hAnsi="Times New Roman" w:cs="Times New Roman"/>
          <w:lang w:val="lt-LT"/>
        </w:rPr>
        <w:t xml:space="preserve">. </w:t>
      </w:r>
      <w:r w:rsidR="007F1E9C" w:rsidRPr="003D032F">
        <w:rPr>
          <w:rFonts w:ascii="Times New Roman" w:hAnsi="Times New Roman" w:cs="Times New Roman"/>
          <w:lang w:val="lt-LT"/>
        </w:rPr>
        <w:t>patikslintu planu</w:t>
      </w:r>
      <w:r w:rsidR="00FE5D38" w:rsidRPr="003D032F">
        <w:rPr>
          <w:rFonts w:ascii="Times New Roman" w:hAnsi="Times New Roman" w:cs="Times New Roman"/>
          <w:lang w:val="lt-LT"/>
        </w:rPr>
        <w:t xml:space="preserve"> </w:t>
      </w:r>
      <w:r w:rsidR="00F11A9A" w:rsidRPr="003D032F">
        <w:rPr>
          <w:rFonts w:ascii="Times New Roman" w:hAnsi="Times New Roman" w:cs="Times New Roman"/>
          <w:lang w:val="lt-LT"/>
        </w:rPr>
        <w:t xml:space="preserve">mažėja </w:t>
      </w:r>
      <w:r w:rsidR="002F5AF4" w:rsidRPr="003D032F">
        <w:rPr>
          <w:rFonts w:ascii="Times New Roman" w:hAnsi="Times New Roman" w:cs="Times New Roman"/>
          <w:lang w:val="lt-LT"/>
        </w:rPr>
        <w:t>2</w:t>
      </w:r>
      <w:r w:rsidR="00760920" w:rsidRPr="003D032F">
        <w:rPr>
          <w:rFonts w:ascii="Times New Roman" w:hAnsi="Times New Roman" w:cs="Times New Roman"/>
          <w:lang w:val="lt-LT"/>
        </w:rPr>
        <w:t>1,8</w:t>
      </w:r>
      <w:r w:rsidR="000E0F82" w:rsidRPr="003D032F">
        <w:rPr>
          <w:rFonts w:ascii="Times New Roman" w:hAnsi="Times New Roman" w:cs="Times New Roman"/>
          <w:lang w:val="lt-LT"/>
        </w:rPr>
        <w:t xml:space="preserve"> proc.</w:t>
      </w:r>
      <w:r w:rsidR="007F1E9C" w:rsidRPr="003D032F">
        <w:rPr>
          <w:rFonts w:ascii="Times New Roman" w:hAnsi="Times New Roman" w:cs="Times New Roman"/>
          <w:lang w:val="lt-LT"/>
        </w:rPr>
        <w:t xml:space="preserve"> arba  </w:t>
      </w:r>
      <w:r w:rsidR="002F5AF4" w:rsidRPr="003D032F">
        <w:rPr>
          <w:rFonts w:ascii="Times New Roman" w:hAnsi="Times New Roman" w:cs="Times New Roman"/>
          <w:lang w:val="lt-LT"/>
        </w:rPr>
        <w:t>16</w:t>
      </w:r>
      <w:r w:rsidR="00760920" w:rsidRPr="003D032F">
        <w:rPr>
          <w:rFonts w:ascii="Times New Roman" w:hAnsi="Times New Roman" w:cs="Times New Roman"/>
          <w:lang w:val="lt-LT"/>
        </w:rPr>
        <w:t> 699,9</w:t>
      </w:r>
      <w:r w:rsidR="008F774E" w:rsidRPr="003D032F">
        <w:rPr>
          <w:rFonts w:ascii="Times New Roman" w:hAnsi="Times New Roman" w:cs="Times New Roman"/>
          <w:lang w:val="lt-LT"/>
        </w:rPr>
        <w:t xml:space="preserve"> tūkst.</w:t>
      </w:r>
      <w:r w:rsidR="0070202E" w:rsidRPr="003D032F">
        <w:rPr>
          <w:rFonts w:ascii="Times New Roman" w:hAnsi="Times New Roman" w:cs="Times New Roman"/>
          <w:lang w:val="lt-LT"/>
        </w:rPr>
        <w:t xml:space="preserve"> </w:t>
      </w:r>
      <w:r w:rsidR="00C42DEB" w:rsidRPr="003D032F">
        <w:rPr>
          <w:rFonts w:ascii="Times New Roman" w:hAnsi="Times New Roman" w:cs="Times New Roman"/>
          <w:lang w:val="lt-LT"/>
        </w:rPr>
        <w:t>Eur</w:t>
      </w:r>
      <w:r w:rsidR="007D56B4" w:rsidRPr="003D032F">
        <w:rPr>
          <w:rFonts w:ascii="Times New Roman" w:hAnsi="Times New Roman" w:cs="Times New Roman"/>
          <w:lang w:val="lt-LT"/>
        </w:rPr>
        <w:t xml:space="preserve">, iš jų savarankiškoms funkcijoms vykdyti </w:t>
      </w:r>
      <w:r w:rsidR="002F5AF4" w:rsidRPr="003D032F">
        <w:rPr>
          <w:rFonts w:ascii="Times New Roman" w:hAnsi="Times New Roman" w:cs="Times New Roman"/>
          <w:lang w:val="lt-LT"/>
        </w:rPr>
        <w:t>mažėja 10</w:t>
      </w:r>
      <w:r w:rsidR="007D56B4" w:rsidRPr="003D032F">
        <w:rPr>
          <w:rFonts w:ascii="Times New Roman" w:hAnsi="Times New Roman" w:cs="Times New Roman"/>
          <w:lang w:val="lt-LT"/>
        </w:rPr>
        <w:t xml:space="preserve"> proc. arba </w:t>
      </w:r>
      <w:r w:rsidR="002F5AF4" w:rsidRPr="003D032F">
        <w:rPr>
          <w:rFonts w:ascii="Times New Roman" w:hAnsi="Times New Roman" w:cs="Times New Roman"/>
          <w:lang w:val="lt-LT"/>
        </w:rPr>
        <w:t>3 779,7</w:t>
      </w:r>
      <w:r w:rsidR="007D56B4" w:rsidRPr="003D032F">
        <w:rPr>
          <w:rFonts w:ascii="Times New Roman" w:hAnsi="Times New Roman" w:cs="Times New Roman"/>
          <w:lang w:val="lt-LT"/>
        </w:rPr>
        <w:t xml:space="preserve"> tūkst. Eur</w:t>
      </w:r>
      <w:r w:rsidR="00D60F4A" w:rsidRPr="003D032F">
        <w:rPr>
          <w:rFonts w:ascii="Times New Roman" w:hAnsi="Times New Roman" w:cs="Times New Roman"/>
          <w:lang w:val="lt-LT"/>
        </w:rPr>
        <w:t xml:space="preserve"> (Lentelės Nr. 5, Nr. 6, Nr.7</w:t>
      </w:r>
      <w:r w:rsidR="00D60F4A" w:rsidRPr="003D032F">
        <w:rPr>
          <w:rFonts w:ascii="Times New Roman" w:hAnsi="Times New Roman" w:cs="Times New Roman"/>
          <w:b/>
          <w:lang w:val="lt-LT"/>
        </w:rPr>
        <w:t>).</w:t>
      </w:r>
      <w:r w:rsidR="00D60F4A" w:rsidRPr="003D032F">
        <w:rPr>
          <w:rFonts w:ascii="Times New Roman" w:hAnsi="Times New Roman" w:cs="Times New Roman"/>
          <w:lang w:val="lt-LT"/>
        </w:rPr>
        <w:t xml:space="preserve">  </w:t>
      </w:r>
    </w:p>
    <w:p w:rsidR="009B1680" w:rsidRDefault="008162B7" w:rsidP="00763CED">
      <w:pPr>
        <w:spacing w:line="276" w:lineRule="auto"/>
        <w:ind w:firstLine="1296"/>
        <w:jc w:val="both"/>
        <w:rPr>
          <w:rFonts w:ascii="Times New Roman" w:hAnsi="Times New Roman" w:cs="Times New Roman"/>
          <w:lang w:val="lt-LT"/>
        </w:rPr>
      </w:pPr>
      <w:r w:rsidRPr="003D032F">
        <w:rPr>
          <w:rFonts w:ascii="Times New Roman" w:hAnsi="Times New Roman" w:cs="Times New Roman"/>
          <w:lang w:val="lt-LT"/>
        </w:rPr>
        <w:t xml:space="preserve"> </w:t>
      </w:r>
      <w:r w:rsidR="007D56B4" w:rsidRPr="003D032F">
        <w:rPr>
          <w:rFonts w:ascii="Times New Roman" w:hAnsi="Times New Roman" w:cs="Times New Roman"/>
          <w:lang w:val="lt-LT"/>
        </w:rPr>
        <w:t>20</w:t>
      </w:r>
      <w:r w:rsidR="00F11A9A" w:rsidRPr="003D032F">
        <w:rPr>
          <w:rFonts w:ascii="Times New Roman" w:hAnsi="Times New Roman" w:cs="Times New Roman"/>
          <w:lang w:val="lt-LT"/>
        </w:rPr>
        <w:t>2</w:t>
      </w:r>
      <w:r w:rsidR="002F5AF4" w:rsidRPr="003D032F">
        <w:rPr>
          <w:rFonts w:ascii="Times New Roman" w:hAnsi="Times New Roman" w:cs="Times New Roman"/>
          <w:lang w:val="lt-LT"/>
        </w:rPr>
        <w:t>1</w:t>
      </w:r>
      <w:r w:rsidR="007D56B4" w:rsidRPr="003D032F">
        <w:rPr>
          <w:rFonts w:ascii="Times New Roman" w:hAnsi="Times New Roman" w:cs="Times New Roman"/>
          <w:lang w:val="lt-LT"/>
        </w:rPr>
        <w:t xml:space="preserve"> m. p</w:t>
      </w:r>
      <w:r w:rsidR="009B1680" w:rsidRPr="003D032F">
        <w:rPr>
          <w:rFonts w:ascii="Times New Roman" w:hAnsi="Times New Roman" w:cs="Times New Roman"/>
          <w:lang w:val="lt-LT"/>
        </w:rPr>
        <w:t xml:space="preserve">lanuojamos išlaidos </w:t>
      </w:r>
      <w:r w:rsidR="007D56B4" w:rsidRPr="003D032F">
        <w:rPr>
          <w:rFonts w:ascii="Times New Roman" w:hAnsi="Times New Roman" w:cs="Times New Roman"/>
          <w:lang w:val="lt-LT"/>
        </w:rPr>
        <w:t>p</w:t>
      </w:r>
      <w:r w:rsidR="009B1680" w:rsidRPr="003D032F">
        <w:rPr>
          <w:rFonts w:ascii="Times New Roman" w:hAnsi="Times New Roman" w:cs="Times New Roman"/>
          <w:lang w:val="lt-LT"/>
        </w:rPr>
        <w:t>agal programas bendrose išlaidose</w:t>
      </w:r>
      <w:r w:rsidR="007D56B4" w:rsidRPr="003D032F">
        <w:rPr>
          <w:rFonts w:ascii="Times New Roman" w:hAnsi="Times New Roman" w:cs="Times New Roman"/>
          <w:lang w:val="lt-LT"/>
        </w:rPr>
        <w:t xml:space="preserve"> sudaro</w:t>
      </w:r>
      <w:r w:rsidR="009B1680" w:rsidRPr="003D032F">
        <w:rPr>
          <w:rFonts w:ascii="Times New Roman" w:hAnsi="Times New Roman" w:cs="Times New Roman"/>
          <w:lang w:val="lt-LT"/>
        </w:rPr>
        <w:t>: 01 Švietimas ir ugdymas 4</w:t>
      </w:r>
      <w:r w:rsidR="00D34FFD" w:rsidRPr="003D032F">
        <w:rPr>
          <w:rFonts w:ascii="Times New Roman" w:hAnsi="Times New Roman" w:cs="Times New Roman"/>
          <w:lang w:val="lt-LT"/>
        </w:rPr>
        <w:t>3,</w:t>
      </w:r>
      <w:r w:rsidR="00B67EAD" w:rsidRPr="003D032F">
        <w:rPr>
          <w:rFonts w:ascii="Times New Roman" w:hAnsi="Times New Roman" w:cs="Times New Roman"/>
          <w:lang w:val="lt-LT"/>
        </w:rPr>
        <w:t>8</w:t>
      </w:r>
      <w:r w:rsidR="009B1680" w:rsidRPr="003D032F">
        <w:rPr>
          <w:rFonts w:ascii="Times New Roman" w:hAnsi="Times New Roman" w:cs="Times New Roman"/>
          <w:lang w:val="lt-LT"/>
        </w:rPr>
        <w:t xml:space="preserve"> proc., 02 Sveikatos apsauga 1,</w:t>
      </w:r>
      <w:r w:rsidR="00D34FFD" w:rsidRPr="003D032F">
        <w:rPr>
          <w:rFonts w:ascii="Times New Roman" w:hAnsi="Times New Roman" w:cs="Times New Roman"/>
          <w:lang w:val="lt-LT"/>
        </w:rPr>
        <w:t>7</w:t>
      </w:r>
      <w:r w:rsidR="009B1680" w:rsidRPr="003D032F">
        <w:rPr>
          <w:rFonts w:ascii="Times New Roman" w:hAnsi="Times New Roman" w:cs="Times New Roman"/>
          <w:lang w:val="lt-LT"/>
        </w:rPr>
        <w:t xml:space="preserve"> proc., 03 Socialinės apsaugos plėtojimas 1</w:t>
      </w:r>
      <w:r w:rsidR="00D34FFD" w:rsidRPr="003D032F">
        <w:rPr>
          <w:rFonts w:ascii="Times New Roman" w:hAnsi="Times New Roman" w:cs="Times New Roman"/>
          <w:lang w:val="lt-LT"/>
        </w:rPr>
        <w:t>6,</w:t>
      </w:r>
      <w:r w:rsidR="00B67EAD" w:rsidRPr="003D032F">
        <w:rPr>
          <w:rFonts w:ascii="Times New Roman" w:hAnsi="Times New Roman" w:cs="Times New Roman"/>
          <w:lang w:val="lt-LT"/>
        </w:rPr>
        <w:t>7</w:t>
      </w:r>
      <w:r w:rsidR="009B1680" w:rsidRPr="003D032F">
        <w:rPr>
          <w:rFonts w:ascii="Times New Roman" w:hAnsi="Times New Roman" w:cs="Times New Roman"/>
          <w:lang w:val="lt-LT"/>
        </w:rPr>
        <w:t xml:space="preserve"> proc., 04 </w:t>
      </w:r>
      <w:r w:rsidR="00C9148F" w:rsidRPr="003D032F">
        <w:rPr>
          <w:rFonts w:ascii="Times New Roman" w:hAnsi="Times New Roman" w:cs="Times New Roman"/>
          <w:lang w:val="lt-LT"/>
        </w:rPr>
        <w:t xml:space="preserve">Sporto veiklos plėtra </w:t>
      </w:r>
      <w:r w:rsidR="00D34FFD" w:rsidRPr="003D032F">
        <w:rPr>
          <w:rFonts w:ascii="Times New Roman" w:hAnsi="Times New Roman" w:cs="Times New Roman"/>
          <w:lang w:val="lt-LT"/>
        </w:rPr>
        <w:t>2</w:t>
      </w:r>
      <w:r w:rsidR="00D247D1" w:rsidRPr="003D032F">
        <w:rPr>
          <w:rFonts w:ascii="Times New Roman" w:hAnsi="Times New Roman" w:cs="Times New Roman"/>
          <w:lang w:val="lt-LT"/>
        </w:rPr>
        <w:t>,</w:t>
      </w:r>
      <w:r w:rsidR="00191E7A" w:rsidRPr="003D032F">
        <w:rPr>
          <w:rFonts w:ascii="Times New Roman" w:hAnsi="Times New Roman" w:cs="Times New Roman"/>
          <w:lang w:val="lt-LT"/>
        </w:rPr>
        <w:t>8</w:t>
      </w:r>
      <w:r w:rsidR="009B1680" w:rsidRPr="003D032F">
        <w:rPr>
          <w:rFonts w:ascii="Times New Roman" w:hAnsi="Times New Roman" w:cs="Times New Roman"/>
          <w:lang w:val="lt-LT"/>
        </w:rPr>
        <w:t xml:space="preserve"> proc., </w:t>
      </w:r>
      <w:r w:rsidR="00D247D1" w:rsidRPr="003D032F">
        <w:rPr>
          <w:rFonts w:ascii="Times New Roman" w:hAnsi="Times New Roman" w:cs="Times New Roman"/>
          <w:lang w:val="lt-LT"/>
        </w:rPr>
        <w:t xml:space="preserve">05 Kultūros veiklos plėtra </w:t>
      </w:r>
      <w:r w:rsidR="00191E7A" w:rsidRPr="003D032F">
        <w:rPr>
          <w:rFonts w:ascii="Times New Roman" w:hAnsi="Times New Roman" w:cs="Times New Roman"/>
          <w:lang w:val="lt-LT"/>
        </w:rPr>
        <w:t>6,</w:t>
      </w:r>
      <w:r w:rsidR="00D34FFD" w:rsidRPr="003D032F">
        <w:rPr>
          <w:rFonts w:ascii="Times New Roman" w:hAnsi="Times New Roman" w:cs="Times New Roman"/>
          <w:lang w:val="lt-LT"/>
        </w:rPr>
        <w:t>1</w:t>
      </w:r>
      <w:r w:rsidR="00D247D1" w:rsidRPr="003D032F">
        <w:rPr>
          <w:rFonts w:ascii="Times New Roman" w:hAnsi="Times New Roman" w:cs="Times New Roman"/>
          <w:lang w:val="lt-LT"/>
        </w:rPr>
        <w:t xml:space="preserve"> proc., 06 Kultūros paveldo išsaugojimas, turizmo skatinimas ir vystymas</w:t>
      </w:r>
      <w:r w:rsidR="00857C78" w:rsidRPr="003D032F">
        <w:rPr>
          <w:rFonts w:ascii="Times New Roman" w:hAnsi="Times New Roman" w:cs="Times New Roman"/>
          <w:lang w:val="lt-LT"/>
        </w:rPr>
        <w:t xml:space="preserve"> </w:t>
      </w:r>
      <w:r w:rsidR="004870F7" w:rsidRPr="003D032F">
        <w:rPr>
          <w:rFonts w:ascii="Times New Roman" w:hAnsi="Times New Roman" w:cs="Times New Roman"/>
          <w:lang w:val="lt-LT"/>
        </w:rPr>
        <w:t>1,6</w:t>
      </w:r>
      <w:r w:rsidR="00857C78" w:rsidRPr="003D032F">
        <w:rPr>
          <w:rFonts w:ascii="Times New Roman" w:hAnsi="Times New Roman" w:cs="Times New Roman"/>
          <w:lang w:val="lt-LT"/>
        </w:rPr>
        <w:t xml:space="preserve"> proc.</w:t>
      </w:r>
      <w:r w:rsidR="00D247D1" w:rsidRPr="003D032F">
        <w:rPr>
          <w:rFonts w:ascii="Times New Roman" w:hAnsi="Times New Roman" w:cs="Times New Roman"/>
          <w:lang w:val="lt-LT"/>
        </w:rPr>
        <w:t>, 07 infrastruktūros objektų  priežiūra</w:t>
      </w:r>
      <w:r w:rsidR="00D247D1" w:rsidRPr="0077449C">
        <w:rPr>
          <w:rFonts w:ascii="Times New Roman" w:hAnsi="Times New Roman" w:cs="Times New Roman"/>
          <w:lang w:val="lt-LT"/>
        </w:rPr>
        <w:t xml:space="preserve"> ir plėtra </w:t>
      </w:r>
      <w:r w:rsidR="004870F7" w:rsidRPr="0077449C">
        <w:rPr>
          <w:rFonts w:ascii="Times New Roman" w:hAnsi="Times New Roman" w:cs="Times New Roman"/>
          <w:lang w:val="lt-LT"/>
        </w:rPr>
        <w:t>7,8</w:t>
      </w:r>
      <w:r w:rsidR="00D247D1" w:rsidRPr="0077449C">
        <w:rPr>
          <w:rFonts w:ascii="Times New Roman" w:hAnsi="Times New Roman" w:cs="Times New Roman"/>
          <w:lang w:val="lt-LT"/>
        </w:rPr>
        <w:t xml:space="preserve"> proc., 08 Aplinkos apsauga </w:t>
      </w:r>
      <w:r w:rsidR="004870F7" w:rsidRPr="0077449C">
        <w:rPr>
          <w:rFonts w:ascii="Times New Roman" w:hAnsi="Times New Roman" w:cs="Times New Roman"/>
          <w:lang w:val="lt-LT"/>
        </w:rPr>
        <w:t>7,2</w:t>
      </w:r>
      <w:r w:rsidR="00D247D1" w:rsidRPr="0077449C">
        <w:rPr>
          <w:rFonts w:ascii="Times New Roman" w:hAnsi="Times New Roman" w:cs="Times New Roman"/>
          <w:lang w:val="lt-LT"/>
        </w:rPr>
        <w:t xml:space="preserve"> proc., 09 </w:t>
      </w:r>
      <w:r w:rsidR="00D60F4A" w:rsidRPr="0077449C">
        <w:rPr>
          <w:rFonts w:ascii="Times New Roman" w:hAnsi="Times New Roman" w:cs="Times New Roman"/>
          <w:lang w:val="lt-LT"/>
        </w:rPr>
        <w:t>Ž</w:t>
      </w:r>
      <w:r w:rsidR="004A347B" w:rsidRPr="0077449C">
        <w:rPr>
          <w:rFonts w:ascii="Times New Roman" w:hAnsi="Times New Roman" w:cs="Times New Roman"/>
          <w:lang w:val="lt-LT"/>
        </w:rPr>
        <w:t xml:space="preserve">emės ūkio plėtra ir melioracija </w:t>
      </w:r>
      <w:r w:rsidR="00D60F4A" w:rsidRPr="0077449C">
        <w:rPr>
          <w:rFonts w:ascii="Times New Roman" w:hAnsi="Times New Roman" w:cs="Times New Roman"/>
          <w:lang w:val="lt-LT"/>
        </w:rPr>
        <w:t>1 proc., 10 Parama verslui ir verslo plėtra 0,1 proc., 11 Savivaldybės valdymo tobulinimas 1</w:t>
      </w:r>
      <w:r w:rsidR="004870F7" w:rsidRPr="0077449C">
        <w:rPr>
          <w:rFonts w:ascii="Times New Roman" w:hAnsi="Times New Roman" w:cs="Times New Roman"/>
          <w:lang w:val="lt-LT"/>
        </w:rPr>
        <w:t>1,2</w:t>
      </w:r>
      <w:r w:rsidR="00D60F4A" w:rsidRPr="0077449C">
        <w:rPr>
          <w:rFonts w:ascii="Times New Roman" w:hAnsi="Times New Roman" w:cs="Times New Roman"/>
          <w:lang w:val="lt-LT"/>
        </w:rPr>
        <w:t xml:space="preserve"> proc.</w:t>
      </w:r>
    </w:p>
    <w:p w:rsidR="00D43DFA" w:rsidRDefault="000C2373" w:rsidP="00B00158">
      <w:pPr>
        <w:ind w:hanging="142"/>
        <w:jc w:val="both"/>
        <w:rPr>
          <w:b/>
          <w:sz w:val="18"/>
          <w:szCs w:val="18"/>
          <w:lang w:val="lt-LT"/>
        </w:rPr>
      </w:pPr>
      <w:r w:rsidRPr="00924147">
        <w:rPr>
          <w:noProof/>
          <w:lang w:eastAsia="en-US" w:bidi="ar-SA"/>
        </w:rPr>
        <w:drawing>
          <wp:inline distT="0" distB="0" distL="0" distR="0">
            <wp:extent cx="6480175" cy="3173730"/>
            <wp:effectExtent l="0" t="0" r="0" b="0"/>
            <wp:docPr id="5" name="Objekta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B44DDE">
        <w:tab/>
      </w:r>
      <w:r w:rsidR="00B44DDE">
        <w:tab/>
      </w:r>
      <w:r w:rsidR="00B44DDE">
        <w:tab/>
      </w:r>
      <w:r w:rsidR="00B44DDE">
        <w:tab/>
        <w:t xml:space="preserve">             </w:t>
      </w:r>
      <w:r w:rsidR="00103823" w:rsidRPr="00A21907">
        <w:rPr>
          <w:b/>
          <w:sz w:val="18"/>
          <w:szCs w:val="18"/>
          <w:lang w:val="lt-LT"/>
        </w:rPr>
        <w:t>5 pav. 20</w:t>
      </w:r>
      <w:r w:rsidR="00683641">
        <w:rPr>
          <w:b/>
          <w:sz w:val="18"/>
          <w:szCs w:val="18"/>
          <w:lang w:val="lt-LT"/>
        </w:rPr>
        <w:t>2</w:t>
      </w:r>
      <w:r w:rsidR="00BE0E8E">
        <w:rPr>
          <w:b/>
          <w:sz w:val="18"/>
          <w:szCs w:val="18"/>
          <w:lang w:val="lt-LT"/>
        </w:rPr>
        <w:t>1</w:t>
      </w:r>
      <w:r w:rsidR="00103823" w:rsidRPr="00A21907">
        <w:rPr>
          <w:b/>
          <w:sz w:val="18"/>
          <w:szCs w:val="18"/>
          <w:lang w:val="lt-LT"/>
        </w:rPr>
        <w:t xml:space="preserve"> m. </w:t>
      </w:r>
      <w:r w:rsidR="00A21907">
        <w:rPr>
          <w:b/>
          <w:sz w:val="18"/>
          <w:szCs w:val="18"/>
          <w:lang w:val="lt-LT"/>
        </w:rPr>
        <w:t>i</w:t>
      </w:r>
      <w:r w:rsidR="00103823" w:rsidRPr="00A21907">
        <w:rPr>
          <w:b/>
          <w:sz w:val="18"/>
          <w:szCs w:val="18"/>
          <w:lang w:val="lt-LT"/>
        </w:rPr>
        <w:t>šlaidų  planas pagal programas, proc</w:t>
      </w:r>
      <w:r w:rsidR="0028489A">
        <w:rPr>
          <w:b/>
          <w:sz w:val="18"/>
          <w:szCs w:val="18"/>
          <w:lang w:val="lt-LT"/>
        </w:rPr>
        <w:t>.</w:t>
      </w:r>
    </w:p>
    <w:p w:rsidR="00EB17C9" w:rsidRPr="0028489A" w:rsidRDefault="00EB17C9" w:rsidP="00B00158">
      <w:pPr>
        <w:ind w:hanging="142"/>
        <w:jc w:val="both"/>
        <w:rPr>
          <w:b/>
          <w:sz w:val="18"/>
          <w:szCs w:val="18"/>
          <w:lang w:val="lt-LT"/>
        </w:rPr>
      </w:pPr>
    </w:p>
    <w:p w:rsidR="001D5D7C" w:rsidRDefault="00EF01C2" w:rsidP="00E8731D">
      <w:pPr>
        <w:ind w:firstLine="1296"/>
        <w:jc w:val="both"/>
        <w:rPr>
          <w:rFonts w:ascii="Times New Roman" w:hAnsi="Times New Roman" w:cs="Times New Roman"/>
          <w:lang w:val="lt-LT"/>
        </w:rPr>
      </w:pPr>
      <w:r>
        <w:rPr>
          <w:rFonts w:ascii="Times New Roman" w:hAnsi="Times New Roman" w:cs="Times New Roman"/>
          <w:lang w:val="lt-LT"/>
        </w:rPr>
        <w:t>20</w:t>
      </w:r>
      <w:r w:rsidR="00F11A9A">
        <w:rPr>
          <w:rFonts w:ascii="Times New Roman" w:hAnsi="Times New Roman" w:cs="Times New Roman"/>
          <w:lang w:val="lt-LT"/>
        </w:rPr>
        <w:t>2</w:t>
      </w:r>
      <w:r w:rsidR="00E070CC">
        <w:rPr>
          <w:rFonts w:ascii="Times New Roman" w:hAnsi="Times New Roman" w:cs="Times New Roman"/>
          <w:lang w:val="lt-LT"/>
        </w:rPr>
        <w:t>1</w:t>
      </w:r>
      <w:r>
        <w:rPr>
          <w:rFonts w:ascii="Times New Roman" w:hAnsi="Times New Roman" w:cs="Times New Roman"/>
          <w:lang w:val="lt-LT"/>
        </w:rPr>
        <w:t xml:space="preserve"> m. p</w:t>
      </w:r>
      <w:r w:rsidR="001D5D7C" w:rsidRPr="004E0B85">
        <w:rPr>
          <w:rFonts w:ascii="Times New Roman" w:hAnsi="Times New Roman" w:cs="Times New Roman"/>
          <w:lang w:val="lt-LT"/>
        </w:rPr>
        <w:t>lanuojamos išlaidos pagal funkcijas bendrose išlaidose</w:t>
      </w:r>
      <w:r>
        <w:rPr>
          <w:rFonts w:ascii="Times New Roman" w:hAnsi="Times New Roman" w:cs="Times New Roman"/>
          <w:lang w:val="lt-LT"/>
        </w:rPr>
        <w:t xml:space="preserve"> sudaro</w:t>
      </w:r>
      <w:r w:rsidR="001D5D7C" w:rsidRPr="004E0B85">
        <w:rPr>
          <w:rFonts w:ascii="Times New Roman" w:hAnsi="Times New Roman" w:cs="Times New Roman"/>
          <w:lang w:val="lt-LT"/>
        </w:rPr>
        <w:t xml:space="preserve">: </w:t>
      </w:r>
      <w:r>
        <w:rPr>
          <w:rFonts w:ascii="Times New Roman" w:hAnsi="Times New Roman" w:cs="Times New Roman"/>
          <w:lang w:val="lt-LT"/>
        </w:rPr>
        <w:t>Š</w:t>
      </w:r>
      <w:r w:rsidR="001D5D7C" w:rsidRPr="004E0B85">
        <w:rPr>
          <w:rFonts w:ascii="Times New Roman" w:hAnsi="Times New Roman" w:cs="Times New Roman"/>
          <w:lang w:val="lt-LT"/>
        </w:rPr>
        <w:t>vietim</w:t>
      </w:r>
      <w:r>
        <w:rPr>
          <w:rFonts w:ascii="Times New Roman" w:hAnsi="Times New Roman" w:cs="Times New Roman"/>
          <w:lang w:val="lt-LT"/>
        </w:rPr>
        <w:t>as</w:t>
      </w:r>
      <w:r w:rsidR="001D5D7C" w:rsidRPr="004E0B85">
        <w:rPr>
          <w:rFonts w:ascii="Times New Roman" w:hAnsi="Times New Roman" w:cs="Times New Roman"/>
          <w:lang w:val="lt-LT"/>
        </w:rPr>
        <w:t xml:space="preserve"> – </w:t>
      </w:r>
      <w:r w:rsidR="003D2821" w:rsidRPr="004E0B85">
        <w:rPr>
          <w:rFonts w:ascii="Times New Roman" w:hAnsi="Times New Roman" w:cs="Times New Roman"/>
          <w:lang w:val="lt-LT"/>
        </w:rPr>
        <w:t>4</w:t>
      </w:r>
      <w:r w:rsidR="00415044">
        <w:rPr>
          <w:rFonts w:ascii="Times New Roman" w:hAnsi="Times New Roman" w:cs="Times New Roman"/>
          <w:lang w:val="lt-LT"/>
        </w:rPr>
        <w:t>5,7</w:t>
      </w:r>
      <w:r w:rsidR="001D5D7C" w:rsidRPr="004E0B85">
        <w:rPr>
          <w:rFonts w:ascii="Times New Roman" w:hAnsi="Times New Roman" w:cs="Times New Roman"/>
          <w:lang w:val="lt-LT"/>
        </w:rPr>
        <w:t xml:space="preserve"> proc.</w:t>
      </w:r>
      <w:r w:rsidR="00C84D12" w:rsidRPr="004E0B85">
        <w:rPr>
          <w:rFonts w:ascii="Times New Roman" w:hAnsi="Times New Roman" w:cs="Times New Roman"/>
          <w:lang w:val="lt-LT"/>
        </w:rPr>
        <w:t xml:space="preserve"> </w:t>
      </w:r>
      <w:r w:rsidR="001D5D7C" w:rsidRPr="004E0B85">
        <w:rPr>
          <w:rFonts w:ascii="Times New Roman" w:hAnsi="Times New Roman" w:cs="Times New Roman"/>
          <w:lang w:val="lt-LT"/>
        </w:rPr>
        <w:t>(20</w:t>
      </w:r>
      <w:r w:rsidR="00415044">
        <w:rPr>
          <w:rFonts w:ascii="Times New Roman" w:hAnsi="Times New Roman" w:cs="Times New Roman"/>
          <w:lang w:val="lt-LT"/>
        </w:rPr>
        <w:t>20</w:t>
      </w:r>
      <w:r w:rsidR="001D5D7C" w:rsidRPr="004E0B85">
        <w:rPr>
          <w:rFonts w:ascii="Times New Roman" w:hAnsi="Times New Roman" w:cs="Times New Roman"/>
          <w:lang w:val="lt-LT"/>
        </w:rPr>
        <w:t xml:space="preserve"> m. </w:t>
      </w:r>
      <w:r w:rsidR="004E0B85" w:rsidRPr="004E0B85">
        <w:rPr>
          <w:rFonts w:ascii="Times New Roman" w:hAnsi="Times New Roman" w:cs="Times New Roman"/>
          <w:lang w:val="lt-LT"/>
        </w:rPr>
        <w:t>–</w:t>
      </w:r>
      <w:r w:rsidR="001D5D7C" w:rsidRPr="004E0B85">
        <w:rPr>
          <w:rFonts w:ascii="Times New Roman" w:hAnsi="Times New Roman" w:cs="Times New Roman"/>
          <w:lang w:val="lt-LT"/>
        </w:rPr>
        <w:t xml:space="preserve"> </w:t>
      </w:r>
      <w:r w:rsidR="00F11A9A">
        <w:rPr>
          <w:rFonts w:ascii="Times New Roman" w:hAnsi="Times New Roman" w:cs="Times New Roman"/>
          <w:lang w:val="lt-LT"/>
        </w:rPr>
        <w:t>4</w:t>
      </w:r>
      <w:r w:rsidR="00415044">
        <w:rPr>
          <w:rFonts w:ascii="Times New Roman" w:hAnsi="Times New Roman" w:cs="Times New Roman"/>
          <w:lang w:val="lt-LT"/>
        </w:rPr>
        <w:t>2,5</w:t>
      </w:r>
      <w:r w:rsidR="001D5D7C" w:rsidRPr="004E0B85">
        <w:rPr>
          <w:rFonts w:ascii="Times New Roman" w:hAnsi="Times New Roman" w:cs="Times New Roman"/>
          <w:lang w:val="lt-LT"/>
        </w:rPr>
        <w:t xml:space="preserve"> proc.), </w:t>
      </w:r>
      <w:r>
        <w:rPr>
          <w:rFonts w:ascii="Times New Roman" w:hAnsi="Times New Roman" w:cs="Times New Roman"/>
          <w:lang w:val="lt-LT"/>
        </w:rPr>
        <w:t>S</w:t>
      </w:r>
      <w:r w:rsidR="001D5D7C" w:rsidRPr="004E0B85">
        <w:rPr>
          <w:rFonts w:ascii="Times New Roman" w:hAnsi="Times New Roman" w:cs="Times New Roman"/>
          <w:lang w:val="lt-LT"/>
        </w:rPr>
        <w:t>ocialin</w:t>
      </w:r>
      <w:r>
        <w:rPr>
          <w:rFonts w:ascii="Times New Roman" w:hAnsi="Times New Roman" w:cs="Times New Roman"/>
          <w:lang w:val="lt-LT"/>
        </w:rPr>
        <w:t>ė</w:t>
      </w:r>
      <w:r w:rsidR="001D5D7C" w:rsidRPr="004E0B85">
        <w:rPr>
          <w:rFonts w:ascii="Times New Roman" w:hAnsi="Times New Roman" w:cs="Times New Roman"/>
          <w:lang w:val="lt-LT"/>
        </w:rPr>
        <w:t xml:space="preserve"> apsauga  </w:t>
      </w:r>
      <w:r w:rsidR="00592B7A" w:rsidRPr="004E0B85">
        <w:rPr>
          <w:rFonts w:ascii="Times New Roman" w:hAnsi="Times New Roman" w:cs="Times New Roman"/>
          <w:lang w:val="lt-LT"/>
        </w:rPr>
        <w:t>‒</w:t>
      </w:r>
      <w:r w:rsidR="001D5D7C" w:rsidRPr="004E0B85">
        <w:rPr>
          <w:rFonts w:ascii="Times New Roman" w:hAnsi="Times New Roman" w:cs="Times New Roman"/>
          <w:lang w:val="lt-LT"/>
        </w:rPr>
        <w:t xml:space="preserve"> </w:t>
      </w:r>
      <w:r w:rsidR="00F11A9A">
        <w:rPr>
          <w:rFonts w:ascii="Times New Roman" w:hAnsi="Times New Roman" w:cs="Times New Roman"/>
          <w:lang w:val="lt-LT"/>
        </w:rPr>
        <w:t>1</w:t>
      </w:r>
      <w:r w:rsidR="00415044">
        <w:rPr>
          <w:rFonts w:ascii="Times New Roman" w:hAnsi="Times New Roman" w:cs="Times New Roman"/>
          <w:lang w:val="lt-LT"/>
        </w:rPr>
        <w:t>5,</w:t>
      </w:r>
      <w:r w:rsidR="00F11A9A">
        <w:rPr>
          <w:rFonts w:ascii="Times New Roman" w:hAnsi="Times New Roman" w:cs="Times New Roman"/>
          <w:lang w:val="lt-LT"/>
        </w:rPr>
        <w:t>4</w:t>
      </w:r>
      <w:r w:rsidR="001D5D7C" w:rsidRPr="004E0B85">
        <w:rPr>
          <w:rFonts w:ascii="Times New Roman" w:hAnsi="Times New Roman" w:cs="Times New Roman"/>
          <w:lang w:val="lt-LT"/>
        </w:rPr>
        <w:t xml:space="preserve"> proc. ( 20</w:t>
      </w:r>
      <w:r w:rsidR="00415044">
        <w:rPr>
          <w:rFonts w:ascii="Times New Roman" w:hAnsi="Times New Roman" w:cs="Times New Roman"/>
          <w:lang w:val="lt-LT"/>
        </w:rPr>
        <w:t>20</w:t>
      </w:r>
      <w:r w:rsidR="001D5D7C" w:rsidRPr="004E0B85">
        <w:rPr>
          <w:rFonts w:ascii="Times New Roman" w:hAnsi="Times New Roman" w:cs="Times New Roman"/>
          <w:lang w:val="lt-LT"/>
        </w:rPr>
        <w:t xml:space="preserve"> m. </w:t>
      </w:r>
      <w:r w:rsidR="00EC4E11" w:rsidRPr="004E0B85">
        <w:rPr>
          <w:rFonts w:ascii="Times New Roman" w:hAnsi="Times New Roman" w:cs="Times New Roman"/>
          <w:lang w:val="lt-LT"/>
        </w:rPr>
        <w:t>–</w:t>
      </w:r>
      <w:r w:rsidR="001D5D7C" w:rsidRPr="004E0B85">
        <w:rPr>
          <w:rFonts w:ascii="Times New Roman" w:hAnsi="Times New Roman" w:cs="Times New Roman"/>
          <w:lang w:val="lt-LT"/>
        </w:rPr>
        <w:t xml:space="preserve"> </w:t>
      </w:r>
      <w:r w:rsidR="00415044">
        <w:rPr>
          <w:rFonts w:ascii="Times New Roman" w:hAnsi="Times New Roman" w:cs="Times New Roman"/>
          <w:lang w:val="lt-LT"/>
        </w:rPr>
        <w:t>14</w:t>
      </w:r>
      <w:r w:rsidR="001D5D7C" w:rsidRPr="004E0B85">
        <w:rPr>
          <w:rFonts w:ascii="Times New Roman" w:hAnsi="Times New Roman" w:cs="Times New Roman"/>
          <w:lang w:val="lt-LT"/>
        </w:rPr>
        <w:t xml:space="preserve"> proc.),</w:t>
      </w:r>
      <w:r w:rsidR="00D40E50">
        <w:rPr>
          <w:rFonts w:ascii="Times New Roman" w:hAnsi="Times New Roman" w:cs="Times New Roman"/>
          <w:lang w:val="lt-LT"/>
        </w:rPr>
        <w:t xml:space="preserve"> Poilsis, kultūra ir religija</w:t>
      </w:r>
      <w:r w:rsidR="00D40E50" w:rsidRPr="004E0B85">
        <w:rPr>
          <w:rFonts w:ascii="Times New Roman" w:hAnsi="Times New Roman" w:cs="Times New Roman"/>
          <w:lang w:val="lt-LT"/>
        </w:rPr>
        <w:t xml:space="preserve"> – </w:t>
      </w:r>
      <w:r w:rsidR="00D40E50">
        <w:rPr>
          <w:rFonts w:ascii="Times New Roman" w:hAnsi="Times New Roman" w:cs="Times New Roman"/>
          <w:lang w:val="lt-LT"/>
        </w:rPr>
        <w:t>10,3</w:t>
      </w:r>
      <w:r w:rsidR="00D40E50" w:rsidRPr="004E0B85">
        <w:rPr>
          <w:rFonts w:ascii="Times New Roman" w:hAnsi="Times New Roman" w:cs="Times New Roman"/>
          <w:lang w:val="lt-LT"/>
        </w:rPr>
        <w:t xml:space="preserve">  proc. (20</w:t>
      </w:r>
      <w:r w:rsidR="00D40E50">
        <w:rPr>
          <w:rFonts w:ascii="Times New Roman" w:hAnsi="Times New Roman" w:cs="Times New Roman"/>
          <w:lang w:val="lt-LT"/>
        </w:rPr>
        <w:t>20</w:t>
      </w:r>
      <w:r w:rsidR="00D40E50" w:rsidRPr="004E0B85">
        <w:rPr>
          <w:rFonts w:ascii="Times New Roman" w:hAnsi="Times New Roman" w:cs="Times New Roman"/>
          <w:lang w:val="lt-LT"/>
        </w:rPr>
        <w:t xml:space="preserve"> m. – </w:t>
      </w:r>
      <w:r w:rsidR="00D40E50">
        <w:rPr>
          <w:rFonts w:ascii="Times New Roman" w:hAnsi="Times New Roman" w:cs="Times New Roman"/>
          <w:lang w:val="lt-LT"/>
        </w:rPr>
        <w:t>10,2</w:t>
      </w:r>
      <w:r w:rsidR="00D40E50" w:rsidRPr="004E0B85">
        <w:rPr>
          <w:rFonts w:ascii="Times New Roman" w:hAnsi="Times New Roman" w:cs="Times New Roman"/>
          <w:lang w:val="lt-LT"/>
        </w:rPr>
        <w:t xml:space="preserve"> proc.)</w:t>
      </w:r>
      <w:r w:rsidR="00D40E50">
        <w:rPr>
          <w:rFonts w:ascii="Times New Roman" w:hAnsi="Times New Roman" w:cs="Times New Roman"/>
          <w:lang w:val="lt-LT"/>
        </w:rPr>
        <w:t>, A</w:t>
      </w:r>
      <w:r w:rsidR="00D40E50" w:rsidRPr="004E0B85">
        <w:rPr>
          <w:rFonts w:ascii="Times New Roman" w:hAnsi="Times New Roman" w:cs="Times New Roman"/>
          <w:lang w:val="lt-LT"/>
        </w:rPr>
        <w:t xml:space="preserve">plinkos apsauga – </w:t>
      </w:r>
      <w:r w:rsidR="00D40E50">
        <w:rPr>
          <w:rFonts w:ascii="Times New Roman" w:hAnsi="Times New Roman" w:cs="Times New Roman"/>
          <w:lang w:val="lt-LT"/>
        </w:rPr>
        <w:t>7,9</w:t>
      </w:r>
      <w:r w:rsidR="00D40E50" w:rsidRPr="004E0B85">
        <w:rPr>
          <w:rFonts w:ascii="Times New Roman" w:hAnsi="Times New Roman" w:cs="Times New Roman"/>
          <w:lang w:val="lt-LT"/>
        </w:rPr>
        <w:t xml:space="preserve"> proc.  (20</w:t>
      </w:r>
      <w:r w:rsidR="00D40E50">
        <w:rPr>
          <w:rFonts w:ascii="Times New Roman" w:hAnsi="Times New Roman" w:cs="Times New Roman"/>
          <w:lang w:val="lt-LT"/>
        </w:rPr>
        <w:t>20</w:t>
      </w:r>
      <w:r w:rsidR="00D40E50" w:rsidRPr="004E0B85">
        <w:rPr>
          <w:rFonts w:ascii="Times New Roman" w:hAnsi="Times New Roman" w:cs="Times New Roman"/>
          <w:lang w:val="lt-LT"/>
        </w:rPr>
        <w:t xml:space="preserve"> m. </w:t>
      </w:r>
      <w:r w:rsidR="00D40E50">
        <w:rPr>
          <w:rFonts w:ascii="Times New Roman" w:hAnsi="Times New Roman" w:cs="Times New Roman"/>
          <w:lang w:val="lt-LT"/>
        </w:rPr>
        <w:t>–</w:t>
      </w:r>
      <w:r w:rsidR="00D40E50" w:rsidRPr="004E0B85">
        <w:rPr>
          <w:rFonts w:ascii="Times New Roman" w:hAnsi="Times New Roman" w:cs="Times New Roman"/>
          <w:lang w:val="lt-LT"/>
        </w:rPr>
        <w:t xml:space="preserve"> </w:t>
      </w:r>
      <w:r w:rsidR="00D40E50">
        <w:rPr>
          <w:rFonts w:ascii="Times New Roman" w:hAnsi="Times New Roman" w:cs="Times New Roman"/>
          <w:lang w:val="lt-LT"/>
        </w:rPr>
        <w:t>5,3</w:t>
      </w:r>
      <w:r w:rsidR="00D40E50" w:rsidRPr="004E0B85">
        <w:rPr>
          <w:rFonts w:ascii="Times New Roman" w:hAnsi="Times New Roman" w:cs="Times New Roman"/>
          <w:lang w:val="lt-LT"/>
        </w:rPr>
        <w:t xml:space="preserve"> proc.),  </w:t>
      </w:r>
      <w:r w:rsidR="00D40E50">
        <w:rPr>
          <w:rFonts w:ascii="Times New Roman" w:hAnsi="Times New Roman" w:cs="Times New Roman"/>
          <w:lang w:val="lt-LT"/>
        </w:rPr>
        <w:t xml:space="preserve"> Bendros valstybės paslaugos</w:t>
      </w:r>
      <w:r w:rsidR="00D40E50" w:rsidRPr="004E0B85">
        <w:rPr>
          <w:rFonts w:ascii="Times New Roman" w:hAnsi="Times New Roman" w:cs="Times New Roman"/>
          <w:lang w:val="lt-LT"/>
        </w:rPr>
        <w:t xml:space="preserve"> – </w:t>
      </w:r>
      <w:r w:rsidR="00D40E50">
        <w:rPr>
          <w:rFonts w:ascii="Times New Roman" w:hAnsi="Times New Roman" w:cs="Times New Roman"/>
          <w:lang w:val="lt-LT"/>
        </w:rPr>
        <w:t>7,7</w:t>
      </w:r>
      <w:r w:rsidR="00D40E50" w:rsidRPr="004E0B85">
        <w:rPr>
          <w:rFonts w:ascii="Times New Roman" w:hAnsi="Times New Roman" w:cs="Times New Roman"/>
          <w:lang w:val="lt-LT"/>
        </w:rPr>
        <w:t xml:space="preserve"> proc. (20</w:t>
      </w:r>
      <w:r w:rsidR="00D40E50">
        <w:rPr>
          <w:rFonts w:ascii="Times New Roman" w:hAnsi="Times New Roman" w:cs="Times New Roman"/>
          <w:lang w:val="lt-LT"/>
        </w:rPr>
        <w:t>20</w:t>
      </w:r>
      <w:r w:rsidR="00D40E50" w:rsidRPr="004E0B85">
        <w:rPr>
          <w:rFonts w:ascii="Times New Roman" w:hAnsi="Times New Roman" w:cs="Times New Roman"/>
          <w:lang w:val="lt-LT"/>
        </w:rPr>
        <w:t xml:space="preserve"> m. – </w:t>
      </w:r>
      <w:r w:rsidR="00D40E50">
        <w:rPr>
          <w:rFonts w:ascii="Times New Roman" w:hAnsi="Times New Roman" w:cs="Times New Roman"/>
          <w:lang w:val="lt-LT"/>
        </w:rPr>
        <w:t>8,7</w:t>
      </w:r>
      <w:r w:rsidR="00D40E50" w:rsidRPr="004E0B85">
        <w:rPr>
          <w:rFonts w:ascii="Times New Roman" w:hAnsi="Times New Roman" w:cs="Times New Roman"/>
          <w:lang w:val="lt-LT"/>
        </w:rPr>
        <w:t xml:space="preserve"> proc.),</w:t>
      </w:r>
      <w:r w:rsidR="00D40E50">
        <w:rPr>
          <w:rFonts w:ascii="Times New Roman" w:hAnsi="Times New Roman" w:cs="Times New Roman"/>
          <w:lang w:val="lt-LT"/>
        </w:rPr>
        <w:t xml:space="preserve"> </w:t>
      </w:r>
      <w:r>
        <w:rPr>
          <w:rFonts w:ascii="Times New Roman" w:hAnsi="Times New Roman" w:cs="Times New Roman"/>
          <w:lang w:val="lt-LT"/>
        </w:rPr>
        <w:t>E</w:t>
      </w:r>
      <w:r w:rsidR="004E0B85" w:rsidRPr="004E0B85">
        <w:rPr>
          <w:rFonts w:ascii="Times New Roman" w:hAnsi="Times New Roman" w:cs="Times New Roman"/>
          <w:lang w:val="lt-LT"/>
        </w:rPr>
        <w:t xml:space="preserve">konomika  – </w:t>
      </w:r>
      <w:r w:rsidR="00415044">
        <w:rPr>
          <w:rFonts w:ascii="Times New Roman" w:hAnsi="Times New Roman" w:cs="Times New Roman"/>
          <w:lang w:val="lt-LT"/>
        </w:rPr>
        <w:t>5,6</w:t>
      </w:r>
      <w:r w:rsidR="004E0B85" w:rsidRPr="004E0B85">
        <w:rPr>
          <w:rFonts w:ascii="Times New Roman" w:hAnsi="Times New Roman" w:cs="Times New Roman"/>
          <w:lang w:val="lt-LT"/>
        </w:rPr>
        <w:t xml:space="preserve"> proc. (20</w:t>
      </w:r>
      <w:r w:rsidR="00571106">
        <w:rPr>
          <w:rFonts w:ascii="Times New Roman" w:hAnsi="Times New Roman" w:cs="Times New Roman"/>
          <w:lang w:val="lt-LT"/>
        </w:rPr>
        <w:t>20</w:t>
      </w:r>
      <w:r w:rsidR="004E0B85" w:rsidRPr="004E0B85">
        <w:rPr>
          <w:rFonts w:ascii="Times New Roman" w:hAnsi="Times New Roman" w:cs="Times New Roman"/>
          <w:lang w:val="lt-LT"/>
        </w:rPr>
        <w:t xml:space="preserve"> m. – </w:t>
      </w:r>
      <w:r w:rsidR="00415044">
        <w:rPr>
          <w:rFonts w:ascii="Times New Roman" w:hAnsi="Times New Roman" w:cs="Times New Roman"/>
          <w:lang w:val="lt-LT"/>
        </w:rPr>
        <w:t>12,7</w:t>
      </w:r>
      <w:r w:rsidR="004E0B85" w:rsidRPr="004E0B85">
        <w:rPr>
          <w:rFonts w:ascii="Times New Roman" w:hAnsi="Times New Roman" w:cs="Times New Roman"/>
          <w:lang w:val="lt-LT"/>
        </w:rPr>
        <w:t xml:space="preserve"> proc.)</w:t>
      </w:r>
      <w:r w:rsidR="001D5D7C" w:rsidRPr="004E0B85">
        <w:rPr>
          <w:rFonts w:ascii="Times New Roman" w:hAnsi="Times New Roman" w:cs="Times New Roman"/>
          <w:lang w:val="lt-LT"/>
        </w:rPr>
        <w:t>,</w:t>
      </w:r>
      <w:r w:rsidR="004E0B85">
        <w:rPr>
          <w:rFonts w:ascii="Times New Roman" w:hAnsi="Times New Roman" w:cs="Times New Roman"/>
          <w:lang w:val="lt-LT"/>
        </w:rPr>
        <w:t xml:space="preserve"> </w:t>
      </w:r>
      <w:r w:rsidR="006F4B25">
        <w:rPr>
          <w:rFonts w:ascii="Times New Roman" w:hAnsi="Times New Roman" w:cs="Times New Roman"/>
          <w:lang w:val="lt-LT"/>
        </w:rPr>
        <w:t>B</w:t>
      </w:r>
      <w:r w:rsidR="006F4B25" w:rsidRPr="004E0B85">
        <w:rPr>
          <w:rFonts w:ascii="Times New Roman" w:hAnsi="Times New Roman" w:cs="Times New Roman"/>
          <w:lang w:val="lt-LT"/>
        </w:rPr>
        <w:t>ūst</w:t>
      </w:r>
      <w:r w:rsidR="006F4B25">
        <w:rPr>
          <w:rFonts w:ascii="Times New Roman" w:hAnsi="Times New Roman" w:cs="Times New Roman"/>
          <w:lang w:val="lt-LT"/>
        </w:rPr>
        <w:t>as</w:t>
      </w:r>
      <w:r w:rsidR="006F4B25" w:rsidRPr="004E0B85">
        <w:rPr>
          <w:rFonts w:ascii="Times New Roman" w:hAnsi="Times New Roman" w:cs="Times New Roman"/>
          <w:lang w:val="lt-LT"/>
        </w:rPr>
        <w:t xml:space="preserve"> ir komunalini</w:t>
      </w:r>
      <w:r w:rsidR="006F4B25">
        <w:rPr>
          <w:rFonts w:ascii="Times New Roman" w:hAnsi="Times New Roman" w:cs="Times New Roman"/>
          <w:lang w:val="lt-LT"/>
        </w:rPr>
        <w:t>s</w:t>
      </w:r>
      <w:r w:rsidR="006F4B25" w:rsidRPr="004E0B85">
        <w:rPr>
          <w:rFonts w:ascii="Times New Roman" w:hAnsi="Times New Roman" w:cs="Times New Roman"/>
          <w:lang w:val="lt-LT"/>
        </w:rPr>
        <w:t xml:space="preserve"> ūki</w:t>
      </w:r>
      <w:r w:rsidR="006F4B25">
        <w:rPr>
          <w:rFonts w:ascii="Times New Roman" w:hAnsi="Times New Roman" w:cs="Times New Roman"/>
          <w:lang w:val="lt-LT"/>
        </w:rPr>
        <w:t>s</w:t>
      </w:r>
      <w:r w:rsidR="006F4B25" w:rsidRPr="004E0B85">
        <w:rPr>
          <w:rFonts w:ascii="Times New Roman" w:hAnsi="Times New Roman" w:cs="Times New Roman"/>
          <w:lang w:val="lt-LT"/>
        </w:rPr>
        <w:t xml:space="preserve"> – </w:t>
      </w:r>
      <w:r w:rsidR="000106DA">
        <w:rPr>
          <w:rFonts w:ascii="Times New Roman" w:hAnsi="Times New Roman" w:cs="Times New Roman"/>
          <w:lang w:val="lt-LT"/>
        </w:rPr>
        <w:t>3,</w:t>
      </w:r>
      <w:r w:rsidR="00571106">
        <w:rPr>
          <w:rFonts w:ascii="Times New Roman" w:hAnsi="Times New Roman" w:cs="Times New Roman"/>
          <w:lang w:val="lt-LT"/>
        </w:rPr>
        <w:t>9</w:t>
      </w:r>
      <w:r w:rsidR="006F4B25" w:rsidRPr="004E0B85">
        <w:rPr>
          <w:rFonts w:ascii="Times New Roman" w:hAnsi="Times New Roman" w:cs="Times New Roman"/>
          <w:lang w:val="lt-LT"/>
        </w:rPr>
        <w:t xml:space="preserve"> proc. (20</w:t>
      </w:r>
      <w:r w:rsidR="00571106">
        <w:rPr>
          <w:rFonts w:ascii="Times New Roman" w:hAnsi="Times New Roman" w:cs="Times New Roman"/>
          <w:lang w:val="lt-LT"/>
        </w:rPr>
        <w:t>20</w:t>
      </w:r>
      <w:r w:rsidR="006F4B25" w:rsidRPr="004E0B85">
        <w:rPr>
          <w:rFonts w:ascii="Times New Roman" w:hAnsi="Times New Roman" w:cs="Times New Roman"/>
          <w:lang w:val="lt-LT"/>
        </w:rPr>
        <w:t xml:space="preserve"> m. – </w:t>
      </w:r>
      <w:r w:rsidR="00571106">
        <w:rPr>
          <w:rFonts w:ascii="Times New Roman" w:hAnsi="Times New Roman" w:cs="Times New Roman"/>
          <w:lang w:val="lt-LT"/>
        </w:rPr>
        <w:t>3</w:t>
      </w:r>
      <w:r w:rsidR="006F4B25" w:rsidRPr="004E0B85">
        <w:rPr>
          <w:rFonts w:ascii="Times New Roman" w:hAnsi="Times New Roman" w:cs="Times New Roman"/>
          <w:lang w:val="lt-LT"/>
        </w:rPr>
        <w:t>,</w:t>
      </w:r>
      <w:r w:rsidR="000106DA">
        <w:rPr>
          <w:rFonts w:ascii="Times New Roman" w:hAnsi="Times New Roman" w:cs="Times New Roman"/>
          <w:lang w:val="lt-LT"/>
        </w:rPr>
        <w:t>1</w:t>
      </w:r>
      <w:r w:rsidR="006F4B25" w:rsidRPr="004E0B85">
        <w:rPr>
          <w:rFonts w:ascii="Times New Roman" w:hAnsi="Times New Roman" w:cs="Times New Roman"/>
          <w:lang w:val="lt-LT"/>
        </w:rPr>
        <w:t xml:space="preserve"> proc.)</w:t>
      </w:r>
      <w:r w:rsidR="006F4B25">
        <w:rPr>
          <w:rFonts w:ascii="Times New Roman" w:hAnsi="Times New Roman" w:cs="Times New Roman"/>
          <w:lang w:val="lt-LT"/>
        </w:rPr>
        <w:t>, S</w:t>
      </w:r>
      <w:r w:rsidR="001D5D7C" w:rsidRPr="004E0B85">
        <w:rPr>
          <w:rFonts w:ascii="Times New Roman" w:hAnsi="Times New Roman" w:cs="Times New Roman"/>
          <w:lang w:val="lt-LT"/>
        </w:rPr>
        <w:t xml:space="preserve">veikatos priežiūra – </w:t>
      </w:r>
      <w:r w:rsidR="00CA3C8A" w:rsidRPr="004E0B85">
        <w:rPr>
          <w:rFonts w:ascii="Times New Roman" w:hAnsi="Times New Roman" w:cs="Times New Roman"/>
          <w:lang w:val="lt-LT"/>
        </w:rPr>
        <w:t>1,</w:t>
      </w:r>
      <w:r w:rsidR="00571106">
        <w:rPr>
          <w:rFonts w:ascii="Times New Roman" w:hAnsi="Times New Roman" w:cs="Times New Roman"/>
          <w:lang w:val="lt-LT"/>
        </w:rPr>
        <w:t>7</w:t>
      </w:r>
      <w:r w:rsidR="001D5D7C" w:rsidRPr="004E0B85">
        <w:rPr>
          <w:rFonts w:ascii="Times New Roman" w:hAnsi="Times New Roman" w:cs="Times New Roman"/>
          <w:lang w:val="lt-LT"/>
        </w:rPr>
        <w:t xml:space="preserve"> proc. (20</w:t>
      </w:r>
      <w:r w:rsidR="00571106">
        <w:rPr>
          <w:rFonts w:ascii="Times New Roman" w:hAnsi="Times New Roman" w:cs="Times New Roman"/>
          <w:lang w:val="lt-LT"/>
        </w:rPr>
        <w:t>20</w:t>
      </w:r>
      <w:r w:rsidR="001D5D7C" w:rsidRPr="004E0B85">
        <w:rPr>
          <w:rFonts w:ascii="Times New Roman" w:hAnsi="Times New Roman" w:cs="Times New Roman"/>
          <w:lang w:val="lt-LT"/>
        </w:rPr>
        <w:t xml:space="preserve"> m.</w:t>
      </w:r>
      <w:r w:rsidR="00EC4E11" w:rsidRPr="004E0B85">
        <w:rPr>
          <w:rFonts w:ascii="Times New Roman" w:hAnsi="Times New Roman" w:cs="Times New Roman"/>
          <w:lang w:val="lt-LT"/>
        </w:rPr>
        <w:t xml:space="preserve"> −</w:t>
      </w:r>
      <w:r w:rsidR="001D5D7C" w:rsidRPr="004E0B85">
        <w:rPr>
          <w:rFonts w:ascii="Times New Roman" w:hAnsi="Times New Roman" w:cs="Times New Roman"/>
          <w:lang w:val="lt-LT"/>
        </w:rPr>
        <w:t xml:space="preserve"> </w:t>
      </w:r>
      <w:r w:rsidR="00CA3C8A" w:rsidRPr="004E0B85">
        <w:rPr>
          <w:rFonts w:ascii="Times New Roman" w:hAnsi="Times New Roman" w:cs="Times New Roman"/>
          <w:lang w:val="lt-LT"/>
        </w:rPr>
        <w:t>1,</w:t>
      </w:r>
      <w:r w:rsidR="00571106">
        <w:rPr>
          <w:rFonts w:ascii="Times New Roman" w:hAnsi="Times New Roman" w:cs="Times New Roman"/>
          <w:lang w:val="lt-LT"/>
        </w:rPr>
        <w:t>8</w:t>
      </w:r>
      <w:r w:rsidR="001D5D7C" w:rsidRPr="004E0B85">
        <w:rPr>
          <w:rFonts w:ascii="Times New Roman" w:hAnsi="Times New Roman" w:cs="Times New Roman"/>
          <w:lang w:val="lt-LT"/>
        </w:rPr>
        <w:t xml:space="preserve"> proc.) </w:t>
      </w:r>
      <w:r w:rsidR="006F4B25">
        <w:rPr>
          <w:rFonts w:ascii="Times New Roman" w:hAnsi="Times New Roman" w:cs="Times New Roman"/>
          <w:lang w:val="lt-LT"/>
        </w:rPr>
        <w:t>V</w:t>
      </w:r>
      <w:r w:rsidR="001D5D7C" w:rsidRPr="004E0B85">
        <w:rPr>
          <w:rFonts w:ascii="Times New Roman" w:hAnsi="Times New Roman" w:cs="Times New Roman"/>
          <w:lang w:val="lt-LT"/>
        </w:rPr>
        <w:t>iešo</w:t>
      </w:r>
      <w:r w:rsidR="006F4B25">
        <w:rPr>
          <w:rFonts w:ascii="Times New Roman" w:hAnsi="Times New Roman" w:cs="Times New Roman"/>
          <w:lang w:val="lt-LT"/>
        </w:rPr>
        <w:t>ji</w:t>
      </w:r>
      <w:r w:rsidR="001D5D7C" w:rsidRPr="004E0B85">
        <w:rPr>
          <w:rFonts w:ascii="Times New Roman" w:hAnsi="Times New Roman" w:cs="Times New Roman"/>
          <w:lang w:val="lt-LT"/>
        </w:rPr>
        <w:t xml:space="preserve"> tvark</w:t>
      </w:r>
      <w:r w:rsidR="006F4B25">
        <w:rPr>
          <w:rFonts w:ascii="Times New Roman" w:hAnsi="Times New Roman" w:cs="Times New Roman"/>
          <w:lang w:val="lt-LT"/>
        </w:rPr>
        <w:t>a</w:t>
      </w:r>
      <w:r w:rsidR="001D5D7C" w:rsidRPr="004E0B85">
        <w:rPr>
          <w:rFonts w:ascii="Times New Roman" w:hAnsi="Times New Roman" w:cs="Times New Roman"/>
          <w:lang w:val="lt-LT"/>
        </w:rPr>
        <w:t xml:space="preserve"> ir visuomenės apsauga – 1,</w:t>
      </w:r>
      <w:r w:rsidR="00571106">
        <w:rPr>
          <w:rFonts w:ascii="Times New Roman" w:hAnsi="Times New Roman" w:cs="Times New Roman"/>
          <w:lang w:val="lt-LT"/>
        </w:rPr>
        <w:t>7</w:t>
      </w:r>
      <w:r w:rsidR="001D5D7C" w:rsidRPr="004E0B85">
        <w:rPr>
          <w:rFonts w:ascii="Times New Roman" w:hAnsi="Times New Roman" w:cs="Times New Roman"/>
          <w:lang w:val="lt-LT"/>
        </w:rPr>
        <w:t xml:space="preserve"> proc. (20</w:t>
      </w:r>
      <w:r w:rsidR="00571106">
        <w:rPr>
          <w:rFonts w:ascii="Times New Roman" w:hAnsi="Times New Roman" w:cs="Times New Roman"/>
          <w:lang w:val="lt-LT"/>
        </w:rPr>
        <w:t>20</w:t>
      </w:r>
      <w:r w:rsidR="001D5D7C" w:rsidRPr="004E0B85">
        <w:rPr>
          <w:rFonts w:ascii="Times New Roman" w:hAnsi="Times New Roman" w:cs="Times New Roman"/>
          <w:lang w:val="lt-LT"/>
        </w:rPr>
        <w:t xml:space="preserve"> m.</w:t>
      </w:r>
      <w:r w:rsidR="00592B7A" w:rsidRPr="004E0B85">
        <w:rPr>
          <w:rFonts w:ascii="Times New Roman" w:hAnsi="Times New Roman" w:cs="Times New Roman"/>
          <w:lang w:val="lt-LT"/>
        </w:rPr>
        <w:t xml:space="preserve"> </w:t>
      </w:r>
      <w:r w:rsidR="00EC4E11" w:rsidRPr="004E0B85">
        <w:rPr>
          <w:rFonts w:ascii="Times New Roman" w:hAnsi="Times New Roman" w:cs="Times New Roman"/>
          <w:lang w:val="lt-LT"/>
        </w:rPr>
        <w:t>−</w:t>
      </w:r>
      <w:r w:rsidR="00592B7A" w:rsidRPr="004E0B85">
        <w:rPr>
          <w:rFonts w:ascii="Times New Roman" w:hAnsi="Times New Roman" w:cs="Times New Roman"/>
          <w:lang w:val="lt-LT"/>
        </w:rPr>
        <w:t xml:space="preserve"> </w:t>
      </w:r>
      <w:r w:rsidR="001D5D7C" w:rsidRPr="004E0B85">
        <w:rPr>
          <w:rFonts w:ascii="Times New Roman" w:hAnsi="Times New Roman" w:cs="Times New Roman"/>
          <w:lang w:val="lt-LT"/>
        </w:rPr>
        <w:t>1,</w:t>
      </w:r>
      <w:r w:rsidR="00571106">
        <w:rPr>
          <w:rFonts w:ascii="Times New Roman" w:hAnsi="Times New Roman" w:cs="Times New Roman"/>
          <w:lang w:val="lt-LT"/>
        </w:rPr>
        <w:t>6</w:t>
      </w:r>
      <w:r w:rsidR="001D5D7C" w:rsidRPr="004E0B85">
        <w:rPr>
          <w:rFonts w:ascii="Times New Roman" w:hAnsi="Times New Roman" w:cs="Times New Roman"/>
          <w:lang w:val="lt-LT"/>
        </w:rPr>
        <w:t xml:space="preserve"> proc.)</w:t>
      </w:r>
      <w:r w:rsidR="00D40E50">
        <w:rPr>
          <w:rFonts w:ascii="Times New Roman" w:hAnsi="Times New Roman" w:cs="Times New Roman"/>
          <w:lang w:val="lt-LT"/>
        </w:rPr>
        <w:t>, Gynyba – 0,1 proc. (2020 m. – 0,1 proc.).</w:t>
      </w:r>
    </w:p>
    <w:p w:rsidR="00EB17C9" w:rsidRDefault="00EB17C9" w:rsidP="00E8731D">
      <w:pPr>
        <w:ind w:firstLine="1296"/>
        <w:jc w:val="both"/>
        <w:rPr>
          <w:rFonts w:ascii="Times New Roman" w:hAnsi="Times New Roman" w:cs="Times New Roman"/>
          <w:lang w:val="lt-LT"/>
        </w:rPr>
      </w:pPr>
    </w:p>
    <w:p w:rsidR="00225B43" w:rsidRPr="0072273F" w:rsidRDefault="000C2373" w:rsidP="00225B43">
      <w:pPr>
        <w:ind w:firstLine="142"/>
        <w:jc w:val="both"/>
        <w:rPr>
          <w:noProof/>
        </w:rPr>
      </w:pPr>
      <w:r w:rsidRPr="0072273F">
        <w:rPr>
          <w:noProof/>
          <w:lang w:eastAsia="en-US" w:bidi="ar-SA"/>
        </w:rPr>
        <w:drawing>
          <wp:inline distT="0" distB="0" distL="0" distR="0">
            <wp:extent cx="6418580" cy="3806825"/>
            <wp:effectExtent l="0" t="0" r="1270" b="3175"/>
            <wp:docPr id="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l="31932" t="23386" r="21111" b="15039"/>
                    <a:stretch>
                      <a:fillRect/>
                    </a:stretch>
                  </pic:blipFill>
                  <pic:spPr bwMode="auto">
                    <a:xfrm>
                      <a:off x="0" y="0"/>
                      <a:ext cx="6418580" cy="3806825"/>
                    </a:xfrm>
                    <a:prstGeom prst="rect">
                      <a:avLst/>
                    </a:prstGeom>
                    <a:noFill/>
                    <a:ln>
                      <a:noFill/>
                    </a:ln>
                  </pic:spPr>
                </pic:pic>
              </a:graphicData>
            </a:graphic>
          </wp:inline>
        </w:drawing>
      </w:r>
    </w:p>
    <w:p w:rsidR="00225B43" w:rsidRDefault="00225B43" w:rsidP="00225B43">
      <w:pPr>
        <w:ind w:left="3888" w:firstLine="1296"/>
        <w:jc w:val="both"/>
        <w:rPr>
          <w:b/>
          <w:sz w:val="18"/>
          <w:szCs w:val="18"/>
          <w:lang w:val="lt-LT"/>
        </w:rPr>
      </w:pPr>
      <w:r>
        <w:rPr>
          <w:b/>
          <w:sz w:val="18"/>
          <w:szCs w:val="18"/>
          <w:lang w:val="lt-LT"/>
        </w:rPr>
        <w:t xml:space="preserve">                      </w:t>
      </w:r>
      <w:r w:rsidRPr="006B30DB">
        <w:rPr>
          <w:b/>
          <w:sz w:val="18"/>
          <w:szCs w:val="18"/>
          <w:lang w:val="lt-LT"/>
        </w:rPr>
        <w:t>6 pav. 20</w:t>
      </w:r>
      <w:r>
        <w:rPr>
          <w:b/>
          <w:sz w:val="18"/>
          <w:szCs w:val="18"/>
          <w:lang w:val="lt-LT"/>
        </w:rPr>
        <w:t>21</w:t>
      </w:r>
      <w:r w:rsidRPr="006B30DB">
        <w:rPr>
          <w:b/>
          <w:sz w:val="18"/>
          <w:szCs w:val="18"/>
          <w:lang w:val="lt-LT"/>
        </w:rPr>
        <w:t xml:space="preserve"> m. </w:t>
      </w:r>
      <w:r>
        <w:rPr>
          <w:b/>
          <w:sz w:val="18"/>
          <w:szCs w:val="18"/>
          <w:lang w:val="lt-LT"/>
        </w:rPr>
        <w:t>i</w:t>
      </w:r>
      <w:r w:rsidRPr="006B30DB">
        <w:rPr>
          <w:b/>
          <w:sz w:val="18"/>
          <w:szCs w:val="18"/>
          <w:lang w:val="lt-LT"/>
        </w:rPr>
        <w:t>šlaidų  planas pagal funkcijas, proc.</w:t>
      </w:r>
    </w:p>
    <w:p w:rsidR="00EB17C9" w:rsidRPr="006B30DB" w:rsidRDefault="00EB17C9" w:rsidP="00225B43">
      <w:pPr>
        <w:ind w:left="3888" w:firstLine="1296"/>
        <w:jc w:val="both"/>
        <w:rPr>
          <w:b/>
          <w:sz w:val="18"/>
          <w:szCs w:val="18"/>
          <w:lang w:val="lt-LT"/>
        </w:rPr>
      </w:pPr>
    </w:p>
    <w:p w:rsidR="00F2792D" w:rsidRDefault="003D138D" w:rsidP="00763CED">
      <w:pPr>
        <w:overflowPunct/>
        <w:autoSpaceDE/>
        <w:autoSpaceDN/>
        <w:adjustRightInd/>
        <w:spacing w:line="276" w:lineRule="auto"/>
        <w:jc w:val="both"/>
        <w:textAlignment w:val="auto"/>
        <w:rPr>
          <w:rFonts w:ascii="Times New Roman" w:hAnsi="Times New Roman" w:cs="Times New Roman"/>
          <w:lang w:val="lt-LT" w:bidi="ar-SA"/>
        </w:rPr>
      </w:pPr>
      <w:r>
        <w:rPr>
          <w:rFonts w:ascii="Times New Roman" w:hAnsi="Times New Roman" w:cs="Times New Roman"/>
          <w:lang w:val="lt-LT"/>
        </w:rPr>
        <w:tab/>
      </w:r>
      <w:r w:rsidR="00404D88" w:rsidRPr="0077449C">
        <w:rPr>
          <w:rFonts w:ascii="Times New Roman" w:hAnsi="Times New Roman" w:cs="Times New Roman"/>
          <w:lang w:val="lt-LT"/>
        </w:rPr>
        <w:t>20</w:t>
      </w:r>
      <w:r w:rsidR="00683641" w:rsidRPr="0077449C">
        <w:rPr>
          <w:rFonts w:ascii="Times New Roman" w:hAnsi="Times New Roman" w:cs="Times New Roman"/>
          <w:lang w:val="lt-LT"/>
        </w:rPr>
        <w:t>2</w:t>
      </w:r>
      <w:r w:rsidR="002F5AF4" w:rsidRPr="0077449C">
        <w:rPr>
          <w:rFonts w:ascii="Times New Roman" w:hAnsi="Times New Roman" w:cs="Times New Roman"/>
          <w:lang w:val="lt-LT"/>
        </w:rPr>
        <w:t>1</w:t>
      </w:r>
      <w:r w:rsidR="001A6B5D" w:rsidRPr="0077449C">
        <w:rPr>
          <w:rFonts w:ascii="Times New Roman" w:hAnsi="Times New Roman" w:cs="Times New Roman"/>
          <w:lang w:val="lt-LT"/>
        </w:rPr>
        <w:t xml:space="preserve"> m</w:t>
      </w:r>
      <w:r w:rsidR="00404D88" w:rsidRPr="0077449C">
        <w:rPr>
          <w:rFonts w:ascii="Times New Roman" w:hAnsi="Times New Roman" w:cs="Times New Roman"/>
          <w:lang w:val="lt-LT"/>
        </w:rPr>
        <w:t>etais (</w:t>
      </w:r>
      <w:r w:rsidR="00943369" w:rsidRPr="0077449C">
        <w:rPr>
          <w:rFonts w:ascii="Times New Roman" w:hAnsi="Times New Roman" w:cs="Times New Roman"/>
          <w:lang w:val="lt-LT"/>
        </w:rPr>
        <w:t>be</w:t>
      </w:r>
      <w:r w:rsidR="0070202E" w:rsidRPr="0077449C">
        <w:rPr>
          <w:rFonts w:ascii="Times New Roman" w:hAnsi="Times New Roman" w:cs="Times New Roman"/>
          <w:lang w:val="lt-LT"/>
        </w:rPr>
        <w:t xml:space="preserve"> Aplinkos apsaugos programos ir</w:t>
      </w:r>
      <w:r w:rsidR="00943369" w:rsidRPr="0077449C">
        <w:rPr>
          <w:rFonts w:ascii="Times New Roman" w:hAnsi="Times New Roman" w:cs="Times New Roman"/>
          <w:lang w:val="lt-LT"/>
        </w:rPr>
        <w:t xml:space="preserve"> investicijų programos)</w:t>
      </w:r>
      <w:r w:rsidR="00A46FCE" w:rsidRPr="0077449C">
        <w:rPr>
          <w:rFonts w:ascii="Times New Roman" w:hAnsi="Times New Roman" w:cs="Times New Roman"/>
          <w:lang w:val="lt-LT"/>
        </w:rPr>
        <w:t xml:space="preserve"> iš savivaldybės savarankiškoms funkcijoms vykdyti lėšų </w:t>
      </w:r>
      <w:r w:rsidR="00696CD0" w:rsidRPr="0077449C">
        <w:rPr>
          <w:rFonts w:ascii="Times New Roman" w:hAnsi="Times New Roman" w:cs="Times New Roman"/>
          <w:lang w:val="lt-LT"/>
        </w:rPr>
        <w:t xml:space="preserve">planuojama </w:t>
      </w:r>
      <w:r w:rsidR="00404D88" w:rsidRPr="0077449C">
        <w:rPr>
          <w:rFonts w:ascii="Times New Roman" w:hAnsi="Times New Roman" w:cs="Times New Roman"/>
          <w:lang w:val="lt-LT"/>
        </w:rPr>
        <w:t xml:space="preserve">įsigyti turto už </w:t>
      </w:r>
      <w:r w:rsidR="00E070CC" w:rsidRPr="0077449C">
        <w:rPr>
          <w:rFonts w:ascii="Times New Roman" w:hAnsi="Times New Roman" w:cs="Times New Roman"/>
          <w:lang w:val="lt-LT"/>
        </w:rPr>
        <w:t>85,3</w:t>
      </w:r>
      <w:r w:rsidR="001533BF" w:rsidRPr="0077449C">
        <w:rPr>
          <w:rFonts w:ascii="Times New Roman" w:hAnsi="Times New Roman" w:cs="Times New Roman"/>
          <w:lang w:val="lt-LT"/>
        </w:rPr>
        <w:t xml:space="preserve"> tūkst.</w:t>
      </w:r>
      <w:r w:rsidR="0070202E" w:rsidRPr="0077449C">
        <w:rPr>
          <w:rFonts w:ascii="Times New Roman" w:hAnsi="Times New Roman" w:cs="Times New Roman"/>
          <w:lang w:val="lt-LT"/>
        </w:rPr>
        <w:t xml:space="preserve"> </w:t>
      </w:r>
      <w:r w:rsidR="00C111FD" w:rsidRPr="0077449C">
        <w:rPr>
          <w:rFonts w:ascii="Times New Roman" w:hAnsi="Times New Roman" w:cs="Times New Roman"/>
          <w:lang w:val="lt-LT"/>
        </w:rPr>
        <w:t>Eur</w:t>
      </w:r>
      <w:r w:rsidR="00B92A3C" w:rsidRPr="0077449C">
        <w:rPr>
          <w:rFonts w:ascii="Times New Roman" w:hAnsi="Times New Roman" w:cs="Times New Roman"/>
          <w:lang w:val="lt-LT"/>
        </w:rPr>
        <w:t xml:space="preserve"> (</w:t>
      </w:r>
      <w:r w:rsidR="007A2A2A" w:rsidRPr="0077449C">
        <w:rPr>
          <w:rFonts w:ascii="Times New Roman" w:hAnsi="Times New Roman" w:cs="Times New Roman"/>
          <w:lang w:val="lt-LT"/>
        </w:rPr>
        <w:t>keltuvą, 2 mobilias vaizdo stebėjimo kameras, 10 serverinių diskų, atsarginės serverinės įrengimą,</w:t>
      </w:r>
      <w:r w:rsidR="002876F0" w:rsidRPr="0077449C">
        <w:rPr>
          <w:rFonts w:ascii="Times New Roman" w:hAnsi="Times New Roman" w:cs="Times New Roman"/>
          <w:lang w:val="lt-LT" w:bidi="ar-SA"/>
        </w:rPr>
        <w:t xml:space="preserve"> kompiuterin</w:t>
      </w:r>
      <w:r w:rsidR="00B92A3C" w:rsidRPr="0077449C">
        <w:rPr>
          <w:rFonts w:ascii="Times New Roman" w:hAnsi="Times New Roman" w:cs="Times New Roman"/>
          <w:lang w:val="lt-LT" w:bidi="ar-SA"/>
        </w:rPr>
        <w:t>ę</w:t>
      </w:r>
      <w:r w:rsidR="002876F0" w:rsidRPr="0077449C">
        <w:rPr>
          <w:rFonts w:ascii="Times New Roman" w:hAnsi="Times New Roman" w:cs="Times New Roman"/>
          <w:lang w:val="lt-LT" w:bidi="ar-SA"/>
        </w:rPr>
        <w:t>, programin</w:t>
      </w:r>
      <w:r w:rsidR="00B92A3C" w:rsidRPr="0077449C">
        <w:rPr>
          <w:rFonts w:ascii="Times New Roman" w:hAnsi="Times New Roman" w:cs="Times New Roman"/>
          <w:lang w:val="lt-LT" w:bidi="ar-SA"/>
        </w:rPr>
        <w:t>ę</w:t>
      </w:r>
      <w:r w:rsidR="002876F0" w:rsidRPr="0077449C">
        <w:rPr>
          <w:rFonts w:ascii="Times New Roman" w:hAnsi="Times New Roman" w:cs="Times New Roman"/>
          <w:lang w:val="lt-LT" w:bidi="ar-SA"/>
        </w:rPr>
        <w:t xml:space="preserve"> įrang</w:t>
      </w:r>
      <w:r w:rsidR="00B92A3C" w:rsidRPr="0077449C">
        <w:rPr>
          <w:rFonts w:ascii="Times New Roman" w:hAnsi="Times New Roman" w:cs="Times New Roman"/>
          <w:lang w:val="lt-LT" w:bidi="ar-SA"/>
        </w:rPr>
        <w:t>ą).</w:t>
      </w:r>
    </w:p>
    <w:p w:rsidR="009F0F67" w:rsidRPr="0077449C" w:rsidRDefault="009F0F67" w:rsidP="009F0F67">
      <w:pPr>
        <w:spacing w:line="276" w:lineRule="auto"/>
        <w:ind w:firstLine="1296"/>
        <w:jc w:val="both"/>
        <w:rPr>
          <w:rFonts w:ascii="Times New Roman" w:hAnsi="Times New Roman" w:cs="Times New Roman"/>
          <w:lang w:val="lt-LT"/>
        </w:rPr>
      </w:pPr>
      <w:r w:rsidRPr="0077449C">
        <w:rPr>
          <w:rFonts w:ascii="Times New Roman" w:hAnsi="Times New Roman" w:cs="Times New Roman"/>
          <w:lang w:val="lt-LT"/>
        </w:rPr>
        <w:t xml:space="preserve">Savivaldybės skola kredito įstaigoms 2020 m. gruodžio 31 d. yra 5 822,9 tūkst. Eur ir sudaro 20,3 proc. planuojamų pajamų savarankiškoms funkcijoms vykdyti,  limitas  − 60 proc. Skola kredito įstaigoms lyginant su 2020 m. sausio 1 d. padidėjo 1 864,1 tūkst. Eur. 2021 m. vadovaujantis Lietuvos Respublikos 2020 metų valstybės biudžeto ir savivaldybių biudžeto  finansinių rodiklių  patvirtinimo įstatymo  Nr. XIV-102 13 straipsnio 1 dalies 1, 2 ir 4 punktu planuojama skolintis 1 200 tūkst. Eur investiciniams projektams finansuoti ir 1 221,2 tūkst. Eur skirti ankstesniems skoliniams įsipareigojimams vykdyti. </w:t>
      </w:r>
    </w:p>
    <w:p w:rsidR="009F0F67" w:rsidRPr="00BB64B1" w:rsidRDefault="009F0F67" w:rsidP="009F0F67">
      <w:pPr>
        <w:spacing w:line="276" w:lineRule="auto"/>
        <w:ind w:firstLine="1296"/>
        <w:jc w:val="both"/>
        <w:rPr>
          <w:rFonts w:ascii="Times New Roman" w:hAnsi="Times New Roman" w:cs="Times New Roman"/>
          <w:lang w:val="lt-LT"/>
        </w:rPr>
      </w:pPr>
      <w:r w:rsidRPr="0077449C">
        <w:rPr>
          <w:rFonts w:ascii="Times New Roman" w:hAnsi="Times New Roman" w:cs="Times New Roman"/>
          <w:lang w:val="lt-LT"/>
        </w:rPr>
        <w:t>Finansinių rodiklių įstatymu savivaldybėms keliami reikalavimai dėl įsiskolinimo suvaldymo, t. y. „Savivaldybės 2022 m. sausio 1 d. esantis įsiskolinimas (mokėtinos sumos, išskyrus sumas paskoloms grąžinti) turi būti ne didesnės nei 2021 m. sausio 1 d. įsiskolinimą (mokėtinas sumos, išskyrus sumas paskoloms grąžinti)“.</w:t>
      </w:r>
    </w:p>
    <w:p w:rsidR="00F2792D" w:rsidRPr="00F2792D" w:rsidRDefault="00F2792D" w:rsidP="00763CED">
      <w:pPr>
        <w:spacing w:line="276" w:lineRule="auto"/>
        <w:ind w:firstLine="1296"/>
        <w:jc w:val="both"/>
        <w:rPr>
          <w:rFonts w:ascii="Times New Roman" w:hAnsi="Times New Roman" w:cs="Times New Roman"/>
          <w:lang w:val="lt-LT"/>
        </w:rPr>
      </w:pPr>
      <w:r w:rsidRPr="002876F0">
        <w:rPr>
          <w:b/>
          <w:lang w:val="lt-LT"/>
        </w:rPr>
        <w:t>Lėšų poreikis (jeigu sprendimui įgyvendinti reikalingos lėšos):</w:t>
      </w:r>
      <w:r w:rsidRPr="002876F0">
        <w:rPr>
          <w:lang w:val="lt-LT"/>
        </w:rPr>
        <w:t xml:space="preserve"> </w:t>
      </w:r>
      <w:r w:rsidRPr="002876F0">
        <w:rPr>
          <w:spacing w:val="6"/>
          <w:lang w:val="lt-LT"/>
        </w:rPr>
        <w:t>20</w:t>
      </w:r>
      <w:r w:rsidR="00683641">
        <w:rPr>
          <w:spacing w:val="6"/>
          <w:lang w:val="lt-LT"/>
        </w:rPr>
        <w:t>2</w:t>
      </w:r>
      <w:r w:rsidR="00D34FFD">
        <w:rPr>
          <w:spacing w:val="6"/>
          <w:lang w:val="lt-LT"/>
        </w:rPr>
        <w:t>1</w:t>
      </w:r>
      <w:r w:rsidRPr="002876F0">
        <w:rPr>
          <w:spacing w:val="6"/>
          <w:lang w:val="lt-LT"/>
        </w:rPr>
        <w:t xml:space="preserve"> m</w:t>
      </w:r>
      <w:r w:rsidR="00DB03F6" w:rsidRPr="002876F0">
        <w:rPr>
          <w:spacing w:val="6"/>
          <w:lang w:val="lt-LT"/>
        </w:rPr>
        <w:t>etų planuojamos</w:t>
      </w:r>
      <w:r w:rsidR="00DB03F6">
        <w:rPr>
          <w:spacing w:val="6"/>
          <w:lang w:val="lt-LT"/>
        </w:rPr>
        <w:t xml:space="preserve"> Kėdainių rajono savivaldybės</w:t>
      </w:r>
      <w:r>
        <w:rPr>
          <w:spacing w:val="6"/>
          <w:lang w:val="lt-LT"/>
        </w:rPr>
        <w:t xml:space="preserve"> biudžeto pajamos.</w:t>
      </w:r>
      <w:r w:rsidRPr="00F2792D">
        <w:rPr>
          <w:rFonts w:ascii="Times New Roman" w:hAnsi="Times New Roman" w:cs="Times New Roman"/>
          <w:lang w:val="lt-LT"/>
        </w:rPr>
        <w:tab/>
      </w:r>
    </w:p>
    <w:p w:rsidR="005B731A" w:rsidRDefault="00ED7D27" w:rsidP="00413D3D">
      <w:pPr>
        <w:spacing w:line="276" w:lineRule="auto"/>
        <w:ind w:firstLine="1296"/>
        <w:jc w:val="both"/>
        <w:rPr>
          <w:b/>
          <w:bCs/>
          <w:sz w:val="22"/>
          <w:szCs w:val="22"/>
          <w:lang w:val="lt-LT"/>
        </w:rPr>
      </w:pPr>
      <w:r w:rsidRPr="00F2792D">
        <w:rPr>
          <w:rFonts w:ascii="Times New Roman" w:hAnsi="Times New Roman" w:cs="Times New Roman"/>
          <w:b/>
          <w:lang w:val="lt-LT"/>
        </w:rPr>
        <w:t xml:space="preserve">Laukiami rezultatai. </w:t>
      </w:r>
      <w:r w:rsidRPr="00F2792D">
        <w:rPr>
          <w:rFonts w:ascii="Times New Roman" w:hAnsi="Times New Roman" w:cs="Times New Roman"/>
          <w:lang w:val="lt-LT"/>
        </w:rPr>
        <w:t>Savivaldybės</w:t>
      </w:r>
      <w:r w:rsidR="00EF355F">
        <w:rPr>
          <w:rFonts w:ascii="Times New Roman" w:hAnsi="Times New Roman" w:cs="Times New Roman"/>
          <w:lang w:val="lt-LT"/>
        </w:rPr>
        <w:t xml:space="preserve"> </w:t>
      </w:r>
      <w:r w:rsidRPr="00F2792D">
        <w:rPr>
          <w:rFonts w:ascii="Times New Roman" w:hAnsi="Times New Roman" w:cs="Times New Roman"/>
          <w:lang w:val="lt-LT"/>
        </w:rPr>
        <w:t>biudžetas bus teisinis pagrindas asignav</w:t>
      </w:r>
      <w:r w:rsidR="000D453C" w:rsidRPr="00F2792D">
        <w:rPr>
          <w:rFonts w:ascii="Times New Roman" w:hAnsi="Times New Roman" w:cs="Times New Roman"/>
          <w:lang w:val="lt-LT"/>
        </w:rPr>
        <w:t xml:space="preserve">imų valdytojams jų veiklai </w:t>
      </w:r>
      <w:r w:rsidRPr="00F2792D">
        <w:rPr>
          <w:rFonts w:ascii="Times New Roman" w:hAnsi="Times New Roman" w:cs="Times New Roman"/>
          <w:lang w:val="lt-LT"/>
        </w:rPr>
        <w:t xml:space="preserve"> ir programų vykdymui.</w:t>
      </w:r>
    </w:p>
    <w:p w:rsidR="00F2792D" w:rsidRPr="00F2792D" w:rsidRDefault="00F2792D" w:rsidP="00F2792D">
      <w:pPr>
        <w:ind w:firstLine="1296"/>
        <w:rPr>
          <w:b/>
          <w:bCs/>
          <w:sz w:val="22"/>
          <w:szCs w:val="22"/>
          <w:lang w:val="lt-LT"/>
        </w:rPr>
      </w:pPr>
      <w:r w:rsidRPr="00F2792D">
        <w:rPr>
          <w:b/>
          <w:bCs/>
          <w:sz w:val="22"/>
          <w:szCs w:val="22"/>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2792D" w:rsidRPr="000D7D43" w:rsidTr="00DB03F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F2792D" w:rsidRPr="000D7D43" w:rsidRDefault="00F2792D" w:rsidP="00E9785B">
            <w:pPr>
              <w:ind w:firstLine="36"/>
              <w:rPr>
                <w:b/>
                <w:sz w:val="20"/>
                <w:szCs w:val="20"/>
                <w:lang w:val="lt-LT" w:eastAsia="en-US" w:bidi="lo-LA"/>
              </w:rPr>
            </w:pPr>
            <w:r w:rsidRPr="000D7D43">
              <w:rPr>
                <w:b/>
                <w:sz w:val="20"/>
                <w:szCs w:val="20"/>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F2792D" w:rsidRPr="000D7D43" w:rsidRDefault="00F2792D" w:rsidP="00DB03F6">
            <w:pPr>
              <w:rPr>
                <w:b/>
                <w:bCs/>
                <w:sz w:val="20"/>
                <w:szCs w:val="20"/>
                <w:lang w:val="lt-LT"/>
              </w:rPr>
            </w:pPr>
            <w:r w:rsidRPr="000D7D43">
              <w:rPr>
                <w:b/>
                <w:bCs/>
                <w:sz w:val="20"/>
                <w:szCs w:val="20"/>
                <w:lang w:val="lt-LT"/>
              </w:rPr>
              <w:t>Numatomo teisinio reguliavimo poveikio vertinimo rezultatai</w:t>
            </w:r>
          </w:p>
        </w:tc>
      </w:tr>
      <w:tr w:rsidR="00F2792D" w:rsidRPr="000D7D43" w:rsidTr="00DB03F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92D" w:rsidRPr="000D7D43" w:rsidRDefault="00F2792D" w:rsidP="00DB03F6">
            <w:pPr>
              <w:rPr>
                <w:b/>
                <w:sz w:val="20"/>
                <w:szCs w:val="20"/>
                <w:lang w:val="lt-LT"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F2792D" w:rsidRPr="000D7D43" w:rsidRDefault="00F2792D" w:rsidP="00DB03F6">
            <w:pPr>
              <w:rPr>
                <w:b/>
                <w:sz w:val="20"/>
                <w:szCs w:val="20"/>
                <w:lang w:val="lt-LT"/>
              </w:rPr>
            </w:pPr>
            <w:r w:rsidRPr="000D7D43">
              <w:rPr>
                <w:b/>
                <w:sz w:val="20"/>
                <w:szCs w:val="20"/>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F2792D" w:rsidRPr="000D7D43" w:rsidRDefault="00F2792D" w:rsidP="00DB03F6">
            <w:pPr>
              <w:rPr>
                <w:rFonts w:eastAsia="Calibri"/>
                <w:b/>
                <w:sz w:val="20"/>
                <w:szCs w:val="20"/>
                <w:lang w:val="lt-LT" w:eastAsia="en-US" w:bidi="lo-LA"/>
              </w:rPr>
            </w:pPr>
            <w:r w:rsidRPr="000D7D43">
              <w:rPr>
                <w:b/>
                <w:sz w:val="20"/>
                <w:szCs w:val="20"/>
                <w:lang w:val="lt-LT"/>
              </w:rPr>
              <w:t>Neigiamas poveikis</w:t>
            </w:r>
          </w:p>
          <w:p w:rsidR="00F2792D" w:rsidRPr="000D7D43" w:rsidRDefault="00F2792D" w:rsidP="00DB03F6">
            <w:pPr>
              <w:rPr>
                <w:b/>
                <w:i/>
                <w:sz w:val="20"/>
                <w:szCs w:val="20"/>
                <w:lang w:val="lt-LT"/>
              </w:rPr>
            </w:pPr>
          </w:p>
        </w:tc>
      </w:tr>
      <w:tr w:rsidR="00F2792D" w:rsidRPr="000D7D43" w:rsidTr="00DB03F6">
        <w:tc>
          <w:tcPr>
            <w:tcW w:w="3118" w:type="dxa"/>
            <w:tcBorders>
              <w:top w:val="single" w:sz="4" w:space="0" w:color="000000"/>
              <w:left w:val="single" w:sz="4" w:space="0" w:color="000000"/>
              <w:bottom w:val="single" w:sz="4" w:space="0" w:color="000000"/>
              <w:right w:val="single" w:sz="4" w:space="0" w:color="000000"/>
            </w:tcBorders>
            <w:hideMark/>
          </w:tcPr>
          <w:p w:rsidR="00F2792D" w:rsidRPr="000D7D43" w:rsidRDefault="00F2792D" w:rsidP="00DB03F6">
            <w:pPr>
              <w:rPr>
                <w:i/>
                <w:sz w:val="20"/>
                <w:szCs w:val="20"/>
                <w:lang w:val="lt-LT" w:eastAsia="en-US" w:bidi="lo-LA"/>
              </w:rPr>
            </w:pPr>
            <w:r w:rsidRPr="000D7D43">
              <w:rPr>
                <w:i/>
                <w:sz w:val="20"/>
                <w:szCs w:val="20"/>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F2792D" w:rsidRPr="000D7D43" w:rsidRDefault="00F2792D" w:rsidP="00DB03F6">
            <w:pPr>
              <w:rPr>
                <w:i/>
                <w:sz w:val="20"/>
                <w:szCs w:val="20"/>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2792D" w:rsidRPr="000D7D43" w:rsidRDefault="00F2792D" w:rsidP="00DB03F6">
            <w:pPr>
              <w:rPr>
                <w:i/>
                <w:sz w:val="20"/>
                <w:szCs w:val="20"/>
                <w:lang w:val="lt-LT" w:eastAsia="en-US" w:bidi="lo-LA"/>
              </w:rPr>
            </w:pPr>
          </w:p>
        </w:tc>
      </w:tr>
      <w:tr w:rsidR="00F2792D" w:rsidRPr="000D7D43" w:rsidTr="00DB03F6">
        <w:tc>
          <w:tcPr>
            <w:tcW w:w="3118" w:type="dxa"/>
            <w:tcBorders>
              <w:top w:val="single" w:sz="4" w:space="0" w:color="000000"/>
              <w:left w:val="single" w:sz="4" w:space="0" w:color="000000"/>
              <w:bottom w:val="single" w:sz="4" w:space="0" w:color="000000"/>
              <w:right w:val="single" w:sz="4" w:space="0" w:color="000000"/>
            </w:tcBorders>
            <w:hideMark/>
          </w:tcPr>
          <w:p w:rsidR="00F2792D" w:rsidRPr="000D7D43" w:rsidRDefault="00F2792D" w:rsidP="00DB03F6">
            <w:pPr>
              <w:rPr>
                <w:i/>
                <w:sz w:val="20"/>
                <w:szCs w:val="20"/>
                <w:lang w:val="lt-LT" w:eastAsia="en-US" w:bidi="lo-LA"/>
              </w:rPr>
            </w:pPr>
            <w:r w:rsidRPr="000D7D43">
              <w:rPr>
                <w:i/>
                <w:sz w:val="20"/>
                <w:szCs w:val="20"/>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F2792D" w:rsidRPr="000D7D43" w:rsidRDefault="00F2792D" w:rsidP="008E6A93">
            <w:pPr>
              <w:rPr>
                <w:i/>
                <w:sz w:val="20"/>
                <w:szCs w:val="20"/>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2792D" w:rsidRPr="000D7D43" w:rsidRDefault="00F2792D" w:rsidP="00DB03F6">
            <w:pPr>
              <w:rPr>
                <w:i/>
                <w:sz w:val="20"/>
                <w:szCs w:val="20"/>
                <w:lang w:val="lt-LT" w:eastAsia="en-US" w:bidi="lo-LA"/>
              </w:rPr>
            </w:pPr>
          </w:p>
        </w:tc>
      </w:tr>
      <w:tr w:rsidR="00F2792D" w:rsidRPr="000D7D43" w:rsidTr="00DB03F6">
        <w:tc>
          <w:tcPr>
            <w:tcW w:w="3118" w:type="dxa"/>
            <w:tcBorders>
              <w:top w:val="single" w:sz="4" w:space="0" w:color="000000"/>
              <w:left w:val="single" w:sz="4" w:space="0" w:color="000000"/>
              <w:bottom w:val="single" w:sz="4" w:space="0" w:color="000000"/>
              <w:right w:val="single" w:sz="4" w:space="0" w:color="000000"/>
            </w:tcBorders>
            <w:hideMark/>
          </w:tcPr>
          <w:p w:rsidR="00F2792D" w:rsidRPr="000D7D43" w:rsidRDefault="00F2792D" w:rsidP="00DB03F6">
            <w:pPr>
              <w:rPr>
                <w:i/>
                <w:sz w:val="20"/>
                <w:szCs w:val="20"/>
                <w:lang w:val="lt-LT" w:eastAsia="en-US" w:bidi="lo-LA"/>
              </w:rPr>
            </w:pPr>
            <w:r w:rsidRPr="000D7D43">
              <w:rPr>
                <w:i/>
                <w:sz w:val="20"/>
                <w:szCs w:val="20"/>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F2792D" w:rsidRPr="000D7D43" w:rsidRDefault="00F2792D" w:rsidP="00DB03F6">
            <w:pPr>
              <w:rPr>
                <w:i/>
                <w:sz w:val="20"/>
                <w:szCs w:val="20"/>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2792D" w:rsidRPr="000D7D43" w:rsidRDefault="00F2792D" w:rsidP="00DB03F6">
            <w:pPr>
              <w:rPr>
                <w:i/>
                <w:sz w:val="20"/>
                <w:szCs w:val="20"/>
                <w:lang w:val="lt-LT" w:eastAsia="en-US" w:bidi="lo-LA"/>
              </w:rPr>
            </w:pPr>
          </w:p>
        </w:tc>
      </w:tr>
      <w:tr w:rsidR="00F2792D" w:rsidRPr="000D7D43" w:rsidTr="00DB03F6">
        <w:tc>
          <w:tcPr>
            <w:tcW w:w="3118" w:type="dxa"/>
            <w:tcBorders>
              <w:top w:val="single" w:sz="4" w:space="0" w:color="000000"/>
              <w:left w:val="single" w:sz="4" w:space="0" w:color="000000"/>
              <w:bottom w:val="single" w:sz="4" w:space="0" w:color="000000"/>
              <w:right w:val="single" w:sz="4" w:space="0" w:color="000000"/>
            </w:tcBorders>
            <w:hideMark/>
          </w:tcPr>
          <w:p w:rsidR="00F2792D" w:rsidRPr="000D7D43" w:rsidRDefault="00F2792D" w:rsidP="00DB03F6">
            <w:pPr>
              <w:rPr>
                <w:i/>
                <w:sz w:val="20"/>
                <w:szCs w:val="20"/>
                <w:lang w:val="lt-LT" w:eastAsia="en-US" w:bidi="lo-LA"/>
              </w:rPr>
            </w:pPr>
            <w:r w:rsidRPr="000D7D43">
              <w:rPr>
                <w:i/>
                <w:sz w:val="20"/>
                <w:szCs w:val="20"/>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F2792D" w:rsidRPr="000D7D43" w:rsidRDefault="00F2792D" w:rsidP="00DB03F6">
            <w:pPr>
              <w:rPr>
                <w:i/>
                <w:sz w:val="20"/>
                <w:szCs w:val="20"/>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2792D" w:rsidRPr="000D7D43" w:rsidRDefault="00F2792D" w:rsidP="00DB03F6">
            <w:pPr>
              <w:rPr>
                <w:i/>
                <w:sz w:val="20"/>
                <w:szCs w:val="20"/>
                <w:lang w:val="lt-LT" w:eastAsia="en-US" w:bidi="lo-LA"/>
              </w:rPr>
            </w:pPr>
          </w:p>
        </w:tc>
      </w:tr>
      <w:tr w:rsidR="00F2792D" w:rsidRPr="000D7D43" w:rsidTr="00DB03F6">
        <w:tc>
          <w:tcPr>
            <w:tcW w:w="3118" w:type="dxa"/>
            <w:tcBorders>
              <w:top w:val="single" w:sz="4" w:space="0" w:color="000000"/>
              <w:left w:val="single" w:sz="4" w:space="0" w:color="000000"/>
              <w:bottom w:val="single" w:sz="4" w:space="0" w:color="000000"/>
              <w:right w:val="single" w:sz="4" w:space="0" w:color="000000"/>
            </w:tcBorders>
            <w:hideMark/>
          </w:tcPr>
          <w:p w:rsidR="00F2792D" w:rsidRPr="000D7D43" w:rsidRDefault="00F2792D" w:rsidP="00DB03F6">
            <w:pPr>
              <w:rPr>
                <w:i/>
                <w:sz w:val="20"/>
                <w:szCs w:val="20"/>
                <w:lang w:val="lt-LT" w:eastAsia="en-US" w:bidi="lo-LA"/>
              </w:rPr>
            </w:pPr>
            <w:r w:rsidRPr="000D7D43">
              <w:rPr>
                <w:i/>
                <w:sz w:val="20"/>
                <w:szCs w:val="20"/>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F2792D" w:rsidRPr="000D7D43" w:rsidRDefault="00F2792D" w:rsidP="00DB03F6">
            <w:pPr>
              <w:rPr>
                <w:i/>
                <w:sz w:val="20"/>
                <w:szCs w:val="20"/>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2792D" w:rsidRPr="000D7D43" w:rsidRDefault="00F2792D" w:rsidP="00DB03F6">
            <w:pPr>
              <w:rPr>
                <w:i/>
                <w:sz w:val="20"/>
                <w:szCs w:val="20"/>
                <w:lang w:val="lt-LT" w:eastAsia="en-US" w:bidi="lo-LA"/>
              </w:rPr>
            </w:pPr>
          </w:p>
        </w:tc>
      </w:tr>
      <w:tr w:rsidR="00F2792D" w:rsidRPr="000D7D43" w:rsidTr="00DB03F6">
        <w:tc>
          <w:tcPr>
            <w:tcW w:w="3118" w:type="dxa"/>
            <w:tcBorders>
              <w:top w:val="single" w:sz="4" w:space="0" w:color="000000"/>
              <w:left w:val="single" w:sz="4" w:space="0" w:color="000000"/>
              <w:bottom w:val="single" w:sz="4" w:space="0" w:color="000000"/>
              <w:right w:val="single" w:sz="4" w:space="0" w:color="000000"/>
            </w:tcBorders>
            <w:hideMark/>
          </w:tcPr>
          <w:p w:rsidR="00F2792D" w:rsidRPr="000D7D43" w:rsidRDefault="00F2792D" w:rsidP="00DB03F6">
            <w:pPr>
              <w:rPr>
                <w:i/>
                <w:sz w:val="20"/>
                <w:szCs w:val="20"/>
                <w:lang w:val="lt-LT" w:eastAsia="en-US" w:bidi="lo-LA"/>
              </w:rPr>
            </w:pPr>
            <w:r w:rsidRPr="000D7D43">
              <w:rPr>
                <w:i/>
                <w:sz w:val="20"/>
                <w:szCs w:val="20"/>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F2792D" w:rsidRPr="000D7D43" w:rsidRDefault="00F2792D" w:rsidP="00DB03F6">
            <w:pPr>
              <w:rPr>
                <w:i/>
                <w:sz w:val="20"/>
                <w:szCs w:val="20"/>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2792D" w:rsidRPr="000D7D43" w:rsidRDefault="00F2792D" w:rsidP="00DB03F6">
            <w:pPr>
              <w:rPr>
                <w:i/>
                <w:sz w:val="20"/>
                <w:szCs w:val="20"/>
                <w:lang w:val="lt-LT" w:eastAsia="en-US" w:bidi="lo-LA"/>
              </w:rPr>
            </w:pPr>
          </w:p>
        </w:tc>
      </w:tr>
      <w:tr w:rsidR="00F2792D" w:rsidRPr="000D7D43" w:rsidTr="00DB03F6">
        <w:tc>
          <w:tcPr>
            <w:tcW w:w="3118" w:type="dxa"/>
            <w:tcBorders>
              <w:top w:val="single" w:sz="4" w:space="0" w:color="000000"/>
              <w:left w:val="single" w:sz="4" w:space="0" w:color="000000"/>
              <w:bottom w:val="single" w:sz="4" w:space="0" w:color="000000"/>
              <w:right w:val="single" w:sz="4" w:space="0" w:color="000000"/>
            </w:tcBorders>
            <w:hideMark/>
          </w:tcPr>
          <w:p w:rsidR="00F2792D" w:rsidRPr="000D7D43" w:rsidRDefault="00F2792D" w:rsidP="00DB03F6">
            <w:pPr>
              <w:rPr>
                <w:i/>
                <w:sz w:val="20"/>
                <w:szCs w:val="20"/>
                <w:lang w:val="lt-LT" w:eastAsia="en-US" w:bidi="lo-LA"/>
              </w:rPr>
            </w:pPr>
            <w:r w:rsidRPr="000D7D43">
              <w:rPr>
                <w:i/>
                <w:sz w:val="20"/>
                <w:szCs w:val="20"/>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F2792D" w:rsidRPr="000D7D43" w:rsidRDefault="00F2792D" w:rsidP="00DB03F6">
            <w:pPr>
              <w:rPr>
                <w:i/>
                <w:sz w:val="20"/>
                <w:szCs w:val="20"/>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2792D" w:rsidRPr="000D7D43" w:rsidRDefault="00F2792D" w:rsidP="00DB03F6">
            <w:pPr>
              <w:rPr>
                <w:i/>
                <w:sz w:val="20"/>
                <w:szCs w:val="20"/>
                <w:lang w:val="lt-LT" w:eastAsia="en-US" w:bidi="lo-LA"/>
              </w:rPr>
            </w:pPr>
          </w:p>
        </w:tc>
      </w:tr>
      <w:tr w:rsidR="00F2792D" w:rsidRPr="000D7D43" w:rsidTr="00DB03F6">
        <w:tc>
          <w:tcPr>
            <w:tcW w:w="3118" w:type="dxa"/>
            <w:tcBorders>
              <w:top w:val="single" w:sz="4" w:space="0" w:color="000000"/>
              <w:left w:val="single" w:sz="4" w:space="0" w:color="000000"/>
              <w:bottom w:val="single" w:sz="4" w:space="0" w:color="000000"/>
              <w:right w:val="single" w:sz="4" w:space="0" w:color="000000"/>
            </w:tcBorders>
            <w:hideMark/>
          </w:tcPr>
          <w:p w:rsidR="00F2792D" w:rsidRPr="000D7D43" w:rsidRDefault="00F2792D" w:rsidP="00DB03F6">
            <w:pPr>
              <w:rPr>
                <w:i/>
                <w:sz w:val="20"/>
                <w:szCs w:val="20"/>
                <w:lang w:val="lt-LT" w:eastAsia="en-US" w:bidi="lo-LA"/>
              </w:rPr>
            </w:pPr>
            <w:r w:rsidRPr="000D7D43">
              <w:rPr>
                <w:i/>
                <w:sz w:val="20"/>
                <w:szCs w:val="20"/>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F2792D" w:rsidRPr="000D7D43" w:rsidRDefault="00F2792D" w:rsidP="00DB03F6">
            <w:pPr>
              <w:rPr>
                <w:i/>
                <w:sz w:val="20"/>
                <w:szCs w:val="20"/>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2792D" w:rsidRPr="000D7D43" w:rsidRDefault="00F2792D" w:rsidP="00DB03F6">
            <w:pPr>
              <w:rPr>
                <w:i/>
                <w:sz w:val="20"/>
                <w:szCs w:val="20"/>
                <w:lang w:val="lt-LT" w:eastAsia="en-US" w:bidi="lo-LA"/>
              </w:rPr>
            </w:pPr>
          </w:p>
        </w:tc>
      </w:tr>
      <w:tr w:rsidR="00F2792D" w:rsidRPr="000D7D43" w:rsidTr="00DB03F6">
        <w:tc>
          <w:tcPr>
            <w:tcW w:w="3118" w:type="dxa"/>
            <w:tcBorders>
              <w:top w:val="single" w:sz="4" w:space="0" w:color="000000"/>
              <w:left w:val="single" w:sz="4" w:space="0" w:color="000000"/>
              <w:bottom w:val="single" w:sz="4" w:space="0" w:color="000000"/>
              <w:right w:val="single" w:sz="4" w:space="0" w:color="000000"/>
            </w:tcBorders>
            <w:hideMark/>
          </w:tcPr>
          <w:p w:rsidR="00F2792D" w:rsidRPr="000D7D43" w:rsidRDefault="00F2792D" w:rsidP="00DB03F6">
            <w:pPr>
              <w:rPr>
                <w:i/>
                <w:sz w:val="20"/>
                <w:szCs w:val="20"/>
                <w:lang w:val="lt-LT" w:eastAsia="en-US" w:bidi="lo-LA"/>
              </w:rPr>
            </w:pPr>
            <w:r w:rsidRPr="000D7D43">
              <w:rPr>
                <w:i/>
                <w:sz w:val="20"/>
                <w:szCs w:val="20"/>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F2792D" w:rsidRPr="000D7D43" w:rsidRDefault="00F2792D" w:rsidP="00DB03F6">
            <w:pPr>
              <w:rPr>
                <w:i/>
                <w:sz w:val="20"/>
                <w:szCs w:val="20"/>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2792D" w:rsidRPr="000D7D43" w:rsidRDefault="00F2792D" w:rsidP="00DB03F6">
            <w:pPr>
              <w:rPr>
                <w:i/>
                <w:sz w:val="20"/>
                <w:szCs w:val="20"/>
                <w:lang w:val="lt-LT" w:eastAsia="en-US" w:bidi="lo-LA"/>
              </w:rPr>
            </w:pPr>
          </w:p>
        </w:tc>
      </w:tr>
      <w:tr w:rsidR="00F2792D" w:rsidRPr="000D7D43" w:rsidTr="00DB03F6">
        <w:tc>
          <w:tcPr>
            <w:tcW w:w="3118" w:type="dxa"/>
            <w:tcBorders>
              <w:top w:val="single" w:sz="4" w:space="0" w:color="000000"/>
              <w:left w:val="single" w:sz="4" w:space="0" w:color="000000"/>
              <w:bottom w:val="single" w:sz="4" w:space="0" w:color="000000"/>
              <w:right w:val="single" w:sz="4" w:space="0" w:color="000000"/>
            </w:tcBorders>
            <w:hideMark/>
          </w:tcPr>
          <w:p w:rsidR="00F2792D" w:rsidRPr="000D7D43" w:rsidRDefault="00F2792D" w:rsidP="00DB03F6">
            <w:pPr>
              <w:rPr>
                <w:i/>
                <w:sz w:val="20"/>
                <w:szCs w:val="20"/>
                <w:lang w:val="lt-LT" w:eastAsia="en-US" w:bidi="lo-LA"/>
              </w:rPr>
            </w:pPr>
            <w:r w:rsidRPr="000D7D43">
              <w:rPr>
                <w:i/>
                <w:sz w:val="20"/>
                <w:szCs w:val="20"/>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F2792D" w:rsidRPr="000D7D43" w:rsidRDefault="00F2792D" w:rsidP="00DB03F6">
            <w:pPr>
              <w:rPr>
                <w:i/>
                <w:sz w:val="20"/>
                <w:szCs w:val="20"/>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2792D" w:rsidRPr="000D7D43" w:rsidRDefault="00F2792D" w:rsidP="00DB03F6">
            <w:pPr>
              <w:rPr>
                <w:i/>
                <w:sz w:val="20"/>
                <w:szCs w:val="20"/>
                <w:lang w:val="lt-LT" w:eastAsia="en-US" w:bidi="lo-LA"/>
              </w:rPr>
            </w:pPr>
          </w:p>
        </w:tc>
      </w:tr>
    </w:tbl>
    <w:p w:rsidR="00F2792D" w:rsidRPr="00F2792D" w:rsidRDefault="00F2792D" w:rsidP="00F2792D">
      <w:pPr>
        <w:jc w:val="both"/>
        <w:rPr>
          <w:sz w:val="20"/>
          <w:szCs w:val="20"/>
          <w:lang w:val="lt-LT"/>
        </w:rPr>
      </w:pPr>
      <w:r w:rsidRPr="000D7D43">
        <w:rPr>
          <w:b/>
          <w:sz w:val="20"/>
          <w:szCs w:val="20"/>
          <w:lang w:val="lt-LT" w:eastAsia="en-US" w:bidi="lo-LA"/>
        </w:rPr>
        <w:t>*</w:t>
      </w:r>
      <w:r w:rsidRPr="000D7D43">
        <w:rPr>
          <w:bCs/>
          <w:sz w:val="20"/>
          <w:szCs w:val="20"/>
          <w:lang w:val="lt-LT"/>
        </w:rPr>
        <w:t xml:space="preserve"> Numatomo teisinio reguliavimo poveikio vertinimas atliekamas r</w:t>
      </w:r>
      <w:r w:rsidRPr="000D7D43">
        <w:rPr>
          <w:sz w:val="20"/>
          <w:szCs w:val="20"/>
          <w:lang w:val="lt-LT"/>
        </w:rPr>
        <w:t>engiant teisės akto, kuriuo numat</w:t>
      </w:r>
      <w:r w:rsidRPr="00F2792D">
        <w:rPr>
          <w:sz w:val="20"/>
          <w:szCs w:val="20"/>
          <w:lang w:val="lt-LT"/>
        </w:rPr>
        <w:t>oma reglamentuoti iki tol nereglamentuotus santykius, taip pat kuriuo iš esmės keičiamas teisinis reguliavimas, projektą.</w:t>
      </w:r>
      <w:r w:rsidRPr="00F2792D">
        <w:rPr>
          <w:sz w:val="20"/>
          <w:szCs w:val="20"/>
          <w:lang w:val="lt-LT" w:eastAsia="en-US" w:bidi="lo-LA"/>
        </w:rPr>
        <w:t xml:space="preserve"> </w:t>
      </w:r>
      <w:r w:rsidRPr="00F2792D">
        <w:rPr>
          <w:sz w:val="20"/>
          <w:szCs w:val="20"/>
          <w:lang w:val="lt-LT"/>
        </w:rPr>
        <w:t>Atliekant vertinimą, nustatomas galimas teigiamas ir neigiamas poveikis to teisinio reguliavimo sričiai, asmenims ar jų grupėms, kuriems bus taikomas numatomas teisinis reguliavimas.</w:t>
      </w:r>
    </w:p>
    <w:p w:rsidR="00F2792D" w:rsidRPr="00AE3E88" w:rsidRDefault="00F2792D" w:rsidP="00F2792D">
      <w:pPr>
        <w:jc w:val="both"/>
        <w:rPr>
          <w:lang w:val="lt-LT"/>
        </w:rPr>
      </w:pPr>
    </w:p>
    <w:p w:rsidR="00CF2421" w:rsidRDefault="00C26E15" w:rsidP="00563286">
      <w:pPr>
        <w:jc w:val="both"/>
        <w:rPr>
          <w:rFonts w:ascii="Times New Roman" w:hAnsi="Times New Roman" w:cs="Times New Roman"/>
          <w:lang w:val="lt-LT"/>
        </w:rPr>
      </w:pPr>
      <w:r w:rsidRPr="00563286">
        <w:rPr>
          <w:rFonts w:ascii="Times New Roman" w:hAnsi="Times New Roman" w:cs="Times New Roman"/>
          <w:lang w:val="lt-LT"/>
        </w:rPr>
        <w:t xml:space="preserve"> </w:t>
      </w:r>
    </w:p>
    <w:p w:rsidR="00CF2421" w:rsidRDefault="00CF2421" w:rsidP="00563286">
      <w:pPr>
        <w:jc w:val="both"/>
        <w:rPr>
          <w:rFonts w:ascii="Times New Roman" w:hAnsi="Times New Roman" w:cs="Times New Roman"/>
          <w:lang w:val="lt-LT"/>
        </w:rPr>
      </w:pPr>
    </w:p>
    <w:p w:rsidR="00CF2421" w:rsidRDefault="00CF2421" w:rsidP="00563286">
      <w:pPr>
        <w:jc w:val="both"/>
        <w:rPr>
          <w:rFonts w:ascii="Times New Roman" w:hAnsi="Times New Roman" w:cs="Times New Roman"/>
          <w:lang w:val="lt-LT"/>
        </w:rPr>
      </w:pPr>
    </w:p>
    <w:p w:rsidR="00CF2421" w:rsidRDefault="00CF2421" w:rsidP="00563286">
      <w:pPr>
        <w:jc w:val="both"/>
        <w:rPr>
          <w:rFonts w:ascii="Times New Roman" w:hAnsi="Times New Roman" w:cs="Times New Roman"/>
          <w:lang w:val="lt-LT"/>
        </w:rPr>
      </w:pPr>
    </w:p>
    <w:p w:rsidR="00CF2421" w:rsidRDefault="00CF2421" w:rsidP="00563286">
      <w:pPr>
        <w:jc w:val="both"/>
        <w:rPr>
          <w:rFonts w:ascii="Times New Roman" w:hAnsi="Times New Roman" w:cs="Times New Roman"/>
          <w:lang w:val="lt-LT"/>
        </w:rPr>
      </w:pPr>
    </w:p>
    <w:p w:rsidR="00F6359A" w:rsidRDefault="00F6359A" w:rsidP="00563286">
      <w:pPr>
        <w:jc w:val="both"/>
        <w:rPr>
          <w:rFonts w:ascii="Times New Roman" w:hAnsi="Times New Roman" w:cs="Times New Roman"/>
          <w:lang w:val="lt-LT"/>
        </w:rPr>
      </w:pPr>
    </w:p>
    <w:p w:rsidR="00F6359A" w:rsidRDefault="00F6359A" w:rsidP="00563286">
      <w:pPr>
        <w:jc w:val="both"/>
        <w:rPr>
          <w:rFonts w:ascii="Times New Roman" w:hAnsi="Times New Roman" w:cs="Times New Roman"/>
          <w:lang w:val="lt-LT"/>
        </w:rPr>
      </w:pPr>
    </w:p>
    <w:p w:rsidR="00F6359A" w:rsidRDefault="00F6359A" w:rsidP="00563286">
      <w:pPr>
        <w:jc w:val="both"/>
        <w:rPr>
          <w:rFonts w:ascii="Times New Roman" w:hAnsi="Times New Roman" w:cs="Times New Roman"/>
          <w:lang w:val="lt-LT"/>
        </w:rPr>
      </w:pPr>
    </w:p>
    <w:p w:rsidR="00F6359A" w:rsidRDefault="00F6359A" w:rsidP="00563286">
      <w:pPr>
        <w:jc w:val="both"/>
        <w:rPr>
          <w:rFonts w:ascii="Times New Roman" w:hAnsi="Times New Roman" w:cs="Times New Roman"/>
          <w:lang w:val="lt-LT"/>
        </w:rPr>
      </w:pPr>
    </w:p>
    <w:p w:rsidR="00450CFD" w:rsidRDefault="00C26E15" w:rsidP="00563286">
      <w:pPr>
        <w:jc w:val="both"/>
        <w:rPr>
          <w:rFonts w:ascii="Times New Roman" w:hAnsi="Times New Roman" w:cs="Times New Roman"/>
          <w:lang w:val="lt-LT"/>
        </w:rPr>
      </w:pPr>
      <w:r w:rsidRPr="00563286">
        <w:rPr>
          <w:rFonts w:ascii="Times New Roman" w:hAnsi="Times New Roman" w:cs="Times New Roman"/>
          <w:lang w:val="lt-LT"/>
        </w:rPr>
        <w:t>Biudžeto</w:t>
      </w:r>
      <w:r w:rsidR="0011480A" w:rsidRPr="00563286">
        <w:rPr>
          <w:rFonts w:ascii="Times New Roman" w:hAnsi="Times New Roman" w:cs="Times New Roman"/>
          <w:lang w:val="lt-LT"/>
        </w:rPr>
        <w:t xml:space="preserve"> i</w:t>
      </w:r>
      <w:r w:rsidR="00450CFD" w:rsidRPr="00563286">
        <w:rPr>
          <w:rFonts w:ascii="Times New Roman" w:hAnsi="Times New Roman" w:cs="Times New Roman"/>
          <w:lang w:val="lt-LT"/>
        </w:rPr>
        <w:t>r</w:t>
      </w:r>
      <w:r w:rsidR="0011480A" w:rsidRPr="00563286">
        <w:rPr>
          <w:rFonts w:ascii="Times New Roman" w:hAnsi="Times New Roman" w:cs="Times New Roman"/>
          <w:lang w:val="lt-LT"/>
        </w:rPr>
        <w:t xml:space="preserve"> finansų  skyriaus</w:t>
      </w:r>
      <w:r w:rsidR="00134A41" w:rsidRPr="00563286">
        <w:rPr>
          <w:rFonts w:ascii="Times New Roman" w:hAnsi="Times New Roman" w:cs="Times New Roman"/>
          <w:lang w:val="lt-LT"/>
        </w:rPr>
        <w:t xml:space="preserve"> </w:t>
      </w:r>
      <w:r w:rsidR="00C57734">
        <w:rPr>
          <w:rFonts w:ascii="Times New Roman" w:hAnsi="Times New Roman" w:cs="Times New Roman"/>
          <w:lang w:val="lt-LT"/>
        </w:rPr>
        <w:t>vyresnioji specialistė</w:t>
      </w:r>
      <w:r w:rsidR="00450CFD" w:rsidRPr="00563286">
        <w:rPr>
          <w:rFonts w:ascii="Times New Roman" w:hAnsi="Times New Roman" w:cs="Times New Roman"/>
          <w:lang w:val="lt-LT"/>
        </w:rPr>
        <w:t xml:space="preserve">                        </w:t>
      </w:r>
      <w:r w:rsidR="00AE00C7" w:rsidRPr="00563286">
        <w:rPr>
          <w:rFonts w:ascii="Times New Roman" w:hAnsi="Times New Roman" w:cs="Times New Roman"/>
          <w:lang w:val="lt-LT"/>
        </w:rPr>
        <w:t xml:space="preserve">             </w:t>
      </w:r>
      <w:r w:rsidR="00450CFD" w:rsidRPr="00563286">
        <w:rPr>
          <w:rFonts w:ascii="Times New Roman" w:hAnsi="Times New Roman" w:cs="Times New Roman"/>
          <w:lang w:val="lt-LT"/>
        </w:rPr>
        <w:t xml:space="preserve"> </w:t>
      </w:r>
      <w:r w:rsidR="003379FC">
        <w:rPr>
          <w:rFonts w:ascii="Times New Roman" w:hAnsi="Times New Roman" w:cs="Times New Roman"/>
          <w:lang w:val="lt-LT"/>
        </w:rPr>
        <w:t xml:space="preserve">  </w:t>
      </w:r>
      <w:r w:rsidR="00C57734">
        <w:rPr>
          <w:rFonts w:ascii="Times New Roman" w:hAnsi="Times New Roman" w:cs="Times New Roman"/>
          <w:lang w:val="lt-LT"/>
        </w:rPr>
        <w:t xml:space="preserve">             </w:t>
      </w:r>
      <w:r w:rsidR="003379FC">
        <w:rPr>
          <w:rFonts w:ascii="Times New Roman" w:hAnsi="Times New Roman" w:cs="Times New Roman"/>
          <w:lang w:val="lt-LT"/>
        </w:rPr>
        <w:t xml:space="preserve">       </w:t>
      </w:r>
      <w:r w:rsidR="00C57734">
        <w:rPr>
          <w:rFonts w:ascii="Times New Roman" w:hAnsi="Times New Roman" w:cs="Times New Roman"/>
          <w:lang w:val="lt-LT"/>
        </w:rPr>
        <w:t>Vilma Širvaitienė</w:t>
      </w:r>
    </w:p>
    <w:p w:rsidR="00225B43" w:rsidRDefault="00225B43" w:rsidP="00563286">
      <w:pPr>
        <w:jc w:val="both"/>
        <w:rPr>
          <w:rFonts w:ascii="Times New Roman" w:hAnsi="Times New Roman" w:cs="Times New Roman"/>
          <w:lang w:val="lt-LT"/>
        </w:rPr>
      </w:pPr>
    </w:p>
    <w:p w:rsidR="00225B43" w:rsidRDefault="00225B43" w:rsidP="00563286">
      <w:pPr>
        <w:jc w:val="both"/>
        <w:rPr>
          <w:rFonts w:ascii="Times New Roman" w:hAnsi="Times New Roman" w:cs="Times New Roman"/>
          <w:lang w:val="lt-LT"/>
        </w:rPr>
      </w:pPr>
    </w:p>
    <w:sectPr w:rsidR="00225B43" w:rsidSect="00E8731D">
      <w:pgSz w:w="11906" w:h="16838"/>
      <w:pgMar w:top="1134" w:right="567" w:bottom="249"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F15" w:rsidRDefault="00F71F15" w:rsidP="007F7D19">
      <w:r>
        <w:separator/>
      </w:r>
    </w:p>
  </w:endnote>
  <w:endnote w:type="continuationSeparator" w:id="0">
    <w:p w:rsidR="00F71F15" w:rsidRDefault="00F71F15" w:rsidP="007F7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F15" w:rsidRDefault="00F71F15" w:rsidP="007F7D19">
      <w:r>
        <w:separator/>
      </w:r>
    </w:p>
  </w:footnote>
  <w:footnote w:type="continuationSeparator" w:id="0">
    <w:p w:rsidR="00F71F15" w:rsidRDefault="00F71F15" w:rsidP="007F7D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132FD3"/>
    <w:multiLevelType w:val="hybridMultilevel"/>
    <w:tmpl w:val="9A485C22"/>
    <w:lvl w:ilvl="0" w:tplc="A9AE2AC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6B10AF"/>
    <w:multiLevelType w:val="hybridMultilevel"/>
    <w:tmpl w:val="71BEEEB0"/>
    <w:lvl w:ilvl="0" w:tplc="0427000F">
      <w:start w:val="1"/>
      <w:numFmt w:val="decimal"/>
      <w:lvlText w:val="%1."/>
      <w:lvlJc w:val="left"/>
      <w:pPr>
        <w:tabs>
          <w:tab w:val="num" w:pos="2016"/>
        </w:tabs>
        <w:ind w:left="2016" w:hanging="360"/>
      </w:pPr>
    </w:lvl>
    <w:lvl w:ilvl="1" w:tplc="04270019" w:tentative="1">
      <w:start w:val="1"/>
      <w:numFmt w:val="lowerLetter"/>
      <w:lvlText w:val="%2."/>
      <w:lvlJc w:val="left"/>
      <w:pPr>
        <w:tabs>
          <w:tab w:val="num" w:pos="2736"/>
        </w:tabs>
        <w:ind w:left="2736" w:hanging="360"/>
      </w:pPr>
    </w:lvl>
    <w:lvl w:ilvl="2" w:tplc="0427001B" w:tentative="1">
      <w:start w:val="1"/>
      <w:numFmt w:val="lowerRoman"/>
      <w:lvlText w:val="%3."/>
      <w:lvlJc w:val="right"/>
      <w:pPr>
        <w:tabs>
          <w:tab w:val="num" w:pos="3456"/>
        </w:tabs>
        <w:ind w:left="3456" w:hanging="180"/>
      </w:pPr>
    </w:lvl>
    <w:lvl w:ilvl="3" w:tplc="0427000F" w:tentative="1">
      <w:start w:val="1"/>
      <w:numFmt w:val="decimal"/>
      <w:lvlText w:val="%4."/>
      <w:lvlJc w:val="left"/>
      <w:pPr>
        <w:tabs>
          <w:tab w:val="num" w:pos="4176"/>
        </w:tabs>
        <w:ind w:left="4176" w:hanging="360"/>
      </w:pPr>
    </w:lvl>
    <w:lvl w:ilvl="4" w:tplc="04270019" w:tentative="1">
      <w:start w:val="1"/>
      <w:numFmt w:val="lowerLetter"/>
      <w:lvlText w:val="%5."/>
      <w:lvlJc w:val="left"/>
      <w:pPr>
        <w:tabs>
          <w:tab w:val="num" w:pos="4896"/>
        </w:tabs>
        <w:ind w:left="4896" w:hanging="360"/>
      </w:pPr>
    </w:lvl>
    <w:lvl w:ilvl="5" w:tplc="0427001B" w:tentative="1">
      <w:start w:val="1"/>
      <w:numFmt w:val="lowerRoman"/>
      <w:lvlText w:val="%6."/>
      <w:lvlJc w:val="right"/>
      <w:pPr>
        <w:tabs>
          <w:tab w:val="num" w:pos="5616"/>
        </w:tabs>
        <w:ind w:left="5616" w:hanging="180"/>
      </w:pPr>
    </w:lvl>
    <w:lvl w:ilvl="6" w:tplc="0427000F" w:tentative="1">
      <w:start w:val="1"/>
      <w:numFmt w:val="decimal"/>
      <w:lvlText w:val="%7."/>
      <w:lvlJc w:val="left"/>
      <w:pPr>
        <w:tabs>
          <w:tab w:val="num" w:pos="6336"/>
        </w:tabs>
        <w:ind w:left="6336" w:hanging="360"/>
      </w:pPr>
    </w:lvl>
    <w:lvl w:ilvl="7" w:tplc="04270019" w:tentative="1">
      <w:start w:val="1"/>
      <w:numFmt w:val="lowerLetter"/>
      <w:lvlText w:val="%8."/>
      <w:lvlJc w:val="left"/>
      <w:pPr>
        <w:tabs>
          <w:tab w:val="num" w:pos="7056"/>
        </w:tabs>
        <w:ind w:left="7056" w:hanging="360"/>
      </w:pPr>
    </w:lvl>
    <w:lvl w:ilvl="8" w:tplc="0427001B" w:tentative="1">
      <w:start w:val="1"/>
      <w:numFmt w:val="lowerRoman"/>
      <w:lvlText w:val="%9."/>
      <w:lvlJc w:val="right"/>
      <w:pPr>
        <w:tabs>
          <w:tab w:val="num" w:pos="7776"/>
        </w:tabs>
        <w:ind w:left="777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A5"/>
    <w:rsid w:val="00002AEB"/>
    <w:rsid w:val="000043D4"/>
    <w:rsid w:val="00004446"/>
    <w:rsid w:val="000047C5"/>
    <w:rsid w:val="00005E31"/>
    <w:rsid w:val="0001034E"/>
    <w:rsid w:val="000106DA"/>
    <w:rsid w:val="00012628"/>
    <w:rsid w:val="00012936"/>
    <w:rsid w:val="00022D27"/>
    <w:rsid w:val="00023869"/>
    <w:rsid w:val="000266FB"/>
    <w:rsid w:val="00026928"/>
    <w:rsid w:val="00031383"/>
    <w:rsid w:val="00034654"/>
    <w:rsid w:val="000351F2"/>
    <w:rsid w:val="00037BC9"/>
    <w:rsid w:val="00040AF5"/>
    <w:rsid w:val="00040DBE"/>
    <w:rsid w:val="00041CDB"/>
    <w:rsid w:val="000420EB"/>
    <w:rsid w:val="00044385"/>
    <w:rsid w:val="000460C5"/>
    <w:rsid w:val="00050E91"/>
    <w:rsid w:val="00051AC8"/>
    <w:rsid w:val="000530BA"/>
    <w:rsid w:val="00053513"/>
    <w:rsid w:val="00055493"/>
    <w:rsid w:val="000560CA"/>
    <w:rsid w:val="000569BB"/>
    <w:rsid w:val="00062BF9"/>
    <w:rsid w:val="00063FBC"/>
    <w:rsid w:val="000659C5"/>
    <w:rsid w:val="000675DB"/>
    <w:rsid w:val="0006799F"/>
    <w:rsid w:val="00071848"/>
    <w:rsid w:val="00071851"/>
    <w:rsid w:val="00073A4A"/>
    <w:rsid w:val="0007535D"/>
    <w:rsid w:val="0008103D"/>
    <w:rsid w:val="00083BBB"/>
    <w:rsid w:val="00084E03"/>
    <w:rsid w:val="000868D2"/>
    <w:rsid w:val="0009576F"/>
    <w:rsid w:val="00095F07"/>
    <w:rsid w:val="000974EF"/>
    <w:rsid w:val="0009770C"/>
    <w:rsid w:val="000A14F8"/>
    <w:rsid w:val="000A21E5"/>
    <w:rsid w:val="000A3679"/>
    <w:rsid w:val="000A36F2"/>
    <w:rsid w:val="000A4AE1"/>
    <w:rsid w:val="000A5FDE"/>
    <w:rsid w:val="000A72A4"/>
    <w:rsid w:val="000B0F8E"/>
    <w:rsid w:val="000B32AB"/>
    <w:rsid w:val="000B4E31"/>
    <w:rsid w:val="000B4E6A"/>
    <w:rsid w:val="000B65F8"/>
    <w:rsid w:val="000B72DA"/>
    <w:rsid w:val="000C185E"/>
    <w:rsid w:val="000C2373"/>
    <w:rsid w:val="000C3CD4"/>
    <w:rsid w:val="000C797D"/>
    <w:rsid w:val="000D0090"/>
    <w:rsid w:val="000D453C"/>
    <w:rsid w:val="000D5400"/>
    <w:rsid w:val="000D5AA7"/>
    <w:rsid w:val="000D7379"/>
    <w:rsid w:val="000D7D43"/>
    <w:rsid w:val="000E0B1B"/>
    <w:rsid w:val="000E0F82"/>
    <w:rsid w:val="000E3B7E"/>
    <w:rsid w:val="000E6E56"/>
    <w:rsid w:val="000F3652"/>
    <w:rsid w:val="000F5EDD"/>
    <w:rsid w:val="001016E1"/>
    <w:rsid w:val="001026FA"/>
    <w:rsid w:val="00103823"/>
    <w:rsid w:val="00104E64"/>
    <w:rsid w:val="0010650A"/>
    <w:rsid w:val="00110AC5"/>
    <w:rsid w:val="00113CD7"/>
    <w:rsid w:val="0011480A"/>
    <w:rsid w:val="0011719A"/>
    <w:rsid w:val="0012194E"/>
    <w:rsid w:val="00124E87"/>
    <w:rsid w:val="00125738"/>
    <w:rsid w:val="00126824"/>
    <w:rsid w:val="0012723F"/>
    <w:rsid w:val="00130D90"/>
    <w:rsid w:val="00134A41"/>
    <w:rsid w:val="00143624"/>
    <w:rsid w:val="001436B9"/>
    <w:rsid w:val="00145D66"/>
    <w:rsid w:val="001468F2"/>
    <w:rsid w:val="00150196"/>
    <w:rsid w:val="00150587"/>
    <w:rsid w:val="001533BF"/>
    <w:rsid w:val="00153CE9"/>
    <w:rsid w:val="00153E1D"/>
    <w:rsid w:val="00155DCE"/>
    <w:rsid w:val="001646E9"/>
    <w:rsid w:val="0016510F"/>
    <w:rsid w:val="00167B00"/>
    <w:rsid w:val="00167D39"/>
    <w:rsid w:val="00176102"/>
    <w:rsid w:val="0018497F"/>
    <w:rsid w:val="0018782E"/>
    <w:rsid w:val="00191E7A"/>
    <w:rsid w:val="001922CA"/>
    <w:rsid w:val="00193283"/>
    <w:rsid w:val="0019494D"/>
    <w:rsid w:val="0019518C"/>
    <w:rsid w:val="001961F8"/>
    <w:rsid w:val="001A23A4"/>
    <w:rsid w:val="001A37B3"/>
    <w:rsid w:val="001A4B27"/>
    <w:rsid w:val="001A4B63"/>
    <w:rsid w:val="001A6B5D"/>
    <w:rsid w:val="001B06E6"/>
    <w:rsid w:val="001B3C40"/>
    <w:rsid w:val="001B491A"/>
    <w:rsid w:val="001B5791"/>
    <w:rsid w:val="001B74E6"/>
    <w:rsid w:val="001C03AF"/>
    <w:rsid w:val="001C1361"/>
    <w:rsid w:val="001C1BAD"/>
    <w:rsid w:val="001C54D0"/>
    <w:rsid w:val="001D1CBD"/>
    <w:rsid w:val="001D1FAC"/>
    <w:rsid w:val="001D3B30"/>
    <w:rsid w:val="001D3F48"/>
    <w:rsid w:val="001D4428"/>
    <w:rsid w:val="001D5D7C"/>
    <w:rsid w:val="001E0FEB"/>
    <w:rsid w:val="001E246B"/>
    <w:rsid w:val="001E7204"/>
    <w:rsid w:val="001E7426"/>
    <w:rsid w:val="001F0071"/>
    <w:rsid w:val="001F1530"/>
    <w:rsid w:val="001F3959"/>
    <w:rsid w:val="001F4441"/>
    <w:rsid w:val="00200A59"/>
    <w:rsid w:val="00202E3E"/>
    <w:rsid w:val="0021197E"/>
    <w:rsid w:val="002121B3"/>
    <w:rsid w:val="002176F5"/>
    <w:rsid w:val="00222112"/>
    <w:rsid w:val="00223C79"/>
    <w:rsid w:val="002259DA"/>
    <w:rsid w:val="00225B43"/>
    <w:rsid w:val="00226A61"/>
    <w:rsid w:val="00227891"/>
    <w:rsid w:val="00227EA4"/>
    <w:rsid w:val="00231E10"/>
    <w:rsid w:val="00232231"/>
    <w:rsid w:val="00236F90"/>
    <w:rsid w:val="00237178"/>
    <w:rsid w:val="002378F0"/>
    <w:rsid w:val="0023791B"/>
    <w:rsid w:val="00242A6E"/>
    <w:rsid w:val="00242B70"/>
    <w:rsid w:val="00244077"/>
    <w:rsid w:val="00247964"/>
    <w:rsid w:val="00247F53"/>
    <w:rsid w:val="002503E0"/>
    <w:rsid w:val="00251029"/>
    <w:rsid w:val="00251F8C"/>
    <w:rsid w:val="0025288B"/>
    <w:rsid w:val="00253926"/>
    <w:rsid w:val="0025590C"/>
    <w:rsid w:val="0025710F"/>
    <w:rsid w:val="00264A87"/>
    <w:rsid w:val="00273880"/>
    <w:rsid w:val="0027440A"/>
    <w:rsid w:val="00282160"/>
    <w:rsid w:val="0028489A"/>
    <w:rsid w:val="00284CFD"/>
    <w:rsid w:val="002858A2"/>
    <w:rsid w:val="002876F0"/>
    <w:rsid w:val="00287AA2"/>
    <w:rsid w:val="00291BB4"/>
    <w:rsid w:val="00291FA8"/>
    <w:rsid w:val="0029314B"/>
    <w:rsid w:val="002975FA"/>
    <w:rsid w:val="002978F0"/>
    <w:rsid w:val="002A0AC3"/>
    <w:rsid w:val="002A2A45"/>
    <w:rsid w:val="002A549A"/>
    <w:rsid w:val="002A596D"/>
    <w:rsid w:val="002A60CB"/>
    <w:rsid w:val="002B43FB"/>
    <w:rsid w:val="002B4673"/>
    <w:rsid w:val="002B78B5"/>
    <w:rsid w:val="002B7B8E"/>
    <w:rsid w:val="002C0A6A"/>
    <w:rsid w:val="002C14D6"/>
    <w:rsid w:val="002C1F15"/>
    <w:rsid w:val="002C3797"/>
    <w:rsid w:val="002C4589"/>
    <w:rsid w:val="002C5E07"/>
    <w:rsid w:val="002C6644"/>
    <w:rsid w:val="002D2FBB"/>
    <w:rsid w:val="002D3D8C"/>
    <w:rsid w:val="002D55D3"/>
    <w:rsid w:val="002D57E8"/>
    <w:rsid w:val="002D7081"/>
    <w:rsid w:val="002E165F"/>
    <w:rsid w:val="002E1714"/>
    <w:rsid w:val="002E1A53"/>
    <w:rsid w:val="002E2AFD"/>
    <w:rsid w:val="002E4621"/>
    <w:rsid w:val="002E54D7"/>
    <w:rsid w:val="002F1AF6"/>
    <w:rsid w:val="002F5AF4"/>
    <w:rsid w:val="002F6DA5"/>
    <w:rsid w:val="002F7941"/>
    <w:rsid w:val="003005BA"/>
    <w:rsid w:val="00300663"/>
    <w:rsid w:val="00302A5C"/>
    <w:rsid w:val="003055CB"/>
    <w:rsid w:val="00305E5E"/>
    <w:rsid w:val="0030647F"/>
    <w:rsid w:val="0031306C"/>
    <w:rsid w:val="00313F41"/>
    <w:rsid w:val="00313FFC"/>
    <w:rsid w:val="0031414A"/>
    <w:rsid w:val="003143FC"/>
    <w:rsid w:val="0031557D"/>
    <w:rsid w:val="003166C8"/>
    <w:rsid w:val="00317512"/>
    <w:rsid w:val="00320865"/>
    <w:rsid w:val="00320D0C"/>
    <w:rsid w:val="00320ED6"/>
    <w:rsid w:val="00325E2D"/>
    <w:rsid w:val="003279A5"/>
    <w:rsid w:val="003310EA"/>
    <w:rsid w:val="00331F9D"/>
    <w:rsid w:val="00335B3D"/>
    <w:rsid w:val="003379FC"/>
    <w:rsid w:val="0034100A"/>
    <w:rsid w:val="0034146F"/>
    <w:rsid w:val="00352BA6"/>
    <w:rsid w:val="0035506D"/>
    <w:rsid w:val="00355254"/>
    <w:rsid w:val="00357515"/>
    <w:rsid w:val="00365BFD"/>
    <w:rsid w:val="00367291"/>
    <w:rsid w:val="003674DD"/>
    <w:rsid w:val="0037143F"/>
    <w:rsid w:val="00371728"/>
    <w:rsid w:val="0037377C"/>
    <w:rsid w:val="00373D4E"/>
    <w:rsid w:val="003748CC"/>
    <w:rsid w:val="00374F3C"/>
    <w:rsid w:val="0037542B"/>
    <w:rsid w:val="00376499"/>
    <w:rsid w:val="0038497D"/>
    <w:rsid w:val="00385600"/>
    <w:rsid w:val="00385C16"/>
    <w:rsid w:val="00394452"/>
    <w:rsid w:val="00397309"/>
    <w:rsid w:val="003A0AE6"/>
    <w:rsid w:val="003A1414"/>
    <w:rsid w:val="003A3ABB"/>
    <w:rsid w:val="003A53FB"/>
    <w:rsid w:val="003A5451"/>
    <w:rsid w:val="003B0715"/>
    <w:rsid w:val="003B1D60"/>
    <w:rsid w:val="003B3EAA"/>
    <w:rsid w:val="003B5092"/>
    <w:rsid w:val="003B6B61"/>
    <w:rsid w:val="003C40B9"/>
    <w:rsid w:val="003C4739"/>
    <w:rsid w:val="003D032F"/>
    <w:rsid w:val="003D138D"/>
    <w:rsid w:val="003D2821"/>
    <w:rsid w:val="003D4B06"/>
    <w:rsid w:val="003D5991"/>
    <w:rsid w:val="003D766B"/>
    <w:rsid w:val="003E20A1"/>
    <w:rsid w:val="003F797B"/>
    <w:rsid w:val="00400947"/>
    <w:rsid w:val="004033C6"/>
    <w:rsid w:val="00403D25"/>
    <w:rsid w:val="00404D88"/>
    <w:rsid w:val="00405A0B"/>
    <w:rsid w:val="00406709"/>
    <w:rsid w:val="00406DB6"/>
    <w:rsid w:val="00410CD9"/>
    <w:rsid w:val="00411502"/>
    <w:rsid w:val="00413D3D"/>
    <w:rsid w:val="00415044"/>
    <w:rsid w:val="00424D31"/>
    <w:rsid w:val="00425A7F"/>
    <w:rsid w:val="00425BBE"/>
    <w:rsid w:val="004273B4"/>
    <w:rsid w:val="004312CF"/>
    <w:rsid w:val="00431A82"/>
    <w:rsid w:val="004325E9"/>
    <w:rsid w:val="00432A72"/>
    <w:rsid w:val="00433539"/>
    <w:rsid w:val="00436C99"/>
    <w:rsid w:val="00437D2E"/>
    <w:rsid w:val="0044195F"/>
    <w:rsid w:val="00442860"/>
    <w:rsid w:val="00443290"/>
    <w:rsid w:val="00444347"/>
    <w:rsid w:val="004470F7"/>
    <w:rsid w:val="00450CFD"/>
    <w:rsid w:val="00454523"/>
    <w:rsid w:val="00455426"/>
    <w:rsid w:val="00456263"/>
    <w:rsid w:val="00462E1E"/>
    <w:rsid w:val="00464425"/>
    <w:rsid w:val="00464BE0"/>
    <w:rsid w:val="00474736"/>
    <w:rsid w:val="0047476B"/>
    <w:rsid w:val="004773CD"/>
    <w:rsid w:val="00480457"/>
    <w:rsid w:val="00480E9A"/>
    <w:rsid w:val="00484B18"/>
    <w:rsid w:val="004870F7"/>
    <w:rsid w:val="0049043B"/>
    <w:rsid w:val="004944FA"/>
    <w:rsid w:val="00496AD9"/>
    <w:rsid w:val="00496F7C"/>
    <w:rsid w:val="00497A2A"/>
    <w:rsid w:val="004A347B"/>
    <w:rsid w:val="004B075D"/>
    <w:rsid w:val="004B1456"/>
    <w:rsid w:val="004B1E4D"/>
    <w:rsid w:val="004C0394"/>
    <w:rsid w:val="004C17A9"/>
    <w:rsid w:val="004C23A2"/>
    <w:rsid w:val="004C5BD8"/>
    <w:rsid w:val="004C60A7"/>
    <w:rsid w:val="004C6E0D"/>
    <w:rsid w:val="004D0EA7"/>
    <w:rsid w:val="004D35B7"/>
    <w:rsid w:val="004D5050"/>
    <w:rsid w:val="004D6E6F"/>
    <w:rsid w:val="004E0B85"/>
    <w:rsid w:val="004E2E7A"/>
    <w:rsid w:val="004E704A"/>
    <w:rsid w:val="004F1B8E"/>
    <w:rsid w:val="005104E0"/>
    <w:rsid w:val="0051352C"/>
    <w:rsid w:val="00513FD5"/>
    <w:rsid w:val="00514709"/>
    <w:rsid w:val="005161B2"/>
    <w:rsid w:val="0052012E"/>
    <w:rsid w:val="00523884"/>
    <w:rsid w:val="00523E2C"/>
    <w:rsid w:val="00524D28"/>
    <w:rsid w:val="00524EF8"/>
    <w:rsid w:val="0052580C"/>
    <w:rsid w:val="00532B90"/>
    <w:rsid w:val="00536387"/>
    <w:rsid w:val="00541AC7"/>
    <w:rsid w:val="00543530"/>
    <w:rsid w:val="00543AB1"/>
    <w:rsid w:val="00545C91"/>
    <w:rsid w:val="00547308"/>
    <w:rsid w:val="00554592"/>
    <w:rsid w:val="005557F1"/>
    <w:rsid w:val="00557874"/>
    <w:rsid w:val="0056105C"/>
    <w:rsid w:val="00563286"/>
    <w:rsid w:val="00563F8C"/>
    <w:rsid w:val="00564EA7"/>
    <w:rsid w:val="0056796C"/>
    <w:rsid w:val="00570D47"/>
    <w:rsid w:val="00571106"/>
    <w:rsid w:val="0057182B"/>
    <w:rsid w:val="005809FC"/>
    <w:rsid w:val="00586450"/>
    <w:rsid w:val="005864B7"/>
    <w:rsid w:val="005866AE"/>
    <w:rsid w:val="00586C93"/>
    <w:rsid w:val="00590E7A"/>
    <w:rsid w:val="00591008"/>
    <w:rsid w:val="005924F8"/>
    <w:rsid w:val="00592B7A"/>
    <w:rsid w:val="00593843"/>
    <w:rsid w:val="005940B1"/>
    <w:rsid w:val="005960A4"/>
    <w:rsid w:val="005974D8"/>
    <w:rsid w:val="005A2091"/>
    <w:rsid w:val="005A3746"/>
    <w:rsid w:val="005B731A"/>
    <w:rsid w:val="005B7570"/>
    <w:rsid w:val="005C42AA"/>
    <w:rsid w:val="005C4CE5"/>
    <w:rsid w:val="005C5DE8"/>
    <w:rsid w:val="005C72C7"/>
    <w:rsid w:val="005D1761"/>
    <w:rsid w:val="005D2E58"/>
    <w:rsid w:val="005D3ECB"/>
    <w:rsid w:val="005D5FAB"/>
    <w:rsid w:val="005D6DEF"/>
    <w:rsid w:val="005E1328"/>
    <w:rsid w:val="005E3758"/>
    <w:rsid w:val="005F0A16"/>
    <w:rsid w:val="005F0B4B"/>
    <w:rsid w:val="005F4C3F"/>
    <w:rsid w:val="005F63F9"/>
    <w:rsid w:val="005F647F"/>
    <w:rsid w:val="00601C1B"/>
    <w:rsid w:val="006035BD"/>
    <w:rsid w:val="00606B4E"/>
    <w:rsid w:val="00607E1D"/>
    <w:rsid w:val="00610C9A"/>
    <w:rsid w:val="006113F6"/>
    <w:rsid w:val="00614A1E"/>
    <w:rsid w:val="00620553"/>
    <w:rsid w:val="00620A6D"/>
    <w:rsid w:val="00621374"/>
    <w:rsid w:val="0062589C"/>
    <w:rsid w:val="00625A00"/>
    <w:rsid w:val="00625DC4"/>
    <w:rsid w:val="0062672C"/>
    <w:rsid w:val="00626D06"/>
    <w:rsid w:val="00634099"/>
    <w:rsid w:val="00637FA6"/>
    <w:rsid w:val="006409E8"/>
    <w:rsid w:val="006419A5"/>
    <w:rsid w:val="006420B9"/>
    <w:rsid w:val="006448AD"/>
    <w:rsid w:val="00645531"/>
    <w:rsid w:val="006466D7"/>
    <w:rsid w:val="006538AB"/>
    <w:rsid w:val="00655079"/>
    <w:rsid w:val="00655BFD"/>
    <w:rsid w:val="006677CF"/>
    <w:rsid w:val="00674DD4"/>
    <w:rsid w:val="00676AA9"/>
    <w:rsid w:val="00677174"/>
    <w:rsid w:val="006775BF"/>
    <w:rsid w:val="00682246"/>
    <w:rsid w:val="00682C3E"/>
    <w:rsid w:val="00683641"/>
    <w:rsid w:val="00686014"/>
    <w:rsid w:val="006865D0"/>
    <w:rsid w:val="00686A9A"/>
    <w:rsid w:val="00693DEE"/>
    <w:rsid w:val="0069442A"/>
    <w:rsid w:val="00695C6A"/>
    <w:rsid w:val="00696CD0"/>
    <w:rsid w:val="006A010F"/>
    <w:rsid w:val="006A4323"/>
    <w:rsid w:val="006A505B"/>
    <w:rsid w:val="006A6489"/>
    <w:rsid w:val="006A6852"/>
    <w:rsid w:val="006B124F"/>
    <w:rsid w:val="006B241B"/>
    <w:rsid w:val="006B2E97"/>
    <w:rsid w:val="006B30DB"/>
    <w:rsid w:val="006B3973"/>
    <w:rsid w:val="006B469D"/>
    <w:rsid w:val="006B53D6"/>
    <w:rsid w:val="006B605B"/>
    <w:rsid w:val="006C20FB"/>
    <w:rsid w:val="006C221E"/>
    <w:rsid w:val="006C26F3"/>
    <w:rsid w:val="006C5013"/>
    <w:rsid w:val="006C629A"/>
    <w:rsid w:val="006C7018"/>
    <w:rsid w:val="006C767F"/>
    <w:rsid w:val="006C786A"/>
    <w:rsid w:val="006D283C"/>
    <w:rsid w:val="006D3381"/>
    <w:rsid w:val="006D6E6C"/>
    <w:rsid w:val="006D7838"/>
    <w:rsid w:val="006E00E9"/>
    <w:rsid w:val="006E180D"/>
    <w:rsid w:val="006E4676"/>
    <w:rsid w:val="006E48F0"/>
    <w:rsid w:val="006E60C8"/>
    <w:rsid w:val="006F1126"/>
    <w:rsid w:val="006F14E4"/>
    <w:rsid w:val="006F15B1"/>
    <w:rsid w:val="006F32E4"/>
    <w:rsid w:val="006F4078"/>
    <w:rsid w:val="006F442B"/>
    <w:rsid w:val="006F4B25"/>
    <w:rsid w:val="006F63AB"/>
    <w:rsid w:val="006F7674"/>
    <w:rsid w:val="00700FFE"/>
    <w:rsid w:val="0070202E"/>
    <w:rsid w:val="0070286C"/>
    <w:rsid w:val="0070646F"/>
    <w:rsid w:val="007105E3"/>
    <w:rsid w:val="00710BFE"/>
    <w:rsid w:val="00716D0A"/>
    <w:rsid w:val="00722426"/>
    <w:rsid w:val="007227C5"/>
    <w:rsid w:val="00723D4A"/>
    <w:rsid w:val="00723F05"/>
    <w:rsid w:val="0072542C"/>
    <w:rsid w:val="00726C0B"/>
    <w:rsid w:val="007271A0"/>
    <w:rsid w:val="00727812"/>
    <w:rsid w:val="00730B8B"/>
    <w:rsid w:val="00734C4D"/>
    <w:rsid w:val="00734CFE"/>
    <w:rsid w:val="00735E4F"/>
    <w:rsid w:val="00737CE9"/>
    <w:rsid w:val="00741A8B"/>
    <w:rsid w:val="007442C1"/>
    <w:rsid w:val="007511FF"/>
    <w:rsid w:val="007524A7"/>
    <w:rsid w:val="00753986"/>
    <w:rsid w:val="0075783F"/>
    <w:rsid w:val="00757BD9"/>
    <w:rsid w:val="00757C4E"/>
    <w:rsid w:val="00760920"/>
    <w:rsid w:val="0076345E"/>
    <w:rsid w:val="00763CED"/>
    <w:rsid w:val="007667FA"/>
    <w:rsid w:val="00771E53"/>
    <w:rsid w:val="00771EFD"/>
    <w:rsid w:val="0077449C"/>
    <w:rsid w:val="007748B7"/>
    <w:rsid w:val="0077746A"/>
    <w:rsid w:val="0079327C"/>
    <w:rsid w:val="007936BB"/>
    <w:rsid w:val="0079767A"/>
    <w:rsid w:val="007A2A2A"/>
    <w:rsid w:val="007A5399"/>
    <w:rsid w:val="007A6B7B"/>
    <w:rsid w:val="007B1AA8"/>
    <w:rsid w:val="007C34AA"/>
    <w:rsid w:val="007C3BB9"/>
    <w:rsid w:val="007C48DE"/>
    <w:rsid w:val="007C57F2"/>
    <w:rsid w:val="007C6E29"/>
    <w:rsid w:val="007C7633"/>
    <w:rsid w:val="007D15C3"/>
    <w:rsid w:val="007D15EB"/>
    <w:rsid w:val="007D1AE5"/>
    <w:rsid w:val="007D56B4"/>
    <w:rsid w:val="007E0739"/>
    <w:rsid w:val="007E0813"/>
    <w:rsid w:val="007E0EE0"/>
    <w:rsid w:val="007E4598"/>
    <w:rsid w:val="007E742F"/>
    <w:rsid w:val="007F1D51"/>
    <w:rsid w:val="007F1E9C"/>
    <w:rsid w:val="007F490B"/>
    <w:rsid w:val="007F4F02"/>
    <w:rsid w:val="007F6A0E"/>
    <w:rsid w:val="007F7D19"/>
    <w:rsid w:val="007F7DB2"/>
    <w:rsid w:val="00803AFC"/>
    <w:rsid w:val="00805F21"/>
    <w:rsid w:val="00811C50"/>
    <w:rsid w:val="00811E4B"/>
    <w:rsid w:val="00813A9A"/>
    <w:rsid w:val="00813F22"/>
    <w:rsid w:val="008147E5"/>
    <w:rsid w:val="00815C12"/>
    <w:rsid w:val="008162B7"/>
    <w:rsid w:val="008166E5"/>
    <w:rsid w:val="008175B6"/>
    <w:rsid w:val="00817F7A"/>
    <w:rsid w:val="00820493"/>
    <w:rsid w:val="00821167"/>
    <w:rsid w:val="00821E33"/>
    <w:rsid w:val="0083424B"/>
    <w:rsid w:val="00834F00"/>
    <w:rsid w:val="00840DDE"/>
    <w:rsid w:val="008428C2"/>
    <w:rsid w:val="008455A0"/>
    <w:rsid w:val="0085040E"/>
    <w:rsid w:val="00852C81"/>
    <w:rsid w:val="00853A08"/>
    <w:rsid w:val="0085416D"/>
    <w:rsid w:val="008545A9"/>
    <w:rsid w:val="008558D0"/>
    <w:rsid w:val="00857279"/>
    <w:rsid w:val="00857C78"/>
    <w:rsid w:val="00860254"/>
    <w:rsid w:val="00861455"/>
    <w:rsid w:val="00862512"/>
    <w:rsid w:val="0086481A"/>
    <w:rsid w:val="00867543"/>
    <w:rsid w:val="0086769D"/>
    <w:rsid w:val="0087412D"/>
    <w:rsid w:val="00882CEF"/>
    <w:rsid w:val="00883122"/>
    <w:rsid w:val="00884903"/>
    <w:rsid w:val="00885481"/>
    <w:rsid w:val="00886619"/>
    <w:rsid w:val="00887677"/>
    <w:rsid w:val="00887AC5"/>
    <w:rsid w:val="0089191E"/>
    <w:rsid w:val="00891C76"/>
    <w:rsid w:val="008926F7"/>
    <w:rsid w:val="00892947"/>
    <w:rsid w:val="00897BDD"/>
    <w:rsid w:val="008A20BB"/>
    <w:rsid w:val="008A6697"/>
    <w:rsid w:val="008C053A"/>
    <w:rsid w:val="008C0683"/>
    <w:rsid w:val="008C08E5"/>
    <w:rsid w:val="008C2AB2"/>
    <w:rsid w:val="008C3E73"/>
    <w:rsid w:val="008D60D5"/>
    <w:rsid w:val="008E1206"/>
    <w:rsid w:val="008E29C7"/>
    <w:rsid w:val="008E4299"/>
    <w:rsid w:val="008E4428"/>
    <w:rsid w:val="008E5EB8"/>
    <w:rsid w:val="008E68ED"/>
    <w:rsid w:val="008E6A93"/>
    <w:rsid w:val="008F00E4"/>
    <w:rsid w:val="008F0705"/>
    <w:rsid w:val="008F2FAF"/>
    <w:rsid w:val="008F4394"/>
    <w:rsid w:val="008F49B9"/>
    <w:rsid w:val="008F4B6D"/>
    <w:rsid w:val="008F774E"/>
    <w:rsid w:val="00902EA3"/>
    <w:rsid w:val="0090402C"/>
    <w:rsid w:val="009041E7"/>
    <w:rsid w:val="00904650"/>
    <w:rsid w:val="00904688"/>
    <w:rsid w:val="00905EA4"/>
    <w:rsid w:val="009078DA"/>
    <w:rsid w:val="00907B89"/>
    <w:rsid w:val="009127F1"/>
    <w:rsid w:val="00913A5A"/>
    <w:rsid w:val="0091479B"/>
    <w:rsid w:val="0092009D"/>
    <w:rsid w:val="00921DF1"/>
    <w:rsid w:val="00922205"/>
    <w:rsid w:val="00924E2E"/>
    <w:rsid w:val="0092521A"/>
    <w:rsid w:val="009264EE"/>
    <w:rsid w:val="00926A7D"/>
    <w:rsid w:val="00930242"/>
    <w:rsid w:val="009312C4"/>
    <w:rsid w:val="00932882"/>
    <w:rsid w:val="0093481F"/>
    <w:rsid w:val="00934B9A"/>
    <w:rsid w:val="00936C58"/>
    <w:rsid w:val="00937B41"/>
    <w:rsid w:val="009405A9"/>
    <w:rsid w:val="00940FF0"/>
    <w:rsid w:val="009423FC"/>
    <w:rsid w:val="00943369"/>
    <w:rsid w:val="0094367A"/>
    <w:rsid w:val="00943798"/>
    <w:rsid w:val="009438E9"/>
    <w:rsid w:val="00945148"/>
    <w:rsid w:val="00950808"/>
    <w:rsid w:val="0095332E"/>
    <w:rsid w:val="00962B26"/>
    <w:rsid w:val="0097227E"/>
    <w:rsid w:val="00972D88"/>
    <w:rsid w:val="00973D7A"/>
    <w:rsid w:val="009761C6"/>
    <w:rsid w:val="00982F5E"/>
    <w:rsid w:val="00985961"/>
    <w:rsid w:val="0098627E"/>
    <w:rsid w:val="009864C0"/>
    <w:rsid w:val="00991542"/>
    <w:rsid w:val="00994FC0"/>
    <w:rsid w:val="00995258"/>
    <w:rsid w:val="00997115"/>
    <w:rsid w:val="009A039C"/>
    <w:rsid w:val="009A1366"/>
    <w:rsid w:val="009A6B51"/>
    <w:rsid w:val="009B1680"/>
    <w:rsid w:val="009B4DD7"/>
    <w:rsid w:val="009C00FA"/>
    <w:rsid w:val="009D1101"/>
    <w:rsid w:val="009D1F5E"/>
    <w:rsid w:val="009D312E"/>
    <w:rsid w:val="009D4759"/>
    <w:rsid w:val="009D5690"/>
    <w:rsid w:val="009F0F67"/>
    <w:rsid w:val="009F29DC"/>
    <w:rsid w:val="009F3EBC"/>
    <w:rsid w:val="009F53AD"/>
    <w:rsid w:val="009F56F0"/>
    <w:rsid w:val="009F6C23"/>
    <w:rsid w:val="00A00037"/>
    <w:rsid w:val="00A00212"/>
    <w:rsid w:val="00A07AD6"/>
    <w:rsid w:val="00A07CBF"/>
    <w:rsid w:val="00A116B4"/>
    <w:rsid w:val="00A12705"/>
    <w:rsid w:val="00A12CCF"/>
    <w:rsid w:val="00A12D53"/>
    <w:rsid w:val="00A13752"/>
    <w:rsid w:val="00A15B6B"/>
    <w:rsid w:val="00A20741"/>
    <w:rsid w:val="00A21907"/>
    <w:rsid w:val="00A22439"/>
    <w:rsid w:val="00A225BA"/>
    <w:rsid w:val="00A2352D"/>
    <w:rsid w:val="00A25325"/>
    <w:rsid w:val="00A2666F"/>
    <w:rsid w:val="00A27204"/>
    <w:rsid w:val="00A32271"/>
    <w:rsid w:val="00A34BEC"/>
    <w:rsid w:val="00A3626F"/>
    <w:rsid w:val="00A36BBF"/>
    <w:rsid w:val="00A40292"/>
    <w:rsid w:val="00A40B14"/>
    <w:rsid w:val="00A4190B"/>
    <w:rsid w:val="00A431FF"/>
    <w:rsid w:val="00A4409D"/>
    <w:rsid w:val="00A46FCE"/>
    <w:rsid w:val="00A509B7"/>
    <w:rsid w:val="00A50CFA"/>
    <w:rsid w:val="00A52AAD"/>
    <w:rsid w:val="00A52E54"/>
    <w:rsid w:val="00A56BE3"/>
    <w:rsid w:val="00A5725F"/>
    <w:rsid w:val="00A61221"/>
    <w:rsid w:val="00A63BFE"/>
    <w:rsid w:val="00A65EA1"/>
    <w:rsid w:val="00A66010"/>
    <w:rsid w:val="00A670B2"/>
    <w:rsid w:val="00A67BCF"/>
    <w:rsid w:val="00A70DD9"/>
    <w:rsid w:val="00A726EE"/>
    <w:rsid w:val="00A754FB"/>
    <w:rsid w:val="00A76754"/>
    <w:rsid w:val="00A81E8E"/>
    <w:rsid w:val="00A85501"/>
    <w:rsid w:val="00A86EB7"/>
    <w:rsid w:val="00A872C6"/>
    <w:rsid w:val="00AA23AA"/>
    <w:rsid w:val="00AA27E4"/>
    <w:rsid w:val="00AA70E3"/>
    <w:rsid w:val="00AB07D3"/>
    <w:rsid w:val="00AB0E79"/>
    <w:rsid w:val="00AB1DFB"/>
    <w:rsid w:val="00AB29AE"/>
    <w:rsid w:val="00AB3F38"/>
    <w:rsid w:val="00AC0182"/>
    <w:rsid w:val="00AC0FE7"/>
    <w:rsid w:val="00AC138C"/>
    <w:rsid w:val="00AC4040"/>
    <w:rsid w:val="00AC4AAC"/>
    <w:rsid w:val="00AC59D3"/>
    <w:rsid w:val="00AC63F7"/>
    <w:rsid w:val="00AC7406"/>
    <w:rsid w:val="00AD3443"/>
    <w:rsid w:val="00AD45A2"/>
    <w:rsid w:val="00AD4F5F"/>
    <w:rsid w:val="00AE00C7"/>
    <w:rsid w:val="00AE3E88"/>
    <w:rsid w:val="00AF1FA5"/>
    <w:rsid w:val="00B00158"/>
    <w:rsid w:val="00B0038A"/>
    <w:rsid w:val="00B012BF"/>
    <w:rsid w:val="00B022A3"/>
    <w:rsid w:val="00B06BEC"/>
    <w:rsid w:val="00B1232D"/>
    <w:rsid w:val="00B1533B"/>
    <w:rsid w:val="00B159EA"/>
    <w:rsid w:val="00B15EA4"/>
    <w:rsid w:val="00B1690D"/>
    <w:rsid w:val="00B170A6"/>
    <w:rsid w:val="00B232DF"/>
    <w:rsid w:val="00B24662"/>
    <w:rsid w:val="00B26B41"/>
    <w:rsid w:val="00B301E3"/>
    <w:rsid w:val="00B30EC9"/>
    <w:rsid w:val="00B31F3E"/>
    <w:rsid w:val="00B329FA"/>
    <w:rsid w:val="00B34565"/>
    <w:rsid w:val="00B3692A"/>
    <w:rsid w:val="00B3778D"/>
    <w:rsid w:val="00B379C0"/>
    <w:rsid w:val="00B41CAC"/>
    <w:rsid w:val="00B44521"/>
    <w:rsid w:val="00B44DDE"/>
    <w:rsid w:val="00B46516"/>
    <w:rsid w:val="00B4669F"/>
    <w:rsid w:val="00B54E2E"/>
    <w:rsid w:val="00B60E24"/>
    <w:rsid w:val="00B644C3"/>
    <w:rsid w:val="00B66D36"/>
    <w:rsid w:val="00B67D92"/>
    <w:rsid w:val="00B67EAD"/>
    <w:rsid w:val="00B74550"/>
    <w:rsid w:val="00B74C82"/>
    <w:rsid w:val="00B82541"/>
    <w:rsid w:val="00B8617F"/>
    <w:rsid w:val="00B8622D"/>
    <w:rsid w:val="00B8790D"/>
    <w:rsid w:val="00B87C72"/>
    <w:rsid w:val="00B92A3C"/>
    <w:rsid w:val="00B93FEA"/>
    <w:rsid w:val="00B96EB0"/>
    <w:rsid w:val="00B97939"/>
    <w:rsid w:val="00BA0B02"/>
    <w:rsid w:val="00BA279E"/>
    <w:rsid w:val="00BA4E84"/>
    <w:rsid w:val="00BB11C1"/>
    <w:rsid w:val="00BB2364"/>
    <w:rsid w:val="00BB5B24"/>
    <w:rsid w:val="00BB64B1"/>
    <w:rsid w:val="00BB693E"/>
    <w:rsid w:val="00BB7E92"/>
    <w:rsid w:val="00BC060C"/>
    <w:rsid w:val="00BC19B4"/>
    <w:rsid w:val="00BC1AF0"/>
    <w:rsid w:val="00BC5587"/>
    <w:rsid w:val="00BC68CC"/>
    <w:rsid w:val="00BD0167"/>
    <w:rsid w:val="00BD1451"/>
    <w:rsid w:val="00BD19E6"/>
    <w:rsid w:val="00BD30C9"/>
    <w:rsid w:val="00BD6200"/>
    <w:rsid w:val="00BE0E8E"/>
    <w:rsid w:val="00BE41E4"/>
    <w:rsid w:val="00BF0E5F"/>
    <w:rsid w:val="00BF4C48"/>
    <w:rsid w:val="00C051B1"/>
    <w:rsid w:val="00C111FD"/>
    <w:rsid w:val="00C11EF1"/>
    <w:rsid w:val="00C20209"/>
    <w:rsid w:val="00C22087"/>
    <w:rsid w:val="00C24D9A"/>
    <w:rsid w:val="00C26E15"/>
    <w:rsid w:val="00C3025C"/>
    <w:rsid w:val="00C4043B"/>
    <w:rsid w:val="00C41623"/>
    <w:rsid w:val="00C41ED3"/>
    <w:rsid w:val="00C421F7"/>
    <w:rsid w:val="00C42DEB"/>
    <w:rsid w:val="00C43991"/>
    <w:rsid w:val="00C442FF"/>
    <w:rsid w:val="00C44B1D"/>
    <w:rsid w:val="00C45545"/>
    <w:rsid w:val="00C50EBE"/>
    <w:rsid w:val="00C514FA"/>
    <w:rsid w:val="00C52D4B"/>
    <w:rsid w:val="00C5619E"/>
    <w:rsid w:val="00C57734"/>
    <w:rsid w:val="00C616B0"/>
    <w:rsid w:val="00C61E48"/>
    <w:rsid w:val="00C64DF3"/>
    <w:rsid w:val="00C75857"/>
    <w:rsid w:val="00C77EF1"/>
    <w:rsid w:val="00C8155F"/>
    <w:rsid w:val="00C84D12"/>
    <w:rsid w:val="00C85FE9"/>
    <w:rsid w:val="00C905AC"/>
    <w:rsid w:val="00C907B6"/>
    <w:rsid w:val="00C9148F"/>
    <w:rsid w:val="00C924B1"/>
    <w:rsid w:val="00C93517"/>
    <w:rsid w:val="00C959F1"/>
    <w:rsid w:val="00C97244"/>
    <w:rsid w:val="00CA23FE"/>
    <w:rsid w:val="00CA3C8A"/>
    <w:rsid w:val="00CB1E08"/>
    <w:rsid w:val="00CB218D"/>
    <w:rsid w:val="00CB30DC"/>
    <w:rsid w:val="00CB6D6F"/>
    <w:rsid w:val="00CC70F5"/>
    <w:rsid w:val="00CD05F2"/>
    <w:rsid w:val="00CD0AFE"/>
    <w:rsid w:val="00CD233F"/>
    <w:rsid w:val="00CD4D4C"/>
    <w:rsid w:val="00CE33C6"/>
    <w:rsid w:val="00CE357B"/>
    <w:rsid w:val="00CE45CE"/>
    <w:rsid w:val="00CE4E2E"/>
    <w:rsid w:val="00CF00B4"/>
    <w:rsid w:val="00CF0F59"/>
    <w:rsid w:val="00CF12C7"/>
    <w:rsid w:val="00CF19CE"/>
    <w:rsid w:val="00CF2421"/>
    <w:rsid w:val="00D043D5"/>
    <w:rsid w:val="00D04A52"/>
    <w:rsid w:val="00D05BFA"/>
    <w:rsid w:val="00D0723B"/>
    <w:rsid w:val="00D11821"/>
    <w:rsid w:val="00D11D45"/>
    <w:rsid w:val="00D12512"/>
    <w:rsid w:val="00D210B9"/>
    <w:rsid w:val="00D247D1"/>
    <w:rsid w:val="00D257E2"/>
    <w:rsid w:val="00D259B9"/>
    <w:rsid w:val="00D25BD6"/>
    <w:rsid w:val="00D302F8"/>
    <w:rsid w:val="00D308A5"/>
    <w:rsid w:val="00D345F2"/>
    <w:rsid w:val="00D34C74"/>
    <w:rsid w:val="00D34FFD"/>
    <w:rsid w:val="00D36F31"/>
    <w:rsid w:val="00D37871"/>
    <w:rsid w:val="00D40E50"/>
    <w:rsid w:val="00D40FBB"/>
    <w:rsid w:val="00D413EC"/>
    <w:rsid w:val="00D42CDA"/>
    <w:rsid w:val="00D43DFA"/>
    <w:rsid w:val="00D51253"/>
    <w:rsid w:val="00D5129A"/>
    <w:rsid w:val="00D52B1B"/>
    <w:rsid w:val="00D573E8"/>
    <w:rsid w:val="00D60F4A"/>
    <w:rsid w:val="00D61FA4"/>
    <w:rsid w:val="00D627EF"/>
    <w:rsid w:val="00D66CAA"/>
    <w:rsid w:val="00D67893"/>
    <w:rsid w:val="00D67BB7"/>
    <w:rsid w:val="00D74EA4"/>
    <w:rsid w:val="00D7551B"/>
    <w:rsid w:val="00D7593E"/>
    <w:rsid w:val="00D76014"/>
    <w:rsid w:val="00D80318"/>
    <w:rsid w:val="00D8071C"/>
    <w:rsid w:val="00D85ABD"/>
    <w:rsid w:val="00D90C48"/>
    <w:rsid w:val="00D933F5"/>
    <w:rsid w:val="00D95DAF"/>
    <w:rsid w:val="00D96760"/>
    <w:rsid w:val="00D9743B"/>
    <w:rsid w:val="00DA0703"/>
    <w:rsid w:val="00DA0F23"/>
    <w:rsid w:val="00DA1E02"/>
    <w:rsid w:val="00DA468F"/>
    <w:rsid w:val="00DA55CB"/>
    <w:rsid w:val="00DB03F6"/>
    <w:rsid w:val="00DB2AC8"/>
    <w:rsid w:val="00DB5D50"/>
    <w:rsid w:val="00DB64A1"/>
    <w:rsid w:val="00DB6B2B"/>
    <w:rsid w:val="00DC2267"/>
    <w:rsid w:val="00DC4557"/>
    <w:rsid w:val="00DC60D6"/>
    <w:rsid w:val="00DE4EEB"/>
    <w:rsid w:val="00DE712F"/>
    <w:rsid w:val="00DF0720"/>
    <w:rsid w:val="00DF0BE7"/>
    <w:rsid w:val="00DF4D79"/>
    <w:rsid w:val="00DF7721"/>
    <w:rsid w:val="00DF796C"/>
    <w:rsid w:val="00DF79F7"/>
    <w:rsid w:val="00E01AE0"/>
    <w:rsid w:val="00E02F26"/>
    <w:rsid w:val="00E06393"/>
    <w:rsid w:val="00E07042"/>
    <w:rsid w:val="00E070CC"/>
    <w:rsid w:val="00E07EBC"/>
    <w:rsid w:val="00E1034A"/>
    <w:rsid w:val="00E14EAC"/>
    <w:rsid w:val="00E1783F"/>
    <w:rsid w:val="00E21071"/>
    <w:rsid w:val="00E25384"/>
    <w:rsid w:val="00E33EFC"/>
    <w:rsid w:val="00E353D0"/>
    <w:rsid w:val="00E358C5"/>
    <w:rsid w:val="00E40970"/>
    <w:rsid w:val="00E40AFA"/>
    <w:rsid w:val="00E4113E"/>
    <w:rsid w:val="00E442BB"/>
    <w:rsid w:val="00E44E1F"/>
    <w:rsid w:val="00E44F47"/>
    <w:rsid w:val="00E47690"/>
    <w:rsid w:val="00E47A21"/>
    <w:rsid w:val="00E5168E"/>
    <w:rsid w:val="00E51FFE"/>
    <w:rsid w:val="00E53FA1"/>
    <w:rsid w:val="00E54A45"/>
    <w:rsid w:val="00E55396"/>
    <w:rsid w:val="00E57A44"/>
    <w:rsid w:val="00E57DD5"/>
    <w:rsid w:val="00E7486F"/>
    <w:rsid w:val="00E80817"/>
    <w:rsid w:val="00E8731D"/>
    <w:rsid w:val="00E87B69"/>
    <w:rsid w:val="00E90AC2"/>
    <w:rsid w:val="00E94E58"/>
    <w:rsid w:val="00E94F6B"/>
    <w:rsid w:val="00E9504F"/>
    <w:rsid w:val="00E9785B"/>
    <w:rsid w:val="00EA0B2C"/>
    <w:rsid w:val="00EA5BB4"/>
    <w:rsid w:val="00EB02E9"/>
    <w:rsid w:val="00EB030A"/>
    <w:rsid w:val="00EB0C34"/>
    <w:rsid w:val="00EB17C9"/>
    <w:rsid w:val="00EB2345"/>
    <w:rsid w:val="00EB41E5"/>
    <w:rsid w:val="00EB4429"/>
    <w:rsid w:val="00EB5484"/>
    <w:rsid w:val="00EB5F16"/>
    <w:rsid w:val="00EC21D0"/>
    <w:rsid w:val="00EC3F73"/>
    <w:rsid w:val="00EC4E11"/>
    <w:rsid w:val="00ED33C3"/>
    <w:rsid w:val="00ED7D27"/>
    <w:rsid w:val="00EE172E"/>
    <w:rsid w:val="00EE5AF5"/>
    <w:rsid w:val="00EE6D5A"/>
    <w:rsid w:val="00EE7F00"/>
    <w:rsid w:val="00EF01C2"/>
    <w:rsid w:val="00EF0A44"/>
    <w:rsid w:val="00EF2D84"/>
    <w:rsid w:val="00EF355F"/>
    <w:rsid w:val="00EF5B48"/>
    <w:rsid w:val="00EF67BB"/>
    <w:rsid w:val="00F064E6"/>
    <w:rsid w:val="00F10296"/>
    <w:rsid w:val="00F1193E"/>
    <w:rsid w:val="00F11A9A"/>
    <w:rsid w:val="00F131C9"/>
    <w:rsid w:val="00F14412"/>
    <w:rsid w:val="00F15CE8"/>
    <w:rsid w:val="00F160F3"/>
    <w:rsid w:val="00F20E22"/>
    <w:rsid w:val="00F21B12"/>
    <w:rsid w:val="00F227D5"/>
    <w:rsid w:val="00F22F68"/>
    <w:rsid w:val="00F25FAE"/>
    <w:rsid w:val="00F2792D"/>
    <w:rsid w:val="00F31974"/>
    <w:rsid w:val="00F3542E"/>
    <w:rsid w:val="00F40EC1"/>
    <w:rsid w:val="00F42F6C"/>
    <w:rsid w:val="00F45A82"/>
    <w:rsid w:val="00F46314"/>
    <w:rsid w:val="00F46729"/>
    <w:rsid w:val="00F50AF8"/>
    <w:rsid w:val="00F5100E"/>
    <w:rsid w:val="00F51384"/>
    <w:rsid w:val="00F60264"/>
    <w:rsid w:val="00F61474"/>
    <w:rsid w:val="00F6359A"/>
    <w:rsid w:val="00F71BC6"/>
    <w:rsid w:val="00F71F15"/>
    <w:rsid w:val="00F7340A"/>
    <w:rsid w:val="00F75053"/>
    <w:rsid w:val="00F7507D"/>
    <w:rsid w:val="00F7649B"/>
    <w:rsid w:val="00F77F34"/>
    <w:rsid w:val="00F80416"/>
    <w:rsid w:val="00F80767"/>
    <w:rsid w:val="00F809BE"/>
    <w:rsid w:val="00F8307E"/>
    <w:rsid w:val="00F83F2F"/>
    <w:rsid w:val="00F87E3B"/>
    <w:rsid w:val="00F93E8C"/>
    <w:rsid w:val="00FA1320"/>
    <w:rsid w:val="00FA14FF"/>
    <w:rsid w:val="00FA15A8"/>
    <w:rsid w:val="00FA21DA"/>
    <w:rsid w:val="00FA26E3"/>
    <w:rsid w:val="00FA2943"/>
    <w:rsid w:val="00FA444B"/>
    <w:rsid w:val="00FA4FD3"/>
    <w:rsid w:val="00FB40F2"/>
    <w:rsid w:val="00FB4128"/>
    <w:rsid w:val="00FC1964"/>
    <w:rsid w:val="00FC2CEF"/>
    <w:rsid w:val="00FD2D1B"/>
    <w:rsid w:val="00FD6B1A"/>
    <w:rsid w:val="00FD7FC7"/>
    <w:rsid w:val="00FE1839"/>
    <w:rsid w:val="00FE2DAB"/>
    <w:rsid w:val="00FE3B16"/>
    <w:rsid w:val="00FE5D38"/>
    <w:rsid w:val="00FE6B15"/>
    <w:rsid w:val="00FF11B4"/>
    <w:rsid w:val="00FF5D86"/>
    <w:rsid w:val="00FF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8461CF-E1AB-4C7C-B627-2B72C217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6EB7"/>
    <w:pPr>
      <w:overflowPunct w:val="0"/>
      <w:autoSpaceDE w:val="0"/>
      <w:autoSpaceDN w:val="0"/>
      <w:adjustRightInd w:val="0"/>
      <w:textAlignment w:val="baseline"/>
    </w:pPr>
    <w:rPr>
      <w:rFonts w:ascii="TimesLT" w:hAnsi="TimesLT" w:cs="Arial Unicode MS"/>
      <w:sz w:val="24"/>
      <w:szCs w:val="24"/>
      <w:lang w:eastAsia="lt-LT" w:bidi="my-MM"/>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Debesliotekstas">
    <w:name w:val="Balloon Text"/>
    <w:basedOn w:val="prastasis"/>
    <w:link w:val="DebesliotekstasDiagrama"/>
    <w:uiPriority w:val="99"/>
    <w:semiHidden/>
    <w:unhideWhenUsed/>
    <w:rsid w:val="008F4394"/>
    <w:rPr>
      <w:rFonts w:ascii="Tahoma" w:hAnsi="Tahoma" w:cs="Tahoma"/>
      <w:sz w:val="16"/>
      <w:szCs w:val="16"/>
      <w:lang w:eastAsia="x-none"/>
    </w:rPr>
  </w:style>
  <w:style w:type="character" w:customStyle="1" w:styleId="DebesliotekstasDiagrama">
    <w:name w:val="Debesėlio tekstas Diagrama"/>
    <w:link w:val="Debesliotekstas"/>
    <w:uiPriority w:val="99"/>
    <w:semiHidden/>
    <w:rsid w:val="008F4394"/>
    <w:rPr>
      <w:rFonts w:ascii="Tahoma" w:hAnsi="Tahoma" w:cs="Tahoma"/>
      <w:sz w:val="16"/>
      <w:szCs w:val="16"/>
      <w:lang w:val="en-US" w:bidi="my-MM"/>
    </w:rPr>
  </w:style>
  <w:style w:type="paragraph" w:styleId="Antrats">
    <w:name w:val="header"/>
    <w:basedOn w:val="prastasis"/>
    <w:link w:val="AntratsDiagrama"/>
    <w:uiPriority w:val="99"/>
    <w:unhideWhenUsed/>
    <w:rsid w:val="007F7D19"/>
    <w:pPr>
      <w:tabs>
        <w:tab w:val="center" w:pos="4819"/>
        <w:tab w:val="right" w:pos="9638"/>
      </w:tabs>
    </w:pPr>
  </w:style>
  <w:style w:type="character" w:customStyle="1" w:styleId="AntratsDiagrama">
    <w:name w:val="Antraštės Diagrama"/>
    <w:link w:val="Antrats"/>
    <w:uiPriority w:val="99"/>
    <w:rsid w:val="007F7D19"/>
    <w:rPr>
      <w:rFonts w:ascii="TimesLT" w:hAnsi="TimesLT" w:cs="Arial Unicode MS"/>
      <w:sz w:val="24"/>
      <w:szCs w:val="24"/>
      <w:lang w:val="en-US" w:bidi="my-MM"/>
    </w:rPr>
  </w:style>
  <w:style w:type="paragraph" w:styleId="Porat">
    <w:name w:val="footer"/>
    <w:basedOn w:val="prastasis"/>
    <w:link w:val="PoratDiagrama"/>
    <w:uiPriority w:val="99"/>
    <w:unhideWhenUsed/>
    <w:rsid w:val="007F7D19"/>
    <w:pPr>
      <w:tabs>
        <w:tab w:val="center" w:pos="4819"/>
        <w:tab w:val="right" w:pos="9638"/>
      </w:tabs>
    </w:pPr>
  </w:style>
  <w:style w:type="character" w:customStyle="1" w:styleId="PoratDiagrama">
    <w:name w:val="Poraštė Diagrama"/>
    <w:link w:val="Porat"/>
    <w:uiPriority w:val="99"/>
    <w:rsid w:val="007F7D19"/>
    <w:rPr>
      <w:rFonts w:ascii="TimesLT" w:hAnsi="TimesLT" w:cs="Arial Unicode MS"/>
      <w:sz w:val="24"/>
      <w:szCs w:val="24"/>
      <w:lang w:val="en-US" w:bidi="my-MM"/>
    </w:rPr>
  </w:style>
  <w:style w:type="character" w:customStyle="1" w:styleId="normal-h">
    <w:name w:val="normal-h"/>
    <w:rsid w:val="00AC1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4574">
      <w:bodyDiv w:val="1"/>
      <w:marLeft w:val="0"/>
      <w:marRight w:val="0"/>
      <w:marTop w:val="0"/>
      <w:marBottom w:val="0"/>
      <w:divBdr>
        <w:top w:val="none" w:sz="0" w:space="0" w:color="auto"/>
        <w:left w:val="none" w:sz="0" w:space="0" w:color="auto"/>
        <w:bottom w:val="none" w:sz="0" w:space="0" w:color="auto"/>
        <w:right w:val="none" w:sz="0" w:space="0" w:color="auto"/>
      </w:divBdr>
    </w:div>
    <w:div w:id="215707748">
      <w:bodyDiv w:val="1"/>
      <w:marLeft w:val="0"/>
      <w:marRight w:val="0"/>
      <w:marTop w:val="0"/>
      <w:marBottom w:val="0"/>
      <w:divBdr>
        <w:top w:val="none" w:sz="0" w:space="0" w:color="auto"/>
        <w:left w:val="none" w:sz="0" w:space="0" w:color="auto"/>
        <w:bottom w:val="none" w:sz="0" w:space="0" w:color="auto"/>
        <w:right w:val="none" w:sz="0" w:space="0" w:color="auto"/>
      </w:divBdr>
    </w:div>
    <w:div w:id="799956407">
      <w:bodyDiv w:val="1"/>
      <w:marLeft w:val="0"/>
      <w:marRight w:val="0"/>
      <w:marTop w:val="0"/>
      <w:marBottom w:val="0"/>
      <w:divBdr>
        <w:top w:val="none" w:sz="0" w:space="0" w:color="auto"/>
        <w:left w:val="none" w:sz="0" w:space="0" w:color="auto"/>
        <w:bottom w:val="none" w:sz="0" w:space="0" w:color="auto"/>
        <w:right w:val="none" w:sz="0" w:space="0" w:color="auto"/>
      </w:divBdr>
    </w:div>
    <w:div w:id="1103380386">
      <w:bodyDiv w:val="1"/>
      <w:marLeft w:val="0"/>
      <w:marRight w:val="0"/>
      <w:marTop w:val="0"/>
      <w:marBottom w:val="0"/>
      <w:divBdr>
        <w:top w:val="none" w:sz="0" w:space="0" w:color="auto"/>
        <w:left w:val="none" w:sz="0" w:space="0" w:color="auto"/>
        <w:bottom w:val="none" w:sz="0" w:space="0" w:color="auto"/>
        <w:right w:val="none" w:sz="0" w:space="0" w:color="auto"/>
      </w:divBdr>
    </w:div>
    <w:div w:id="205831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vartotoja\Desktop\2021%20projektai\2021%20m%20pagal%20klasif%20funkc.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dLbls>
            <c:dLbl>
              <c:idx val="0"/>
              <c:layout>
                <c:manualLayout>
                  <c:x val="-2.7472321454323705E-2"/>
                  <c:y val="4.6168415236184118E-2"/>
                </c:manualLayout>
              </c:layout>
              <c:spPr>
                <a:noFill/>
                <a:ln w="25367">
                  <a:noFill/>
                </a:ln>
              </c:spPr>
              <c:txPr>
                <a:bodyPr/>
                <a:lstStyle/>
                <a:p>
                  <a:pPr>
                    <a:defRPr sz="999" b="0"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831501831501841E-2"/>
                  <c:y val="8.771929824561403E-2"/>
                </c:manualLayout>
              </c:layout>
              <c:spPr>
                <a:noFill/>
                <a:ln w="25367">
                  <a:noFill/>
                </a:ln>
              </c:spPr>
              <c:txPr>
                <a:bodyPr/>
                <a:lstStyle/>
                <a:p>
                  <a:pPr>
                    <a:defRPr sz="999" b="0"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ext>
              </c:extLst>
            </c:dLbl>
            <c:spPr>
              <a:noFill/>
              <a:ln w="25367">
                <a:noFill/>
              </a:ln>
            </c:spPr>
            <c:txPr>
              <a:bodyPr wrap="square" lIns="38100" tIns="19050" rIns="38100" bIns="19050" anchor="ctr">
                <a:spAutoFit/>
              </a:bodyPr>
              <a:lstStyle/>
              <a:p>
                <a:pPr>
                  <a:defRPr sz="999"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Lapas2!$C$4:$C$6</c:f>
              <c:strCache>
                <c:ptCount val="3"/>
                <c:pt idx="0">
                  <c:v>2019 m.</c:v>
                </c:pt>
                <c:pt idx="1">
                  <c:v>2020 m.</c:v>
                </c:pt>
                <c:pt idx="2">
                  <c:v>2021 m.</c:v>
                </c:pt>
              </c:strCache>
            </c:strRef>
          </c:cat>
          <c:val>
            <c:numRef>
              <c:f>Lapas2!$D$4:$D$6</c:f>
              <c:numCache>
                <c:formatCode>#,##0.0</c:formatCode>
                <c:ptCount val="3"/>
                <c:pt idx="0">
                  <c:v>24053</c:v>
                </c:pt>
                <c:pt idx="1">
                  <c:v>26827</c:v>
                </c:pt>
                <c:pt idx="2">
                  <c:v>26617</c:v>
                </c:pt>
              </c:numCache>
            </c:numRef>
          </c:val>
          <c:smooth val="0"/>
        </c:ser>
        <c:dLbls>
          <c:showLegendKey val="0"/>
          <c:showVal val="0"/>
          <c:showCatName val="0"/>
          <c:showSerName val="0"/>
          <c:showPercent val="0"/>
          <c:showBubbleSize val="0"/>
        </c:dLbls>
        <c:marker val="1"/>
        <c:smooth val="0"/>
        <c:axId val="280843928"/>
        <c:axId val="280844320"/>
      </c:lineChart>
      <c:catAx>
        <c:axId val="280843928"/>
        <c:scaling>
          <c:orientation val="minMax"/>
        </c:scaling>
        <c:delete val="0"/>
        <c:axPos val="b"/>
        <c:numFmt formatCode="General" sourceLinked="1"/>
        <c:majorTickMark val="none"/>
        <c:minorTickMark val="none"/>
        <c:tickLblPos val="nextTo"/>
        <c:txPr>
          <a:bodyPr rot="0" vert="horz"/>
          <a:lstStyle/>
          <a:p>
            <a:pPr>
              <a:defRPr sz="999" b="0" i="0" u="none" strike="noStrike" baseline="0">
                <a:solidFill>
                  <a:srgbClr val="000000"/>
                </a:solidFill>
                <a:latin typeface="Calibri"/>
                <a:ea typeface="Calibri"/>
                <a:cs typeface="Calibri"/>
              </a:defRPr>
            </a:pPr>
            <a:endParaRPr lang="en-US"/>
          </a:p>
        </c:txPr>
        <c:crossAx val="280844320"/>
        <c:crosses val="autoZero"/>
        <c:auto val="1"/>
        <c:lblAlgn val="ctr"/>
        <c:lblOffset val="100"/>
        <c:noMultiLvlLbl val="0"/>
      </c:catAx>
      <c:valAx>
        <c:axId val="280844320"/>
        <c:scaling>
          <c:orientation val="minMax"/>
        </c:scaling>
        <c:delete val="0"/>
        <c:axPos val="l"/>
        <c:majorGridlines/>
        <c:numFmt formatCode="#,##0.0" sourceLinked="1"/>
        <c:majorTickMark val="none"/>
        <c:minorTickMark val="none"/>
        <c:tickLblPos val="nextTo"/>
        <c:txPr>
          <a:bodyPr rot="0" vert="horz"/>
          <a:lstStyle/>
          <a:p>
            <a:pPr>
              <a:defRPr sz="999" b="0" i="0" u="none" strike="noStrike" baseline="0">
                <a:solidFill>
                  <a:srgbClr val="000000"/>
                </a:solidFill>
                <a:latin typeface="Calibri"/>
                <a:ea typeface="Calibri"/>
                <a:cs typeface="Calibri"/>
              </a:defRPr>
            </a:pPr>
            <a:endParaRPr lang="en-US"/>
          </a:p>
        </c:txPr>
        <c:crossAx val="280843928"/>
        <c:crosses val="autoZero"/>
        <c:crossBetween val="between"/>
      </c:valAx>
    </c:plotArea>
    <c:plotVisOnly val="1"/>
    <c:dispBlanksAs val="gap"/>
    <c:showDLblsOverMax val="0"/>
  </c:chart>
  <c:txPr>
    <a:bodyPr/>
    <a:lstStyle/>
    <a:p>
      <a:pPr>
        <a:defRPr sz="999"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dLbls>
            <c:dLbl>
              <c:idx val="0"/>
              <c:layout>
                <c:manualLayout>
                  <c:x val="-2.7472321454323705E-2"/>
                  <c:y val="4.6168415236184118E-2"/>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2EB-435E-B10F-94A21B268C35}"/>
                </c:ext>
                <c:ext xmlns:c15="http://schemas.microsoft.com/office/drawing/2012/chart" uri="{CE6537A1-D6FC-4f65-9D91-7224C49458BB}"/>
              </c:extLst>
            </c:dLbl>
            <c:dLbl>
              <c:idx val="1"/>
              <c:layout>
                <c:manualLayout>
                  <c:x val="-1.831501831501841E-2"/>
                  <c:y val="8.7719298245614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2EB-435E-B10F-94A21B268C35}"/>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Lapas2!$C$4:$C$6</c:f>
              <c:strCache>
                <c:ptCount val="3"/>
                <c:pt idx="0">
                  <c:v>2019 m.</c:v>
                </c:pt>
                <c:pt idx="1">
                  <c:v>2020 m.</c:v>
                </c:pt>
                <c:pt idx="2">
                  <c:v>2021 m.</c:v>
                </c:pt>
              </c:strCache>
            </c:strRef>
          </c:cat>
          <c:val>
            <c:numRef>
              <c:f>Lapas2!$D$4:$D$6</c:f>
              <c:numCache>
                <c:formatCode>#,##0.0</c:formatCode>
                <c:ptCount val="3"/>
                <c:pt idx="0">
                  <c:v>1439</c:v>
                </c:pt>
                <c:pt idx="1">
                  <c:v>1597</c:v>
                </c:pt>
                <c:pt idx="2">
                  <c:v>1980</c:v>
                </c:pt>
              </c:numCache>
            </c:numRef>
          </c:val>
          <c:smooth val="0"/>
          <c:extLst xmlns:c16r2="http://schemas.microsoft.com/office/drawing/2015/06/chart">
            <c:ext xmlns:c16="http://schemas.microsoft.com/office/drawing/2014/chart" uri="{C3380CC4-5D6E-409C-BE32-E72D297353CC}">
              <c16:uniqueId val="{00000002-62EB-435E-B10F-94A21B268C35}"/>
            </c:ext>
          </c:extLst>
        </c:ser>
        <c:dLbls>
          <c:showLegendKey val="0"/>
          <c:showVal val="0"/>
          <c:showCatName val="0"/>
          <c:showSerName val="0"/>
          <c:showPercent val="0"/>
          <c:showBubbleSize val="0"/>
        </c:dLbls>
        <c:marker val="1"/>
        <c:smooth val="0"/>
        <c:axId val="448035368"/>
        <c:axId val="448032624"/>
      </c:lineChart>
      <c:catAx>
        <c:axId val="448035368"/>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48032624"/>
        <c:crosses val="autoZero"/>
        <c:auto val="1"/>
        <c:lblAlgn val="ctr"/>
        <c:lblOffset val="100"/>
        <c:noMultiLvlLbl val="0"/>
      </c:catAx>
      <c:valAx>
        <c:axId val="448032624"/>
        <c:scaling>
          <c:orientation val="minMax"/>
        </c:scaling>
        <c:delete val="0"/>
        <c:axPos val="l"/>
        <c:majorGridlines/>
        <c:numFmt formatCode="#,##0.0"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48035368"/>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Lapas4!$B$3</c:f>
              <c:strCache>
                <c:ptCount val="1"/>
                <c:pt idx="0">
                  <c:v>2019 m.</c:v>
                </c:pt>
              </c:strCache>
            </c:strRef>
          </c:tx>
          <c:spPr>
            <a:solidFill>
              <a:srgbClr val="4F81BD"/>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Lapas4!$C$3</c:f>
              <c:numCache>
                <c:formatCode>#,##0.0</c:formatCode>
                <c:ptCount val="1"/>
                <c:pt idx="0">
                  <c:v>3657.5</c:v>
                </c:pt>
              </c:numCache>
            </c:numRef>
          </c:val>
        </c:ser>
        <c:ser>
          <c:idx val="1"/>
          <c:order val="1"/>
          <c:tx>
            <c:strRef>
              <c:f>Lapas4!$B$4</c:f>
              <c:strCache>
                <c:ptCount val="1"/>
                <c:pt idx="0">
                  <c:v>2020 m.</c:v>
                </c:pt>
              </c:strCache>
            </c:strRef>
          </c:tx>
          <c:spPr>
            <a:solidFill>
              <a:srgbClr val="C0504D"/>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Lapas4!$C$4</c:f>
              <c:numCache>
                <c:formatCode>#,##0.0</c:formatCode>
                <c:ptCount val="1"/>
                <c:pt idx="0">
                  <c:v>4254.1000000000004</c:v>
                </c:pt>
              </c:numCache>
            </c:numRef>
          </c:val>
        </c:ser>
        <c:ser>
          <c:idx val="2"/>
          <c:order val="2"/>
          <c:tx>
            <c:strRef>
              <c:f>Lapas4!$B$5</c:f>
              <c:strCache>
                <c:ptCount val="1"/>
                <c:pt idx="0">
                  <c:v>2021 m.</c:v>
                </c:pt>
              </c:strCache>
            </c:strRef>
          </c:tx>
          <c:spPr>
            <a:solidFill>
              <a:srgbClr val="9BBB59"/>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Lapas4!$C$5</c:f>
              <c:numCache>
                <c:formatCode>#,##0.0</c:formatCode>
                <c:ptCount val="1"/>
                <c:pt idx="0">
                  <c:v>4782.6000000000004</c:v>
                </c:pt>
              </c:numCache>
            </c:numRef>
          </c:val>
        </c:ser>
        <c:dLbls>
          <c:showLegendKey val="0"/>
          <c:showVal val="0"/>
          <c:showCatName val="0"/>
          <c:showSerName val="0"/>
          <c:showPercent val="0"/>
          <c:showBubbleSize val="0"/>
        </c:dLbls>
        <c:gapWidth val="219"/>
        <c:overlap val="-27"/>
        <c:axId val="448033800"/>
        <c:axId val="448034192"/>
      </c:barChart>
      <c:catAx>
        <c:axId val="448033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034192"/>
        <c:crosses val="autoZero"/>
        <c:auto val="1"/>
        <c:lblAlgn val="ctr"/>
        <c:lblOffset val="100"/>
        <c:noMultiLvlLbl val="0"/>
      </c:catAx>
      <c:valAx>
        <c:axId val="4480341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033800"/>
        <c:crosses val="autoZero"/>
        <c:crossBetween val="between"/>
      </c:valAx>
      <c:spPr>
        <a:noFill/>
        <a:ln w="25400">
          <a:noFill/>
        </a:ln>
      </c:spPr>
    </c:plotArea>
    <c:legend>
      <c:legendPos val="r"/>
      <c:layout>
        <c:manualLayout>
          <c:xMode val="edge"/>
          <c:yMode val="edge"/>
          <c:x val="0.22553191489361701"/>
          <c:y val="0.84172661870503596"/>
          <c:w val="0.56808510638297871"/>
          <c:h val="0.11510791366906475"/>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Lapas4!$B$3</c:f>
              <c:strCache>
                <c:ptCount val="1"/>
                <c:pt idx="0">
                  <c:v>2019 m.</c:v>
                </c:pt>
              </c:strCache>
            </c:strRef>
          </c:tx>
          <c:spPr>
            <a:solidFill>
              <a:srgbClr val="4472C4"/>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Lapas4!$C$3</c:f>
              <c:numCache>
                <c:formatCode>#,##0.0</c:formatCode>
                <c:ptCount val="1"/>
                <c:pt idx="0">
                  <c:v>11458.2</c:v>
                </c:pt>
              </c:numCache>
            </c:numRef>
          </c:val>
        </c:ser>
        <c:ser>
          <c:idx val="1"/>
          <c:order val="1"/>
          <c:tx>
            <c:strRef>
              <c:f>Lapas4!$B$4</c:f>
              <c:strCache>
                <c:ptCount val="1"/>
                <c:pt idx="0">
                  <c:v>2020 m.</c:v>
                </c:pt>
              </c:strCache>
            </c:strRef>
          </c:tx>
          <c:spPr>
            <a:solidFill>
              <a:srgbClr val="ED7D31"/>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Lapas4!$C$4</c:f>
              <c:numCache>
                <c:formatCode>#,##0.0</c:formatCode>
                <c:ptCount val="1"/>
                <c:pt idx="0">
                  <c:v>12549.9</c:v>
                </c:pt>
              </c:numCache>
            </c:numRef>
          </c:val>
        </c:ser>
        <c:ser>
          <c:idx val="2"/>
          <c:order val="2"/>
          <c:tx>
            <c:strRef>
              <c:f>Lapas4!$B$5</c:f>
              <c:strCache>
                <c:ptCount val="1"/>
                <c:pt idx="0">
                  <c:v>2021 m.</c:v>
                </c:pt>
              </c:strCache>
            </c:strRef>
          </c:tx>
          <c:spPr>
            <a:solidFill>
              <a:srgbClr val="92D050"/>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Lapas4!$C$5</c:f>
              <c:numCache>
                <c:formatCode>#,##0.0</c:formatCode>
                <c:ptCount val="1"/>
                <c:pt idx="0">
                  <c:v>14248.3</c:v>
                </c:pt>
              </c:numCache>
            </c:numRef>
          </c:val>
        </c:ser>
        <c:dLbls>
          <c:showLegendKey val="0"/>
          <c:showVal val="0"/>
          <c:showCatName val="0"/>
          <c:showSerName val="0"/>
          <c:showPercent val="0"/>
          <c:showBubbleSize val="0"/>
        </c:dLbls>
        <c:gapWidth val="219"/>
        <c:overlap val="-27"/>
        <c:axId val="447255888"/>
        <c:axId val="447258240"/>
      </c:barChart>
      <c:catAx>
        <c:axId val="447255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7258240"/>
        <c:crosses val="autoZero"/>
        <c:auto val="1"/>
        <c:lblAlgn val="ctr"/>
        <c:lblOffset val="100"/>
        <c:noMultiLvlLbl val="0"/>
      </c:catAx>
      <c:valAx>
        <c:axId val="4472582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7255888"/>
        <c:crosses val="autoZero"/>
        <c:crossBetween val="between"/>
      </c:valAx>
      <c:spPr>
        <a:noFill/>
        <a:ln w="25400">
          <a:noFill/>
        </a:ln>
      </c:spPr>
    </c:plotArea>
    <c:legend>
      <c:legendPos val="r"/>
      <c:layout>
        <c:manualLayout>
          <c:xMode val="edge"/>
          <c:yMode val="edge"/>
          <c:x val="0.28942486085343228"/>
          <c:y val="0.88808664259927794"/>
          <c:w val="0.40259740259740262"/>
          <c:h val="7.9422382671480149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20"/>
    </c:view3D>
    <c:floor>
      <c:thickness val="0"/>
    </c:floor>
    <c:sideWall>
      <c:thickness val="0"/>
    </c:sideWall>
    <c:backWall>
      <c:thickness val="0"/>
    </c:backWall>
    <c:plotArea>
      <c:layout>
        <c:manualLayout>
          <c:layoutTarget val="inner"/>
          <c:xMode val="edge"/>
          <c:yMode val="edge"/>
          <c:x val="0"/>
          <c:y val="0.25192430373286673"/>
          <c:w val="1"/>
          <c:h val="0.72511314298329543"/>
        </c:manualLayout>
      </c:layout>
      <c:pie3DChart>
        <c:varyColors val="1"/>
        <c:ser>
          <c:idx val="0"/>
          <c:order val="0"/>
          <c:tx>
            <c:strRef>
              <c:f>Lapas5!$D$2</c:f>
              <c:strCache>
                <c:ptCount val="1"/>
                <c:pt idx="0">
                  <c:v>2021 m.</c:v>
                </c:pt>
              </c:strCache>
            </c:strRef>
          </c:tx>
          <c:explosion val="1"/>
          <c:dPt>
            <c:idx val="0"/>
            <c:bubble3D val="0"/>
            <c:spPr>
              <a:solidFill>
                <a:schemeClr val="accent1"/>
              </a:solidFill>
              <a:ln w="25413">
                <a:solidFill>
                  <a:schemeClr val="lt1"/>
                </a:solidFill>
              </a:ln>
              <a:effectLst/>
              <a:sp3d contourW="25400">
                <a:contourClr>
                  <a:schemeClr val="lt1"/>
                </a:contourClr>
              </a:sp3d>
            </c:spPr>
          </c:dPt>
          <c:dPt>
            <c:idx val="1"/>
            <c:bubble3D val="0"/>
            <c:spPr>
              <a:solidFill>
                <a:schemeClr val="accent2"/>
              </a:solidFill>
              <a:ln w="25413">
                <a:solidFill>
                  <a:schemeClr val="lt1"/>
                </a:solidFill>
              </a:ln>
              <a:effectLst/>
              <a:sp3d contourW="25400">
                <a:contourClr>
                  <a:schemeClr val="lt1"/>
                </a:contourClr>
              </a:sp3d>
            </c:spPr>
          </c:dPt>
          <c:dPt>
            <c:idx val="2"/>
            <c:bubble3D val="0"/>
            <c:spPr>
              <a:solidFill>
                <a:schemeClr val="accent3"/>
              </a:solidFill>
              <a:ln w="25413">
                <a:solidFill>
                  <a:schemeClr val="lt1"/>
                </a:solidFill>
              </a:ln>
              <a:effectLst/>
              <a:sp3d contourW="25400">
                <a:contourClr>
                  <a:schemeClr val="lt1"/>
                </a:contourClr>
              </a:sp3d>
            </c:spPr>
          </c:dPt>
          <c:dPt>
            <c:idx val="3"/>
            <c:bubble3D val="0"/>
            <c:spPr>
              <a:solidFill>
                <a:schemeClr val="accent4"/>
              </a:solidFill>
              <a:ln w="25413">
                <a:solidFill>
                  <a:schemeClr val="lt1"/>
                </a:solidFill>
              </a:ln>
              <a:effectLst/>
              <a:sp3d contourW="25400">
                <a:contourClr>
                  <a:schemeClr val="lt1"/>
                </a:contourClr>
              </a:sp3d>
            </c:spPr>
          </c:dPt>
          <c:dPt>
            <c:idx val="4"/>
            <c:bubble3D val="0"/>
            <c:spPr>
              <a:solidFill>
                <a:schemeClr val="accent5"/>
              </a:solidFill>
              <a:ln w="25413">
                <a:solidFill>
                  <a:schemeClr val="lt1"/>
                </a:solidFill>
              </a:ln>
              <a:effectLst/>
              <a:sp3d contourW="25400">
                <a:contourClr>
                  <a:schemeClr val="lt1"/>
                </a:contourClr>
              </a:sp3d>
            </c:spPr>
          </c:dPt>
          <c:dPt>
            <c:idx val="5"/>
            <c:bubble3D val="0"/>
            <c:spPr>
              <a:solidFill>
                <a:schemeClr val="accent6"/>
              </a:solidFill>
              <a:ln w="25413">
                <a:solidFill>
                  <a:schemeClr val="lt1"/>
                </a:solidFill>
              </a:ln>
              <a:effectLst/>
              <a:sp3d contourW="25400">
                <a:contourClr>
                  <a:schemeClr val="lt1"/>
                </a:contourClr>
              </a:sp3d>
            </c:spPr>
          </c:dPt>
          <c:dPt>
            <c:idx val="6"/>
            <c:bubble3D val="0"/>
            <c:spPr>
              <a:solidFill>
                <a:schemeClr val="accent1">
                  <a:lumMod val="60000"/>
                </a:schemeClr>
              </a:solidFill>
              <a:ln w="25413">
                <a:solidFill>
                  <a:schemeClr val="lt1"/>
                </a:solidFill>
              </a:ln>
              <a:effectLst/>
              <a:sp3d contourW="25400">
                <a:contourClr>
                  <a:schemeClr val="lt1"/>
                </a:contourClr>
              </a:sp3d>
            </c:spPr>
          </c:dPt>
          <c:dPt>
            <c:idx val="7"/>
            <c:bubble3D val="0"/>
            <c:spPr>
              <a:solidFill>
                <a:schemeClr val="accent2">
                  <a:lumMod val="60000"/>
                </a:schemeClr>
              </a:solidFill>
              <a:ln w="25413">
                <a:solidFill>
                  <a:schemeClr val="lt1"/>
                </a:solidFill>
              </a:ln>
              <a:effectLst/>
              <a:sp3d contourW="25400">
                <a:contourClr>
                  <a:schemeClr val="lt1"/>
                </a:contourClr>
              </a:sp3d>
            </c:spPr>
          </c:dPt>
          <c:dPt>
            <c:idx val="8"/>
            <c:bubble3D val="0"/>
            <c:spPr>
              <a:solidFill>
                <a:schemeClr val="accent3">
                  <a:lumMod val="60000"/>
                </a:schemeClr>
              </a:solidFill>
              <a:ln w="25413">
                <a:solidFill>
                  <a:schemeClr val="lt1"/>
                </a:solidFill>
              </a:ln>
              <a:effectLst/>
              <a:sp3d contourW="25400">
                <a:contourClr>
                  <a:schemeClr val="lt1"/>
                </a:contourClr>
              </a:sp3d>
            </c:spPr>
          </c:dPt>
          <c:dPt>
            <c:idx val="9"/>
            <c:bubble3D val="0"/>
            <c:spPr>
              <a:solidFill>
                <a:schemeClr val="accent4">
                  <a:lumMod val="60000"/>
                </a:schemeClr>
              </a:solidFill>
              <a:ln w="25413">
                <a:solidFill>
                  <a:schemeClr val="lt1"/>
                </a:solidFill>
              </a:ln>
              <a:effectLst/>
              <a:sp3d contourW="25400">
                <a:contourClr>
                  <a:schemeClr val="lt1"/>
                </a:contourClr>
              </a:sp3d>
            </c:spPr>
          </c:dPt>
          <c:dPt>
            <c:idx val="10"/>
            <c:bubble3D val="0"/>
            <c:spPr>
              <a:solidFill>
                <a:schemeClr val="accent5">
                  <a:lumMod val="60000"/>
                </a:schemeClr>
              </a:solidFill>
              <a:ln w="25413">
                <a:solidFill>
                  <a:schemeClr val="lt1"/>
                </a:solidFill>
              </a:ln>
              <a:effectLst/>
              <a:sp3d contourW="25400">
                <a:contourClr>
                  <a:schemeClr val="lt1"/>
                </a:contourClr>
              </a:sp3d>
            </c:spPr>
          </c:dPt>
          <c:dLbls>
            <c:dLbl>
              <c:idx val="5"/>
              <c:layout>
                <c:manualLayout>
                  <c:x val="4.2810891153575862E-4"/>
                  <c:y val="-0.12464685403907845"/>
                </c:manualLayout>
              </c:layout>
              <c:spPr>
                <a:noFill/>
                <a:ln w="25413">
                  <a:noFill/>
                </a:ln>
              </c:spPr>
              <c:txPr>
                <a:bodyPr/>
                <a:lstStyle/>
                <a:p>
                  <a:pPr>
                    <a:defRPr sz="900" b="0" i="0" u="none" strike="noStrike" baseline="0">
                      <a:solidFill>
                        <a:srgbClr val="333333"/>
                      </a:solidFill>
                      <a:latin typeface="Calibri"/>
                      <a:ea typeface="Calibri"/>
                      <a:cs typeface="Calibri"/>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Lst>
            </c:dLbl>
            <c:dLbl>
              <c:idx val="6"/>
              <c:layout>
                <c:manualLayout>
                  <c:x val="4.4220333236788516E-3"/>
                  <c:y val="-1.373099846894133E-2"/>
                </c:manualLayout>
              </c:layout>
              <c:spPr>
                <a:noFill/>
                <a:ln w="25413">
                  <a:noFill/>
                </a:ln>
              </c:spPr>
              <c:txPr>
                <a:bodyPr/>
                <a:lstStyle/>
                <a:p>
                  <a:pPr>
                    <a:defRPr sz="900" b="0" i="0" u="none" strike="noStrike" baseline="0">
                      <a:solidFill>
                        <a:srgbClr val="333333"/>
                      </a:solidFill>
                      <a:latin typeface="Calibri"/>
                      <a:ea typeface="Calibri"/>
                      <a:cs typeface="Calibri"/>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Lst>
            </c:dLbl>
            <c:spPr>
              <a:noFill/>
              <a:ln w="25413">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1"/>
            <c:leaderLines>
              <c:spPr>
                <a:ln w="9530"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Lapas5!$C$3:$C$13</c:f>
              <c:strCache>
                <c:ptCount val="11"/>
                <c:pt idx="0">
                  <c:v>Švietimas ir ugdymas</c:v>
                </c:pt>
                <c:pt idx="1">
                  <c:v>Sveikatos apsauga</c:v>
                </c:pt>
                <c:pt idx="2">
                  <c:v>Socialinės apsaugos plėtojimas</c:v>
                </c:pt>
                <c:pt idx="3">
                  <c:v>Sporto veiklos plėtra</c:v>
                </c:pt>
                <c:pt idx="4">
                  <c:v>Kultūros veiklos plėtra</c:v>
                </c:pt>
                <c:pt idx="5">
                  <c:v>Kultūros paveldo išsaugojimas, turizmo skatinimas bei vystymas</c:v>
                </c:pt>
                <c:pt idx="6">
                  <c:v>Infrastruktūros objektų priežiūra ir plėtra</c:v>
                </c:pt>
                <c:pt idx="7">
                  <c:v>Aplinkos apsauga</c:v>
                </c:pt>
                <c:pt idx="8">
                  <c:v>Žemės ūkio plėtra ir melioracija</c:v>
                </c:pt>
                <c:pt idx="9">
                  <c:v>Parama verslui ir verslo plėtra</c:v>
                </c:pt>
                <c:pt idx="10">
                  <c:v>Savivaldybės valdymo tobulinimas</c:v>
                </c:pt>
              </c:strCache>
            </c:strRef>
          </c:cat>
          <c:val>
            <c:numRef>
              <c:f>Lapas5!$D$3:$D$13</c:f>
              <c:numCache>
                <c:formatCode>0.0%</c:formatCode>
                <c:ptCount val="11"/>
                <c:pt idx="0">
                  <c:v>0.438</c:v>
                </c:pt>
                <c:pt idx="1">
                  <c:v>1.7000000000000001E-2</c:v>
                </c:pt>
                <c:pt idx="2">
                  <c:v>0.16700000000000001</c:v>
                </c:pt>
                <c:pt idx="3">
                  <c:v>2.8000000000000001E-2</c:v>
                </c:pt>
                <c:pt idx="4">
                  <c:v>6.0999999999999999E-2</c:v>
                </c:pt>
                <c:pt idx="5">
                  <c:v>1.6E-2</c:v>
                </c:pt>
                <c:pt idx="6">
                  <c:v>7.8E-2</c:v>
                </c:pt>
                <c:pt idx="7">
                  <c:v>7.1999999999999995E-2</c:v>
                </c:pt>
                <c:pt idx="8">
                  <c:v>0.01</c:v>
                </c:pt>
                <c:pt idx="9">
                  <c:v>1E-3</c:v>
                </c:pt>
                <c:pt idx="10">
                  <c:v>0.112</c:v>
                </c:pt>
              </c:numCache>
            </c:numRef>
          </c:val>
        </c:ser>
        <c:dLbls>
          <c:showLegendKey val="0"/>
          <c:showVal val="0"/>
          <c:showCatName val="0"/>
          <c:showSerName val="0"/>
          <c:showPercent val="0"/>
          <c:showBubbleSize val="0"/>
          <c:showLeaderLines val="1"/>
        </c:dLbls>
      </c:pie3DChart>
      <c:spPr>
        <a:noFill/>
        <a:ln w="25413">
          <a:noFill/>
        </a:ln>
      </c:spPr>
    </c:plotArea>
    <c:legend>
      <c:legendPos val="r"/>
      <c:layout>
        <c:manualLayout>
          <c:xMode val="edge"/>
          <c:yMode val="edge"/>
          <c:x val="0.77761194029850744"/>
          <c:y val="6.5015479876160992E-2"/>
          <c:w val="0.22238805970149253"/>
          <c:h val="0.77399380804953566"/>
        </c:manualLayout>
      </c:layout>
      <c:overlay val="0"/>
      <c:spPr>
        <a:noFill/>
        <a:ln w="25413">
          <a:noFill/>
        </a:ln>
      </c:spPr>
      <c:txPr>
        <a:bodyPr/>
        <a:lstStyle/>
        <a:p>
          <a:pPr>
            <a:defRPr sz="755"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30" cap="flat" cmpd="sng" algn="ctr">
      <a:solidFill>
        <a:schemeClr val="tx1">
          <a:lumMod val="15000"/>
          <a:lumOff val="85000"/>
        </a:schemeClr>
      </a:solidFill>
      <a:round/>
    </a:ln>
    <a:effectLst/>
  </c:spPr>
  <c:txPr>
    <a:bodyPr/>
    <a:lstStyle/>
    <a:p>
      <a:pPr>
        <a:defRPr sz="90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80EAF6-A5FC-431D-98C8-9F5AE75C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2031</Words>
  <Characters>11582</Characters>
  <Application>Microsoft Office Word</Application>
  <DocSecurity>0</DocSecurity>
  <Lines>96</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13586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Laima Mickeviciene</dc:creator>
  <cp:keywords/>
  <cp:lastModifiedBy>Vartotoja</cp:lastModifiedBy>
  <cp:revision>2</cp:revision>
  <cp:lastPrinted>2020-02-06T13:06:00Z</cp:lastPrinted>
  <dcterms:created xsi:type="dcterms:W3CDTF">2021-02-17T09:37:00Z</dcterms:created>
  <dcterms:modified xsi:type="dcterms:W3CDTF">2021-02-17T09:37:00Z</dcterms:modified>
</cp:coreProperties>
</file>