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3EA" w:rsidRPr="00140815" w:rsidRDefault="00A61C3D" w:rsidP="00B75C54">
      <w:pPr>
        <w:tabs>
          <w:tab w:val="left" w:pos="900"/>
        </w:tabs>
        <w:suppressAutoHyphens w:val="0"/>
        <w:jc w:val="center"/>
        <w:rPr>
          <w:b/>
          <w:bCs/>
          <w:sz w:val="22"/>
          <w:szCs w:val="22"/>
        </w:rPr>
      </w:pPr>
      <w:bookmarkStart w:id="0" w:name="_GoBack"/>
      <w:bookmarkEnd w:id="0"/>
      <w:r w:rsidRPr="00140815">
        <w:rPr>
          <w:b/>
          <w:bCs/>
          <w:sz w:val="22"/>
          <w:szCs w:val="22"/>
        </w:rPr>
        <w:t xml:space="preserve">KĖDAINIŲ </w:t>
      </w:r>
      <w:r w:rsidR="005B0260" w:rsidRPr="00140815">
        <w:rPr>
          <w:b/>
          <w:bCs/>
          <w:sz w:val="22"/>
          <w:szCs w:val="22"/>
        </w:rPr>
        <w:t>PAGALBOS ŠEIMAI CENTRO</w:t>
      </w:r>
    </w:p>
    <w:p w:rsidR="002A0455" w:rsidRPr="00140815" w:rsidRDefault="00256816" w:rsidP="00A02B8F">
      <w:pPr>
        <w:jc w:val="center"/>
        <w:rPr>
          <w:b/>
          <w:bCs/>
          <w:sz w:val="22"/>
          <w:szCs w:val="22"/>
        </w:rPr>
      </w:pPr>
      <w:r>
        <w:rPr>
          <w:b/>
          <w:bCs/>
          <w:sz w:val="22"/>
          <w:szCs w:val="22"/>
        </w:rPr>
        <w:t>2020</w:t>
      </w:r>
      <w:r w:rsidR="00A61C3D" w:rsidRPr="00140815">
        <w:rPr>
          <w:b/>
          <w:bCs/>
          <w:sz w:val="22"/>
          <w:szCs w:val="22"/>
        </w:rPr>
        <w:t xml:space="preserve"> METŲ VEIKLOS </w:t>
      </w:r>
      <w:r w:rsidR="002A0455" w:rsidRPr="00140815">
        <w:rPr>
          <w:b/>
          <w:bCs/>
          <w:sz w:val="22"/>
          <w:szCs w:val="22"/>
        </w:rPr>
        <w:t>ATASKAITA</w:t>
      </w:r>
    </w:p>
    <w:p w:rsidR="002A0455" w:rsidRPr="00140815" w:rsidRDefault="002A0455" w:rsidP="00A02B8F">
      <w:pPr>
        <w:jc w:val="right"/>
        <w:rPr>
          <w:bCs/>
          <w:sz w:val="22"/>
          <w:szCs w:val="22"/>
        </w:rPr>
      </w:pPr>
    </w:p>
    <w:p w:rsidR="005C77D2" w:rsidRPr="00140815" w:rsidRDefault="005C77D2" w:rsidP="00256816">
      <w:pPr>
        <w:pStyle w:val="Sraopastraipa"/>
        <w:ind w:left="3672" w:firstLine="216"/>
        <w:rPr>
          <w:b/>
          <w:bCs/>
          <w:sz w:val="22"/>
          <w:szCs w:val="22"/>
        </w:rPr>
      </w:pPr>
      <w:r w:rsidRPr="00140815">
        <w:rPr>
          <w:b/>
          <w:bCs/>
          <w:sz w:val="22"/>
          <w:szCs w:val="22"/>
        </w:rPr>
        <w:t>I SKYRIUS</w:t>
      </w:r>
    </w:p>
    <w:p w:rsidR="002C50A4" w:rsidRPr="00591273" w:rsidRDefault="00591273" w:rsidP="00591273">
      <w:pPr>
        <w:rPr>
          <w:b/>
          <w:bCs/>
          <w:sz w:val="22"/>
          <w:szCs w:val="22"/>
        </w:rPr>
      </w:pPr>
      <w:r>
        <w:rPr>
          <w:b/>
          <w:bCs/>
          <w:sz w:val="22"/>
          <w:szCs w:val="22"/>
        </w:rPr>
        <w:t xml:space="preserve">                                                </w:t>
      </w:r>
      <w:r w:rsidR="002C50A4" w:rsidRPr="00591273">
        <w:rPr>
          <w:b/>
          <w:bCs/>
          <w:sz w:val="22"/>
          <w:szCs w:val="22"/>
        </w:rPr>
        <w:t>BENDRA INFORMACIJA APIE ĮSTAIGĄ</w:t>
      </w:r>
    </w:p>
    <w:p w:rsidR="000F53E1" w:rsidRPr="00140815" w:rsidRDefault="000F53E1" w:rsidP="00A02B8F">
      <w:pPr>
        <w:rPr>
          <w:b/>
          <w:bCs/>
          <w:sz w:val="22"/>
          <w:szCs w:val="22"/>
        </w:rPr>
      </w:pPr>
    </w:p>
    <w:p w:rsidR="00554C5B" w:rsidRPr="00140815" w:rsidRDefault="002C50A4" w:rsidP="00F6144A">
      <w:pPr>
        <w:jc w:val="both"/>
        <w:rPr>
          <w:sz w:val="22"/>
          <w:szCs w:val="22"/>
        </w:rPr>
      </w:pPr>
      <w:r w:rsidRPr="00140815">
        <w:rPr>
          <w:b/>
          <w:bCs/>
          <w:sz w:val="22"/>
          <w:szCs w:val="22"/>
        </w:rPr>
        <w:t xml:space="preserve">Įstaigos </w:t>
      </w:r>
      <w:r w:rsidR="00386E1E" w:rsidRPr="00140815">
        <w:rPr>
          <w:b/>
          <w:bCs/>
          <w:sz w:val="22"/>
          <w:szCs w:val="22"/>
        </w:rPr>
        <w:t xml:space="preserve">pristatymas: </w:t>
      </w:r>
      <w:r w:rsidRPr="00140815">
        <w:rPr>
          <w:sz w:val="22"/>
          <w:szCs w:val="22"/>
        </w:rPr>
        <w:t xml:space="preserve">Kėdainių </w:t>
      </w:r>
      <w:r w:rsidR="005B0260" w:rsidRPr="00140815">
        <w:rPr>
          <w:sz w:val="22"/>
          <w:szCs w:val="22"/>
        </w:rPr>
        <w:t>pagalbos šeimai centras</w:t>
      </w:r>
      <w:r w:rsidR="000A5BCD" w:rsidRPr="00140815">
        <w:rPr>
          <w:sz w:val="22"/>
          <w:szCs w:val="22"/>
        </w:rPr>
        <w:t>, toliau tekste – Centras</w:t>
      </w:r>
      <w:r w:rsidR="00DF25CE" w:rsidRPr="00140815">
        <w:rPr>
          <w:sz w:val="22"/>
          <w:szCs w:val="22"/>
        </w:rPr>
        <w:t>. Į</w:t>
      </w:r>
      <w:r w:rsidR="00386E1E" w:rsidRPr="00140815">
        <w:rPr>
          <w:sz w:val="22"/>
          <w:szCs w:val="22"/>
        </w:rPr>
        <w:t xml:space="preserve">monės kodas </w:t>
      </w:r>
      <w:r w:rsidRPr="00140815">
        <w:rPr>
          <w:sz w:val="22"/>
          <w:szCs w:val="22"/>
        </w:rPr>
        <w:t>191017583</w:t>
      </w:r>
      <w:r w:rsidR="00386E1E" w:rsidRPr="00140815">
        <w:rPr>
          <w:sz w:val="22"/>
          <w:szCs w:val="22"/>
        </w:rPr>
        <w:t xml:space="preserve">, </w:t>
      </w:r>
      <w:r w:rsidRPr="00140815">
        <w:rPr>
          <w:sz w:val="22"/>
          <w:szCs w:val="22"/>
        </w:rPr>
        <w:t>Vydūno g. 6, Kėdainiai, LT-57177</w:t>
      </w:r>
      <w:r w:rsidR="00386E1E" w:rsidRPr="00140815">
        <w:rPr>
          <w:sz w:val="22"/>
          <w:szCs w:val="22"/>
        </w:rPr>
        <w:t xml:space="preserve">, 8 </w:t>
      </w:r>
      <w:r w:rsidR="00CD667B" w:rsidRPr="00140815">
        <w:rPr>
          <w:sz w:val="22"/>
          <w:szCs w:val="22"/>
        </w:rPr>
        <w:t>(</w:t>
      </w:r>
      <w:r w:rsidR="00386E1E" w:rsidRPr="00140815">
        <w:rPr>
          <w:sz w:val="22"/>
          <w:szCs w:val="22"/>
        </w:rPr>
        <w:t>347</w:t>
      </w:r>
      <w:r w:rsidR="00CD667B" w:rsidRPr="00140815">
        <w:rPr>
          <w:sz w:val="22"/>
          <w:szCs w:val="22"/>
        </w:rPr>
        <w:t>)</w:t>
      </w:r>
      <w:r w:rsidR="00386E1E" w:rsidRPr="00140815">
        <w:rPr>
          <w:sz w:val="22"/>
          <w:szCs w:val="22"/>
        </w:rPr>
        <w:t xml:space="preserve"> 5 55 31, </w:t>
      </w:r>
      <w:r w:rsidR="00203E4F" w:rsidRPr="00140815">
        <w:rPr>
          <w:sz w:val="22"/>
          <w:szCs w:val="22"/>
        </w:rPr>
        <w:t xml:space="preserve">interneto svetainės adresas </w:t>
      </w:r>
      <w:r w:rsidR="001A5E31" w:rsidRPr="00140815">
        <w:rPr>
          <w:sz w:val="22"/>
          <w:szCs w:val="22"/>
        </w:rPr>
        <w:t xml:space="preserve"> </w:t>
      </w:r>
      <w:hyperlink r:id="rId8" w:history="1">
        <w:r w:rsidR="00256816" w:rsidRPr="00DA5E90">
          <w:rPr>
            <w:rStyle w:val="Hipersaitas"/>
            <w:sz w:val="22"/>
            <w:szCs w:val="22"/>
          </w:rPr>
          <w:t>www.kedainiupsc.lt</w:t>
        </w:r>
      </w:hyperlink>
      <w:r w:rsidR="00E73284" w:rsidRPr="00140815">
        <w:rPr>
          <w:sz w:val="22"/>
          <w:szCs w:val="22"/>
        </w:rPr>
        <w:t>.</w:t>
      </w:r>
      <w:r w:rsidR="00386E1E" w:rsidRPr="00140815">
        <w:rPr>
          <w:sz w:val="22"/>
          <w:szCs w:val="22"/>
        </w:rPr>
        <w:t xml:space="preserve"> </w:t>
      </w:r>
      <w:r w:rsidR="00554C5B" w:rsidRPr="00140815">
        <w:rPr>
          <w:sz w:val="22"/>
          <w:szCs w:val="22"/>
        </w:rPr>
        <w:t>Įstaig</w:t>
      </w:r>
      <w:r w:rsidR="00B1046C">
        <w:rPr>
          <w:sz w:val="22"/>
          <w:szCs w:val="22"/>
        </w:rPr>
        <w:t>a turi licenciją, Nr. L000000897</w:t>
      </w:r>
      <w:r w:rsidR="00554C5B" w:rsidRPr="00140815">
        <w:rPr>
          <w:sz w:val="22"/>
          <w:szCs w:val="22"/>
        </w:rPr>
        <w:t>, licencijos rūšis – Institucinė socialinė globa (ilgalaikė, trumpalaikė) vaikams socialinės globos įstaigoje, išskyrus</w:t>
      </w:r>
      <w:r w:rsidR="00591273">
        <w:rPr>
          <w:sz w:val="22"/>
          <w:szCs w:val="22"/>
        </w:rPr>
        <w:t xml:space="preserve"> šeimyną. Licencija išduota 2020</w:t>
      </w:r>
      <w:r w:rsidR="00554C5B" w:rsidRPr="00140815">
        <w:rPr>
          <w:sz w:val="22"/>
          <w:szCs w:val="22"/>
        </w:rPr>
        <w:t xml:space="preserve"> m. </w:t>
      </w:r>
      <w:r w:rsidR="00591273">
        <w:rPr>
          <w:sz w:val="22"/>
          <w:szCs w:val="22"/>
        </w:rPr>
        <w:t xml:space="preserve">gruodžio </w:t>
      </w:r>
      <w:r w:rsidR="00B1046C">
        <w:rPr>
          <w:sz w:val="22"/>
          <w:szCs w:val="22"/>
        </w:rPr>
        <w:t xml:space="preserve">14 </w:t>
      </w:r>
      <w:r w:rsidR="00554C5B" w:rsidRPr="00140815">
        <w:rPr>
          <w:sz w:val="22"/>
          <w:szCs w:val="22"/>
        </w:rPr>
        <w:t>d.,</w:t>
      </w:r>
      <w:r w:rsidR="00B1046C">
        <w:rPr>
          <w:sz w:val="22"/>
          <w:szCs w:val="22"/>
        </w:rPr>
        <w:t xml:space="preserve"> patikslinta 2021 m. sausio 15 d. </w:t>
      </w:r>
      <w:r w:rsidR="00263D4A">
        <w:rPr>
          <w:sz w:val="22"/>
          <w:szCs w:val="22"/>
        </w:rPr>
        <w:t xml:space="preserve"> </w:t>
      </w:r>
      <w:r w:rsidR="00554C5B" w:rsidRPr="00140815">
        <w:rPr>
          <w:sz w:val="22"/>
          <w:szCs w:val="22"/>
        </w:rPr>
        <w:t xml:space="preserve"> </w:t>
      </w:r>
    </w:p>
    <w:p w:rsidR="00554C5B" w:rsidRPr="00140815" w:rsidRDefault="00E73284" w:rsidP="00F6144A">
      <w:pPr>
        <w:jc w:val="both"/>
        <w:rPr>
          <w:sz w:val="22"/>
          <w:szCs w:val="22"/>
        </w:rPr>
      </w:pPr>
      <w:r w:rsidRPr="00140815">
        <w:rPr>
          <w:b/>
          <w:bCs/>
          <w:sz w:val="22"/>
          <w:szCs w:val="22"/>
        </w:rPr>
        <w:t>V</w:t>
      </w:r>
      <w:r w:rsidR="00386E1E" w:rsidRPr="00140815">
        <w:rPr>
          <w:b/>
          <w:bCs/>
          <w:sz w:val="22"/>
          <w:szCs w:val="22"/>
        </w:rPr>
        <w:t>eiklos rūšys</w:t>
      </w:r>
      <w:r w:rsidRPr="00140815">
        <w:rPr>
          <w:b/>
          <w:bCs/>
          <w:sz w:val="22"/>
          <w:szCs w:val="22"/>
        </w:rPr>
        <w:t>:</w:t>
      </w:r>
      <w:r w:rsidR="002C50A4" w:rsidRPr="00140815">
        <w:rPr>
          <w:b/>
          <w:bCs/>
          <w:sz w:val="22"/>
          <w:szCs w:val="22"/>
        </w:rPr>
        <w:t xml:space="preserve">  </w:t>
      </w:r>
      <w:r w:rsidR="00386E1E" w:rsidRPr="00140815">
        <w:rPr>
          <w:sz w:val="22"/>
          <w:szCs w:val="22"/>
        </w:rPr>
        <w:t xml:space="preserve">kita stacionarinė globos veikla, </w:t>
      </w:r>
      <w:r w:rsidR="00825F7D" w:rsidRPr="00140815">
        <w:rPr>
          <w:sz w:val="22"/>
          <w:szCs w:val="22"/>
        </w:rPr>
        <w:t>(kodas 87.90)</w:t>
      </w:r>
      <w:r w:rsidR="00386E1E" w:rsidRPr="00140815">
        <w:rPr>
          <w:sz w:val="22"/>
          <w:szCs w:val="22"/>
        </w:rPr>
        <w:t xml:space="preserve"> </w:t>
      </w:r>
      <w:r w:rsidR="00825F7D" w:rsidRPr="00140815">
        <w:rPr>
          <w:sz w:val="22"/>
          <w:szCs w:val="22"/>
        </w:rPr>
        <w:t>kita, nesusijusi su apgyvendinimu, socialinio darbo veikla (kodas 88.9)</w:t>
      </w:r>
      <w:r w:rsidR="00D32740" w:rsidRPr="00140815">
        <w:rPr>
          <w:sz w:val="22"/>
          <w:szCs w:val="22"/>
        </w:rPr>
        <w:t>.</w:t>
      </w:r>
      <w:r w:rsidR="00591273">
        <w:rPr>
          <w:sz w:val="22"/>
          <w:szCs w:val="22"/>
        </w:rPr>
        <w:t xml:space="preserve"> </w:t>
      </w:r>
      <w:r w:rsidR="002C50A4" w:rsidRPr="00140815">
        <w:rPr>
          <w:b/>
          <w:bCs/>
          <w:sz w:val="22"/>
          <w:szCs w:val="22"/>
        </w:rPr>
        <w:t>Įstaigos vadovas:</w:t>
      </w:r>
      <w:r w:rsidR="00D30A9D" w:rsidRPr="00140815">
        <w:rPr>
          <w:b/>
          <w:bCs/>
          <w:sz w:val="22"/>
          <w:szCs w:val="22"/>
        </w:rPr>
        <w:t xml:space="preserve"> </w:t>
      </w:r>
      <w:r w:rsidR="00FA1781" w:rsidRPr="00140815">
        <w:rPr>
          <w:sz w:val="22"/>
          <w:szCs w:val="22"/>
        </w:rPr>
        <w:t>Sandra Sagatienė</w:t>
      </w:r>
      <w:r w:rsidR="00A02B8F" w:rsidRPr="00140815">
        <w:rPr>
          <w:sz w:val="22"/>
          <w:szCs w:val="22"/>
        </w:rPr>
        <w:t>.</w:t>
      </w:r>
      <w:r w:rsidR="00EA28F9" w:rsidRPr="00140815">
        <w:rPr>
          <w:sz w:val="22"/>
          <w:szCs w:val="22"/>
        </w:rPr>
        <w:t xml:space="preserve"> </w:t>
      </w:r>
    </w:p>
    <w:p w:rsidR="000440A1" w:rsidRPr="00140815" w:rsidRDefault="000440A1" w:rsidP="00A02B8F">
      <w:pPr>
        <w:jc w:val="center"/>
        <w:rPr>
          <w:b/>
          <w:bCs/>
          <w:sz w:val="22"/>
          <w:szCs w:val="22"/>
        </w:rPr>
      </w:pPr>
    </w:p>
    <w:p w:rsidR="005C77D2" w:rsidRPr="00140815" w:rsidRDefault="005C77D2" w:rsidP="00A02B8F">
      <w:pPr>
        <w:jc w:val="center"/>
        <w:rPr>
          <w:b/>
          <w:bCs/>
          <w:sz w:val="22"/>
          <w:szCs w:val="22"/>
        </w:rPr>
      </w:pPr>
      <w:r w:rsidRPr="00140815">
        <w:rPr>
          <w:b/>
          <w:bCs/>
          <w:sz w:val="22"/>
          <w:szCs w:val="22"/>
        </w:rPr>
        <w:t>II SKYRIUS</w:t>
      </w:r>
    </w:p>
    <w:p w:rsidR="00B474FB" w:rsidRPr="00140815" w:rsidRDefault="00B474FB" w:rsidP="00A02B8F">
      <w:pPr>
        <w:jc w:val="center"/>
        <w:rPr>
          <w:b/>
          <w:bCs/>
          <w:sz w:val="22"/>
          <w:szCs w:val="22"/>
        </w:rPr>
      </w:pPr>
      <w:r w:rsidRPr="00140815">
        <w:rPr>
          <w:b/>
          <w:bCs/>
          <w:sz w:val="22"/>
          <w:szCs w:val="22"/>
        </w:rPr>
        <w:t>ĮSTAIGOS VEIKLOS REZULTATAI</w:t>
      </w:r>
    </w:p>
    <w:p w:rsidR="00042576" w:rsidRPr="00140815" w:rsidRDefault="00042576" w:rsidP="00A02B8F">
      <w:pPr>
        <w:shd w:val="clear" w:color="auto" w:fill="FFFFFF"/>
        <w:rPr>
          <w:b/>
          <w:i/>
          <w:sz w:val="22"/>
          <w:szCs w:val="22"/>
        </w:rPr>
      </w:pPr>
    </w:p>
    <w:p w:rsidR="001222C6" w:rsidRPr="001222C6" w:rsidRDefault="001222C6" w:rsidP="001222C6">
      <w:pPr>
        <w:shd w:val="clear" w:color="auto" w:fill="FFFFFF"/>
        <w:jc w:val="both"/>
        <w:rPr>
          <w:b/>
          <w:sz w:val="22"/>
          <w:szCs w:val="22"/>
        </w:rPr>
      </w:pPr>
      <w:r w:rsidRPr="00140815">
        <w:rPr>
          <w:b/>
          <w:sz w:val="22"/>
          <w:szCs w:val="22"/>
        </w:rPr>
        <w:t>Socialinės globos paslaugos</w:t>
      </w:r>
      <w:r>
        <w:rPr>
          <w:b/>
          <w:sz w:val="22"/>
          <w:szCs w:val="22"/>
        </w:rPr>
        <w:t xml:space="preserve"> vaikams, likusiems be tėvų globos institucijoje ir bendruomeniniuose vaikų globos namuose</w:t>
      </w:r>
      <w:r w:rsidR="00BB6752">
        <w:rPr>
          <w:b/>
          <w:sz w:val="22"/>
          <w:szCs w:val="22"/>
        </w:rPr>
        <w:t>, palydimoji globa</w:t>
      </w:r>
      <w:r w:rsidRPr="00140815">
        <w:rPr>
          <w:b/>
          <w:sz w:val="22"/>
          <w:szCs w:val="22"/>
        </w:rPr>
        <w:t>.</w:t>
      </w:r>
      <w:r>
        <w:rPr>
          <w:b/>
          <w:sz w:val="22"/>
          <w:szCs w:val="22"/>
        </w:rPr>
        <w:t xml:space="preserve"> Tikslas: </w:t>
      </w:r>
      <w:r w:rsidRPr="00140815">
        <w:rPr>
          <w:rFonts w:eastAsia="Arial" w:cs="Calibri"/>
          <w:sz w:val="22"/>
          <w:szCs w:val="22"/>
        </w:rPr>
        <w:t xml:space="preserve">užtikrinti </w:t>
      </w:r>
      <w:r w:rsidRPr="00140815">
        <w:rPr>
          <w:sz w:val="22"/>
          <w:szCs w:val="22"/>
        </w:rPr>
        <w:t>socialinės globos paslaugas l</w:t>
      </w:r>
      <w:r w:rsidR="00BB6752">
        <w:rPr>
          <w:sz w:val="22"/>
          <w:szCs w:val="22"/>
        </w:rPr>
        <w:t>ikusiems be tėvų globos vaikams, teikti palydimosios globos paslaugas institucijoje užaugusiems jaunuoliams</w:t>
      </w:r>
      <w:r>
        <w:rPr>
          <w:sz w:val="22"/>
          <w:szCs w:val="22"/>
        </w:rPr>
        <w:t xml:space="preserve">. </w:t>
      </w:r>
    </w:p>
    <w:p w:rsidR="001222C6" w:rsidRDefault="001222C6" w:rsidP="001222C6">
      <w:pPr>
        <w:jc w:val="both"/>
        <w:rPr>
          <w:sz w:val="22"/>
          <w:szCs w:val="22"/>
        </w:rPr>
      </w:pPr>
      <w:r>
        <w:rPr>
          <w:sz w:val="22"/>
          <w:szCs w:val="22"/>
        </w:rPr>
        <w:t xml:space="preserve">2020 </w:t>
      </w:r>
      <w:r w:rsidRPr="00140815">
        <w:rPr>
          <w:sz w:val="22"/>
          <w:szCs w:val="22"/>
        </w:rPr>
        <w:t xml:space="preserve">m. gruodžio 31 d. duomenimis įstaigoje  socialinės globos paslaugos likusiems be tėvų </w:t>
      </w:r>
      <w:r>
        <w:rPr>
          <w:sz w:val="22"/>
          <w:szCs w:val="22"/>
        </w:rPr>
        <w:t>globos vaikams buvo teikiamos 24</w:t>
      </w:r>
      <w:r w:rsidRPr="00140815">
        <w:rPr>
          <w:sz w:val="22"/>
          <w:szCs w:val="22"/>
        </w:rPr>
        <w:t xml:space="preserve"> globojamų (rūpinamų)  vaikų nuo 1 iki 18 metų amžiaus. </w:t>
      </w:r>
      <w:r>
        <w:rPr>
          <w:sz w:val="22"/>
          <w:szCs w:val="22"/>
        </w:rPr>
        <w:t>Per 2020</w:t>
      </w:r>
      <w:r w:rsidRPr="007A061E">
        <w:rPr>
          <w:sz w:val="22"/>
          <w:szCs w:val="22"/>
        </w:rPr>
        <w:t xml:space="preserve"> m. institucijoje globojam</w:t>
      </w:r>
      <w:r>
        <w:rPr>
          <w:sz w:val="22"/>
          <w:szCs w:val="22"/>
        </w:rPr>
        <w:t>ų vaikų skaičius sumažėjo nuo 30 iki 24</w:t>
      </w:r>
      <w:r w:rsidRPr="007A061E">
        <w:rPr>
          <w:sz w:val="22"/>
          <w:szCs w:val="22"/>
        </w:rPr>
        <w:t xml:space="preserve">. </w:t>
      </w:r>
    </w:p>
    <w:p w:rsidR="001222C6" w:rsidRPr="00140815" w:rsidRDefault="001222C6" w:rsidP="001222C6">
      <w:pPr>
        <w:ind w:firstLine="709"/>
        <w:jc w:val="right"/>
        <w:rPr>
          <w:sz w:val="22"/>
          <w:szCs w:val="22"/>
        </w:rPr>
      </w:pPr>
      <w:r w:rsidRPr="00140815">
        <w:rPr>
          <w:sz w:val="22"/>
          <w:szCs w:val="22"/>
        </w:rPr>
        <w:t xml:space="preserve">Informacija institucinėje globoje esančių </w:t>
      </w:r>
      <w:r>
        <w:rPr>
          <w:sz w:val="22"/>
          <w:szCs w:val="22"/>
        </w:rPr>
        <w:t>apie vaikų judėjimą 2020</w:t>
      </w:r>
      <w:r w:rsidRPr="00140815">
        <w:rPr>
          <w:sz w:val="22"/>
          <w:szCs w:val="22"/>
        </w:rPr>
        <w:t xml:space="preserve"> metais. </w:t>
      </w:r>
    </w:p>
    <w:tbl>
      <w:tblPr>
        <w:tblStyle w:val="Lentelstinklelis"/>
        <w:tblW w:w="9810" w:type="dxa"/>
        <w:tblInd w:w="108" w:type="dxa"/>
        <w:tblLayout w:type="fixed"/>
        <w:tblLook w:val="04A0" w:firstRow="1" w:lastRow="0" w:firstColumn="1" w:lastColumn="0" w:noHBand="0" w:noVBand="1"/>
      </w:tblPr>
      <w:tblGrid>
        <w:gridCol w:w="1304"/>
        <w:gridCol w:w="886"/>
        <w:gridCol w:w="362"/>
        <w:gridCol w:w="850"/>
        <w:gridCol w:w="709"/>
        <w:gridCol w:w="851"/>
        <w:gridCol w:w="708"/>
        <w:gridCol w:w="1134"/>
        <w:gridCol w:w="851"/>
        <w:gridCol w:w="2155"/>
      </w:tblGrid>
      <w:tr w:rsidR="001222C6" w:rsidRPr="007E3028" w:rsidTr="00B6691E">
        <w:tc>
          <w:tcPr>
            <w:tcW w:w="1304" w:type="dxa"/>
            <w:vMerge w:val="restart"/>
          </w:tcPr>
          <w:p w:rsidR="001222C6" w:rsidRPr="007E3028" w:rsidRDefault="001222C6" w:rsidP="008C1E6C">
            <w:pPr>
              <w:jc w:val="center"/>
              <w:rPr>
                <w:sz w:val="20"/>
                <w:szCs w:val="20"/>
              </w:rPr>
            </w:pPr>
            <w:r>
              <w:rPr>
                <w:sz w:val="20"/>
                <w:szCs w:val="20"/>
              </w:rPr>
              <w:t>Iš viso vaikų 2019</w:t>
            </w:r>
            <w:r w:rsidRPr="007E3028">
              <w:rPr>
                <w:sz w:val="20"/>
                <w:szCs w:val="20"/>
              </w:rPr>
              <w:t>-12-31 d. duomenimis</w:t>
            </w:r>
          </w:p>
        </w:tc>
        <w:tc>
          <w:tcPr>
            <w:tcW w:w="886" w:type="dxa"/>
            <w:vMerge w:val="restart"/>
          </w:tcPr>
          <w:p w:rsidR="001222C6" w:rsidRPr="007E3028" w:rsidRDefault="001222C6" w:rsidP="008C1E6C">
            <w:pPr>
              <w:snapToGrid w:val="0"/>
              <w:jc w:val="center"/>
              <w:rPr>
                <w:sz w:val="20"/>
                <w:szCs w:val="20"/>
              </w:rPr>
            </w:pPr>
            <w:r>
              <w:rPr>
                <w:sz w:val="20"/>
                <w:szCs w:val="20"/>
              </w:rPr>
              <w:t>Atvyko per 2020</w:t>
            </w:r>
            <w:r w:rsidRPr="007E3028">
              <w:rPr>
                <w:sz w:val="20"/>
                <w:szCs w:val="20"/>
              </w:rPr>
              <w:t xml:space="preserve"> m.</w:t>
            </w:r>
          </w:p>
          <w:p w:rsidR="001222C6" w:rsidRPr="007E3028" w:rsidRDefault="001222C6" w:rsidP="008C1E6C">
            <w:pPr>
              <w:jc w:val="center"/>
              <w:rPr>
                <w:sz w:val="20"/>
                <w:szCs w:val="20"/>
              </w:rPr>
            </w:pPr>
          </w:p>
        </w:tc>
        <w:tc>
          <w:tcPr>
            <w:tcW w:w="5465" w:type="dxa"/>
            <w:gridSpan w:val="7"/>
          </w:tcPr>
          <w:p w:rsidR="001222C6" w:rsidRPr="007E3028" w:rsidRDefault="001222C6" w:rsidP="008C1E6C">
            <w:pPr>
              <w:jc w:val="center"/>
              <w:rPr>
                <w:sz w:val="20"/>
                <w:szCs w:val="20"/>
              </w:rPr>
            </w:pPr>
            <w:r>
              <w:rPr>
                <w:sz w:val="20"/>
                <w:szCs w:val="20"/>
              </w:rPr>
              <w:t>Išvyko per 2020 metus: 7 vaikai</w:t>
            </w:r>
          </w:p>
          <w:p w:rsidR="001222C6" w:rsidRPr="007E3028" w:rsidRDefault="001222C6" w:rsidP="008C1E6C">
            <w:pPr>
              <w:jc w:val="center"/>
              <w:rPr>
                <w:sz w:val="20"/>
                <w:szCs w:val="20"/>
              </w:rPr>
            </w:pPr>
            <w:r w:rsidRPr="007E3028">
              <w:rPr>
                <w:sz w:val="20"/>
                <w:szCs w:val="20"/>
              </w:rPr>
              <w:t>Išvykimo priežastys:</w:t>
            </w:r>
          </w:p>
        </w:tc>
        <w:tc>
          <w:tcPr>
            <w:tcW w:w="2155" w:type="dxa"/>
            <w:vMerge w:val="restart"/>
          </w:tcPr>
          <w:p w:rsidR="001222C6" w:rsidRPr="007E3028" w:rsidRDefault="001222C6" w:rsidP="008C1E6C">
            <w:pPr>
              <w:jc w:val="center"/>
              <w:rPr>
                <w:sz w:val="20"/>
                <w:szCs w:val="20"/>
              </w:rPr>
            </w:pPr>
            <w:r w:rsidRPr="007E3028">
              <w:rPr>
                <w:sz w:val="20"/>
                <w:szCs w:val="20"/>
              </w:rPr>
              <w:t xml:space="preserve">Iš viso institucinėje globoje globojamų </w:t>
            </w:r>
            <w:r>
              <w:rPr>
                <w:sz w:val="20"/>
                <w:szCs w:val="20"/>
              </w:rPr>
              <w:t>vaikų 2020</w:t>
            </w:r>
            <w:r w:rsidRPr="007E3028">
              <w:rPr>
                <w:sz w:val="20"/>
                <w:szCs w:val="20"/>
              </w:rPr>
              <w:t>-12-31 duomenimis/iš jų gyvena BVG</w:t>
            </w:r>
            <w:r>
              <w:rPr>
                <w:sz w:val="20"/>
                <w:szCs w:val="20"/>
              </w:rPr>
              <w:t>N</w:t>
            </w:r>
          </w:p>
        </w:tc>
      </w:tr>
      <w:tr w:rsidR="001222C6" w:rsidRPr="007E3028" w:rsidTr="00B6691E">
        <w:trPr>
          <w:trHeight w:val="1495"/>
        </w:trPr>
        <w:tc>
          <w:tcPr>
            <w:tcW w:w="1304" w:type="dxa"/>
            <w:vMerge/>
          </w:tcPr>
          <w:p w:rsidR="001222C6" w:rsidRPr="007E3028" w:rsidRDefault="001222C6" w:rsidP="008C1E6C">
            <w:pPr>
              <w:jc w:val="right"/>
              <w:rPr>
                <w:sz w:val="20"/>
                <w:szCs w:val="20"/>
              </w:rPr>
            </w:pPr>
          </w:p>
        </w:tc>
        <w:tc>
          <w:tcPr>
            <w:tcW w:w="886" w:type="dxa"/>
            <w:vMerge/>
          </w:tcPr>
          <w:p w:rsidR="001222C6" w:rsidRPr="007E3028" w:rsidRDefault="001222C6" w:rsidP="008C1E6C">
            <w:pPr>
              <w:jc w:val="right"/>
              <w:rPr>
                <w:sz w:val="20"/>
                <w:szCs w:val="20"/>
              </w:rPr>
            </w:pPr>
          </w:p>
        </w:tc>
        <w:tc>
          <w:tcPr>
            <w:tcW w:w="362" w:type="dxa"/>
            <w:textDirection w:val="btLr"/>
          </w:tcPr>
          <w:p w:rsidR="001222C6" w:rsidRPr="007E3028" w:rsidRDefault="001222C6" w:rsidP="008C1E6C">
            <w:pPr>
              <w:snapToGrid w:val="0"/>
              <w:ind w:left="113" w:right="113"/>
              <w:jc w:val="center"/>
              <w:rPr>
                <w:sz w:val="20"/>
                <w:szCs w:val="20"/>
              </w:rPr>
            </w:pPr>
            <w:r w:rsidRPr="007E3028">
              <w:rPr>
                <w:sz w:val="20"/>
                <w:szCs w:val="20"/>
              </w:rPr>
              <w:t>Pas tėvus</w:t>
            </w:r>
          </w:p>
        </w:tc>
        <w:tc>
          <w:tcPr>
            <w:tcW w:w="850" w:type="dxa"/>
            <w:textDirection w:val="btLr"/>
          </w:tcPr>
          <w:p w:rsidR="001222C6" w:rsidRPr="007E3028" w:rsidRDefault="001222C6" w:rsidP="008C1E6C">
            <w:pPr>
              <w:snapToGrid w:val="0"/>
              <w:ind w:left="113" w:right="113"/>
              <w:jc w:val="center"/>
              <w:rPr>
                <w:sz w:val="20"/>
                <w:szCs w:val="20"/>
              </w:rPr>
            </w:pPr>
            <w:r w:rsidRPr="007E3028">
              <w:rPr>
                <w:sz w:val="20"/>
                <w:szCs w:val="20"/>
              </w:rPr>
              <w:t>Įvaikinti šeimoje užsienyje</w:t>
            </w:r>
          </w:p>
        </w:tc>
        <w:tc>
          <w:tcPr>
            <w:tcW w:w="709" w:type="dxa"/>
            <w:textDirection w:val="btLr"/>
          </w:tcPr>
          <w:p w:rsidR="001222C6" w:rsidRPr="007E3028" w:rsidRDefault="001222C6" w:rsidP="008C1E6C">
            <w:pPr>
              <w:snapToGrid w:val="0"/>
              <w:ind w:left="113" w:right="113"/>
              <w:jc w:val="center"/>
              <w:rPr>
                <w:sz w:val="20"/>
                <w:szCs w:val="20"/>
              </w:rPr>
            </w:pPr>
            <w:r w:rsidRPr="007E3028">
              <w:rPr>
                <w:sz w:val="20"/>
                <w:szCs w:val="20"/>
              </w:rPr>
              <w:t>Nustatyta globa šeimoje</w:t>
            </w:r>
          </w:p>
        </w:tc>
        <w:tc>
          <w:tcPr>
            <w:tcW w:w="851" w:type="dxa"/>
            <w:textDirection w:val="btLr"/>
          </w:tcPr>
          <w:p w:rsidR="001222C6" w:rsidRPr="007E3028" w:rsidRDefault="001222C6" w:rsidP="008C1E6C">
            <w:pPr>
              <w:snapToGrid w:val="0"/>
              <w:ind w:left="113" w:right="113"/>
              <w:jc w:val="center"/>
              <w:rPr>
                <w:sz w:val="20"/>
                <w:szCs w:val="20"/>
              </w:rPr>
            </w:pPr>
            <w:r w:rsidRPr="007E3028">
              <w:rPr>
                <w:sz w:val="20"/>
                <w:szCs w:val="20"/>
              </w:rPr>
              <w:t>Grįžo gyventi į globėjo šeimą</w:t>
            </w:r>
          </w:p>
        </w:tc>
        <w:tc>
          <w:tcPr>
            <w:tcW w:w="708" w:type="dxa"/>
            <w:textDirection w:val="btLr"/>
          </w:tcPr>
          <w:p w:rsidR="001222C6" w:rsidRPr="007E3028" w:rsidRDefault="001222C6" w:rsidP="008C1E6C">
            <w:pPr>
              <w:snapToGrid w:val="0"/>
              <w:ind w:left="113" w:right="113"/>
              <w:jc w:val="center"/>
              <w:rPr>
                <w:sz w:val="20"/>
                <w:szCs w:val="20"/>
              </w:rPr>
            </w:pPr>
            <w:r w:rsidRPr="007E3028">
              <w:rPr>
                <w:sz w:val="20"/>
                <w:szCs w:val="20"/>
              </w:rPr>
              <w:t>Nustatyta globa šeimynoje</w:t>
            </w:r>
          </w:p>
        </w:tc>
        <w:tc>
          <w:tcPr>
            <w:tcW w:w="1134" w:type="dxa"/>
            <w:textDirection w:val="btLr"/>
          </w:tcPr>
          <w:p w:rsidR="001222C6" w:rsidRPr="007E3028" w:rsidRDefault="001222C6" w:rsidP="008C1E6C">
            <w:pPr>
              <w:snapToGrid w:val="0"/>
              <w:ind w:left="113" w:right="113"/>
              <w:jc w:val="center"/>
              <w:rPr>
                <w:sz w:val="20"/>
                <w:szCs w:val="20"/>
              </w:rPr>
            </w:pPr>
            <w:r w:rsidRPr="007E3028">
              <w:rPr>
                <w:sz w:val="20"/>
                <w:szCs w:val="20"/>
              </w:rPr>
              <w:t>Gyventi savarankiškai</w:t>
            </w:r>
          </w:p>
          <w:p w:rsidR="001222C6" w:rsidRPr="007E3028" w:rsidRDefault="001222C6" w:rsidP="008C1E6C">
            <w:pPr>
              <w:snapToGrid w:val="0"/>
              <w:ind w:left="113" w:right="113"/>
              <w:jc w:val="center"/>
              <w:rPr>
                <w:sz w:val="20"/>
                <w:szCs w:val="20"/>
              </w:rPr>
            </w:pPr>
            <w:r w:rsidRPr="007E3028">
              <w:rPr>
                <w:sz w:val="20"/>
                <w:szCs w:val="20"/>
              </w:rPr>
              <w:t>sulaukus pilnametystės</w:t>
            </w:r>
          </w:p>
        </w:tc>
        <w:tc>
          <w:tcPr>
            <w:tcW w:w="851" w:type="dxa"/>
            <w:textDirection w:val="btLr"/>
          </w:tcPr>
          <w:p w:rsidR="001222C6" w:rsidRPr="007E3028" w:rsidRDefault="001222C6" w:rsidP="008C1E6C">
            <w:pPr>
              <w:snapToGrid w:val="0"/>
              <w:ind w:left="113" w:right="113"/>
              <w:jc w:val="center"/>
              <w:rPr>
                <w:sz w:val="20"/>
                <w:szCs w:val="20"/>
              </w:rPr>
            </w:pPr>
            <w:r w:rsidRPr="007E3028">
              <w:rPr>
                <w:sz w:val="20"/>
                <w:szCs w:val="20"/>
              </w:rPr>
              <w:t>Nustatyta globa kitoje globos įstaigoje</w:t>
            </w:r>
          </w:p>
        </w:tc>
        <w:tc>
          <w:tcPr>
            <w:tcW w:w="2155" w:type="dxa"/>
            <w:vMerge/>
          </w:tcPr>
          <w:p w:rsidR="001222C6" w:rsidRPr="007E3028" w:rsidRDefault="001222C6" w:rsidP="008C1E6C">
            <w:pPr>
              <w:jc w:val="right"/>
              <w:rPr>
                <w:sz w:val="20"/>
                <w:szCs w:val="20"/>
              </w:rPr>
            </w:pPr>
          </w:p>
        </w:tc>
      </w:tr>
      <w:tr w:rsidR="001222C6" w:rsidRPr="007E3028" w:rsidTr="00B6691E">
        <w:trPr>
          <w:trHeight w:val="367"/>
        </w:trPr>
        <w:tc>
          <w:tcPr>
            <w:tcW w:w="1304" w:type="dxa"/>
          </w:tcPr>
          <w:p w:rsidR="001222C6" w:rsidRPr="007E3028" w:rsidRDefault="001222C6" w:rsidP="008C1E6C">
            <w:pPr>
              <w:jc w:val="right"/>
              <w:rPr>
                <w:sz w:val="20"/>
                <w:szCs w:val="20"/>
              </w:rPr>
            </w:pPr>
            <w:r>
              <w:rPr>
                <w:sz w:val="20"/>
                <w:szCs w:val="20"/>
              </w:rPr>
              <w:t>30</w:t>
            </w:r>
          </w:p>
        </w:tc>
        <w:tc>
          <w:tcPr>
            <w:tcW w:w="886" w:type="dxa"/>
          </w:tcPr>
          <w:p w:rsidR="001222C6" w:rsidRPr="007E3028" w:rsidRDefault="001222C6" w:rsidP="008C1E6C">
            <w:pPr>
              <w:jc w:val="right"/>
              <w:rPr>
                <w:sz w:val="20"/>
                <w:szCs w:val="20"/>
              </w:rPr>
            </w:pPr>
            <w:r>
              <w:rPr>
                <w:sz w:val="20"/>
                <w:szCs w:val="20"/>
              </w:rPr>
              <w:t>1</w:t>
            </w:r>
          </w:p>
        </w:tc>
        <w:tc>
          <w:tcPr>
            <w:tcW w:w="362" w:type="dxa"/>
          </w:tcPr>
          <w:p w:rsidR="001222C6" w:rsidRPr="007E3028" w:rsidRDefault="001222C6" w:rsidP="008C1E6C">
            <w:pPr>
              <w:snapToGrid w:val="0"/>
              <w:jc w:val="center"/>
              <w:rPr>
                <w:sz w:val="20"/>
                <w:szCs w:val="20"/>
              </w:rPr>
            </w:pPr>
            <w:r>
              <w:rPr>
                <w:sz w:val="20"/>
                <w:szCs w:val="20"/>
              </w:rPr>
              <w:t>-</w:t>
            </w:r>
          </w:p>
        </w:tc>
        <w:tc>
          <w:tcPr>
            <w:tcW w:w="850" w:type="dxa"/>
          </w:tcPr>
          <w:p w:rsidR="001222C6" w:rsidRPr="007E3028" w:rsidRDefault="001222C6" w:rsidP="008C1E6C">
            <w:pPr>
              <w:snapToGrid w:val="0"/>
              <w:jc w:val="center"/>
              <w:rPr>
                <w:sz w:val="20"/>
                <w:szCs w:val="20"/>
              </w:rPr>
            </w:pPr>
            <w:r>
              <w:rPr>
                <w:sz w:val="20"/>
                <w:szCs w:val="20"/>
              </w:rPr>
              <w:t>2</w:t>
            </w:r>
          </w:p>
        </w:tc>
        <w:tc>
          <w:tcPr>
            <w:tcW w:w="709" w:type="dxa"/>
          </w:tcPr>
          <w:p w:rsidR="001222C6" w:rsidRPr="007E3028" w:rsidRDefault="001222C6" w:rsidP="008C1E6C">
            <w:pPr>
              <w:snapToGrid w:val="0"/>
              <w:jc w:val="center"/>
              <w:rPr>
                <w:sz w:val="20"/>
                <w:szCs w:val="20"/>
              </w:rPr>
            </w:pPr>
            <w:r>
              <w:rPr>
                <w:sz w:val="20"/>
                <w:szCs w:val="20"/>
              </w:rPr>
              <w:t>2</w:t>
            </w:r>
          </w:p>
        </w:tc>
        <w:tc>
          <w:tcPr>
            <w:tcW w:w="851" w:type="dxa"/>
          </w:tcPr>
          <w:p w:rsidR="001222C6" w:rsidRPr="007E3028" w:rsidRDefault="001222C6" w:rsidP="008C1E6C">
            <w:pPr>
              <w:snapToGrid w:val="0"/>
              <w:jc w:val="center"/>
              <w:rPr>
                <w:sz w:val="20"/>
                <w:szCs w:val="20"/>
              </w:rPr>
            </w:pPr>
            <w:r>
              <w:rPr>
                <w:sz w:val="20"/>
                <w:szCs w:val="20"/>
              </w:rPr>
              <w:t>-</w:t>
            </w:r>
          </w:p>
        </w:tc>
        <w:tc>
          <w:tcPr>
            <w:tcW w:w="708" w:type="dxa"/>
          </w:tcPr>
          <w:p w:rsidR="001222C6" w:rsidRPr="007E3028" w:rsidRDefault="001222C6" w:rsidP="008C1E6C">
            <w:pPr>
              <w:snapToGrid w:val="0"/>
              <w:jc w:val="center"/>
              <w:rPr>
                <w:sz w:val="20"/>
                <w:szCs w:val="20"/>
              </w:rPr>
            </w:pPr>
            <w:r>
              <w:rPr>
                <w:sz w:val="20"/>
                <w:szCs w:val="20"/>
              </w:rPr>
              <w:t>-</w:t>
            </w:r>
          </w:p>
        </w:tc>
        <w:tc>
          <w:tcPr>
            <w:tcW w:w="1134" w:type="dxa"/>
          </w:tcPr>
          <w:p w:rsidR="001222C6" w:rsidRPr="007E3028" w:rsidRDefault="001222C6" w:rsidP="008C1E6C">
            <w:pPr>
              <w:snapToGrid w:val="0"/>
              <w:jc w:val="center"/>
              <w:rPr>
                <w:sz w:val="20"/>
                <w:szCs w:val="20"/>
              </w:rPr>
            </w:pPr>
            <w:r>
              <w:rPr>
                <w:sz w:val="20"/>
                <w:szCs w:val="20"/>
              </w:rPr>
              <w:t>3</w:t>
            </w:r>
          </w:p>
        </w:tc>
        <w:tc>
          <w:tcPr>
            <w:tcW w:w="851" w:type="dxa"/>
          </w:tcPr>
          <w:p w:rsidR="001222C6" w:rsidRPr="007E3028" w:rsidRDefault="001222C6" w:rsidP="008C1E6C">
            <w:pPr>
              <w:snapToGrid w:val="0"/>
              <w:jc w:val="center"/>
              <w:rPr>
                <w:sz w:val="20"/>
                <w:szCs w:val="20"/>
              </w:rPr>
            </w:pPr>
            <w:r>
              <w:rPr>
                <w:sz w:val="20"/>
                <w:szCs w:val="20"/>
              </w:rPr>
              <w:t>-</w:t>
            </w:r>
          </w:p>
        </w:tc>
        <w:tc>
          <w:tcPr>
            <w:tcW w:w="2155" w:type="dxa"/>
          </w:tcPr>
          <w:p w:rsidR="001222C6" w:rsidRPr="007E3028" w:rsidRDefault="001222C6" w:rsidP="008C1E6C">
            <w:pPr>
              <w:jc w:val="right"/>
              <w:rPr>
                <w:sz w:val="20"/>
                <w:szCs w:val="20"/>
              </w:rPr>
            </w:pPr>
            <w:r>
              <w:rPr>
                <w:sz w:val="20"/>
                <w:szCs w:val="20"/>
              </w:rPr>
              <w:t>24/10</w:t>
            </w:r>
          </w:p>
        </w:tc>
      </w:tr>
    </w:tbl>
    <w:p w:rsidR="00F875F3" w:rsidRPr="00140815" w:rsidRDefault="001222C6" w:rsidP="001222C6">
      <w:pPr>
        <w:jc w:val="both"/>
        <w:rPr>
          <w:sz w:val="22"/>
          <w:szCs w:val="22"/>
        </w:rPr>
      </w:pPr>
      <w:r>
        <w:rPr>
          <w:sz w:val="22"/>
          <w:szCs w:val="22"/>
          <w:lang w:eastAsia="lt-LT"/>
        </w:rPr>
        <w:t xml:space="preserve">            </w:t>
      </w:r>
      <w:r w:rsidRPr="007A061E">
        <w:rPr>
          <w:sz w:val="22"/>
          <w:szCs w:val="22"/>
          <w:lang w:eastAsia="lt-LT"/>
        </w:rPr>
        <w:t>1</w:t>
      </w:r>
      <w:r w:rsidRPr="007A061E">
        <w:rPr>
          <w:sz w:val="22"/>
          <w:szCs w:val="22"/>
        </w:rPr>
        <w:t xml:space="preserve">00 proc. globojamų (rūpinamų) vaikų buvo užtikrinamas sveikatos priežiūros, maitinimo, ugdymo, laisvalaikio praleidimo paslaugos. </w:t>
      </w:r>
      <w:r w:rsidRPr="00C35955">
        <w:rPr>
          <w:sz w:val="22"/>
          <w:szCs w:val="22"/>
        </w:rPr>
        <w:t>Organizuoti vaikų skiepijimai: gripo vakcina ( 25  vaikai); erkinio encefalito vakcina (27 vaikai); kokliušo, difterijos, stabligės vakcina (1 vaikas). Vykdytas insti</w:t>
      </w:r>
      <w:r>
        <w:rPr>
          <w:sz w:val="22"/>
          <w:szCs w:val="22"/>
        </w:rPr>
        <w:t xml:space="preserve">tucijoje globojamų vaikų </w:t>
      </w:r>
      <w:r w:rsidRPr="00C35955">
        <w:rPr>
          <w:sz w:val="22"/>
          <w:szCs w:val="22"/>
        </w:rPr>
        <w:t>hospitalizavimas dėl šių priežasčių: ištyrimui dėl tuberkuliozės ir gydymo (4 vaikai); apsinuodijimas psichotropinėmis medžiagomis (4 vaikai). Institucijoje globojami vaikai sistemingai pagal poreikį  buvo konsultuoti įvairių medicinos specialistų.</w:t>
      </w:r>
      <w:r w:rsidR="00AC6E6D">
        <w:rPr>
          <w:sz w:val="22"/>
          <w:szCs w:val="22"/>
        </w:rPr>
        <w:t xml:space="preserve"> </w:t>
      </w:r>
      <w:r w:rsidRPr="00C35955">
        <w:rPr>
          <w:sz w:val="22"/>
          <w:szCs w:val="22"/>
          <w:lang w:eastAsia="lt-LT"/>
        </w:rPr>
        <w:t>Psichiatro konsultacijas gavo 20 vaikų per metus. Iš jų 3 vaikai buvo gydomi psichiatrijos stacionare. Gydytojo otorinolaringologo</w:t>
      </w:r>
      <w:r>
        <w:rPr>
          <w:sz w:val="22"/>
          <w:szCs w:val="22"/>
          <w:lang w:eastAsia="lt-LT"/>
        </w:rPr>
        <w:t xml:space="preserve"> </w:t>
      </w:r>
      <w:r w:rsidR="001B0971">
        <w:rPr>
          <w:sz w:val="22"/>
          <w:szCs w:val="22"/>
          <w:lang w:eastAsia="lt-LT"/>
        </w:rPr>
        <w:t>(</w:t>
      </w:r>
      <w:r w:rsidRPr="00C35955">
        <w:rPr>
          <w:sz w:val="22"/>
          <w:szCs w:val="22"/>
          <w:lang w:eastAsia="lt-LT"/>
        </w:rPr>
        <w:t xml:space="preserve">LOR) konsultacijas gavo 8 vaikai; </w:t>
      </w:r>
      <w:r w:rsidRPr="00C35955">
        <w:rPr>
          <w:rFonts w:eastAsia="Calibri"/>
          <w:sz w:val="22"/>
          <w:szCs w:val="22"/>
          <w:lang w:eastAsia="en-US"/>
        </w:rPr>
        <w:t xml:space="preserve">chirurgo-traumatologo paslaugas gavo 14 vaikų;  konsultuoti </w:t>
      </w:r>
      <w:r w:rsidRPr="00C35955">
        <w:rPr>
          <w:sz w:val="22"/>
          <w:szCs w:val="22"/>
          <w:lang w:eastAsia="lt-LT"/>
        </w:rPr>
        <w:t>gydytojo pulmonologo buvo 2 vaikai; gavusių reabilitologo paslaugas – 6 vaika</w:t>
      </w:r>
      <w:r w:rsidR="00AC6E6D">
        <w:rPr>
          <w:sz w:val="22"/>
          <w:szCs w:val="22"/>
          <w:lang w:eastAsia="lt-LT"/>
        </w:rPr>
        <w:t>i; konsultuoti gydytojo oftalmolog</w:t>
      </w:r>
      <w:r w:rsidRPr="00C35955">
        <w:rPr>
          <w:sz w:val="22"/>
          <w:szCs w:val="22"/>
          <w:lang w:eastAsia="lt-LT"/>
        </w:rPr>
        <w:t>o 8 vaikai; gydytojo ginekologo 1 vaikas; odontologų konsultacijos – 39; šeimos gydytojo konsultacijas – 44 vaikai;</w:t>
      </w:r>
      <w:r>
        <w:rPr>
          <w:sz w:val="22"/>
          <w:szCs w:val="22"/>
          <w:lang w:eastAsia="lt-LT"/>
        </w:rPr>
        <w:t xml:space="preserve"> 5 institucijoje globojami vaikai turi nustatytą neįgalumo lygį. 11 vaikų nustatyti elgesio ir emocijų sutrikimai. </w:t>
      </w:r>
      <w:r w:rsidRPr="00357F69">
        <w:rPr>
          <w:bCs/>
          <w:sz w:val="22"/>
          <w:szCs w:val="22"/>
        </w:rPr>
        <w:t xml:space="preserve">100 </w:t>
      </w:r>
      <w:r w:rsidRPr="00357F69">
        <w:rPr>
          <w:sz w:val="22"/>
          <w:szCs w:val="22"/>
        </w:rPr>
        <w:t>%</w:t>
      </w:r>
      <w:r w:rsidRPr="00357F69">
        <w:rPr>
          <w:bCs/>
          <w:sz w:val="22"/>
          <w:szCs w:val="22"/>
        </w:rPr>
        <w:t xml:space="preserve"> bendradarbiaujama su visomis ugdymo įstaigomis, darbuotojai lankosi klasių susirinkimuose, užtikrina vaikų dalyvavimą renginiuose</w:t>
      </w:r>
      <w:r w:rsidRPr="008754E0">
        <w:rPr>
          <w:bCs/>
          <w:sz w:val="22"/>
          <w:szCs w:val="22"/>
        </w:rPr>
        <w:t>. Pašalintų iš mokyklos nėra, tačiau mokyklos lankymo problemų turi 33 %  paauglystės amžiaus vaikų.</w:t>
      </w:r>
      <w:r w:rsidRPr="008754E0">
        <w:rPr>
          <w:sz w:val="22"/>
          <w:szCs w:val="22"/>
        </w:rPr>
        <w:t xml:space="preserve"> </w:t>
      </w:r>
      <w:r>
        <w:rPr>
          <w:sz w:val="22"/>
          <w:szCs w:val="22"/>
        </w:rPr>
        <w:t>Vaikams s</w:t>
      </w:r>
      <w:r w:rsidRPr="008754E0">
        <w:rPr>
          <w:sz w:val="22"/>
          <w:szCs w:val="22"/>
        </w:rPr>
        <w:t>udarytos</w:t>
      </w:r>
      <w:r w:rsidRPr="00357F69">
        <w:rPr>
          <w:sz w:val="22"/>
          <w:szCs w:val="22"/>
        </w:rPr>
        <w:t xml:space="preserve"> </w:t>
      </w:r>
      <w:r>
        <w:rPr>
          <w:sz w:val="22"/>
          <w:szCs w:val="22"/>
        </w:rPr>
        <w:t xml:space="preserve">visos </w:t>
      </w:r>
      <w:r w:rsidRPr="00357F69">
        <w:rPr>
          <w:sz w:val="22"/>
          <w:szCs w:val="22"/>
        </w:rPr>
        <w:t>sąlygos</w:t>
      </w:r>
      <w:r>
        <w:rPr>
          <w:sz w:val="22"/>
          <w:szCs w:val="22"/>
        </w:rPr>
        <w:t xml:space="preserve"> </w:t>
      </w:r>
      <w:r w:rsidRPr="00357F69">
        <w:rPr>
          <w:sz w:val="22"/>
          <w:szCs w:val="22"/>
        </w:rPr>
        <w:t>lankyti neformaliojo ugdymo užsiėmimus, mokyklas. Vaikai lanko neformaliojo ugdymo užsiėmimus mokyklose, kuriose mokosi.</w:t>
      </w:r>
      <w:r w:rsidRPr="00357F69">
        <w:rPr>
          <w:color w:val="FF0000"/>
          <w:sz w:val="22"/>
          <w:szCs w:val="22"/>
        </w:rPr>
        <w:t xml:space="preserve"> </w:t>
      </w:r>
      <w:r w:rsidRPr="008754E0">
        <w:rPr>
          <w:bCs/>
          <w:sz w:val="22"/>
          <w:szCs w:val="22"/>
        </w:rPr>
        <w:t>Vasaros metu 23 vaikai stovyklavo įvairiose stovyklose</w:t>
      </w:r>
      <w:r>
        <w:rPr>
          <w:bCs/>
          <w:sz w:val="22"/>
          <w:szCs w:val="22"/>
        </w:rPr>
        <w:t>, vyko ilsėtis prie jūros</w:t>
      </w:r>
      <w:r w:rsidRPr="008754E0">
        <w:rPr>
          <w:bCs/>
          <w:sz w:val="22"/>
          <w:szCs w:val="22"/>
        </w:rPr>
        <w:t>.</w:t>
      </w:r>
      <w:r>
        <w:rPr>
          <w:bCs/>
          <w:sz w:val="22"/>
          <w:szCs w:val="22"/>
        </w:rPr>
        <w:t xml:space="preserve"> </w:t>
      </w:r>
      <w:r w:rsidRPr="00590888">
        <w:rPr>
          <w:sz w:val="22"/>
          <w:szCs w:val="22"/>
        </w:rPr>
        <w:t xml:space="preserve">10 vaikų vyko į 10 dienų poilsio </w:t>
      </w:r>
      <w:r w:rsidR="00AC6E6D">
        <w:rPr>
          <w:sz w:val="22"/>
          <w:szCs w:val="22"/>
        </w:rPr>
        <w:t xml:space="preserve">stovyklą prie jūros „Žilvitis“, </w:t>
      </w:r>
      <w:r>
        <w:rPr>
          <w:sz w:val="22"/>
          <w:szCs w:val="22"/>
        </w:rPr>
        <w:t>10 vaikų rugpjūčio mėn. vyko 5 dienoms stovyklauti prie jūros</w:t>
      </w:r>
      <w:r w:rsidRPr="00EC780C">
        <w:rPr>
          <w:sz w:val="22"/>
          <w:szCs w:val="22"/>
        </w:rPr>
        <w:t xml:space="preserve">. </w:t>
      </w:r>
      <w:r w:rsidRPr="00EC780C">
        <w:rPr>
          <w:bCs/>
          <w:sz w:val="22"/>
          <w:szCs w:val="22"/>
        </w:rPr>
        <w:t xml:space="preserve">Vaikams per 2020 metus </w:t>
      </w:r>
      <w:r w:rsidRPr="00EC780C">
        <w:rPr>
          <w:sz w:val="22"/>
          <w:szCs w:val="22"/>
        </w:rPr>
        <w:t>suorganizuota 30 įvairių išvykų.</w:t>
      </w:r>
      <w:r>
        <w:rPr>
          <w:sz w:val="22"/>
          <w:szCs w:val="22"/>
        </w:rPr>
        <w:t xml:space="preserve"> </w:t>
      </w:r>
      <w:r w:rsidRPr="00EC780C">
        <w:rPr>
          <w:sz w:val="22"/>
          <w:szCs w:val="22"/>
        </w:rPr>
        <w:t xml:space="preserve">30 %. vaikų vasaros atostogas leido paimančių svečiuotis asmenų šeimose. </w:t>
      </w:r>
      <w:r w:rsidRPr="00466AB4">
        <w:rPr>
          <w:bCs/>
          <w:sz w:val="22"/>
          <w:szCs w:val="22"/>
        </w:rPr>
        <w:t xml:space="preserve">Nustatyta mitybos kaina vaikui per dieną sudarė 5 Eur. Maistas gaminamas šeimynose kartu su vaikais tik šeimynų virtuvėse, įstaigos virtuvė nuo 2020 m. rugsėjo </w:t>
      </w:r>
      <w:r w:rsidR="001B0971">
        <w:rPr>
          <w:bCs/>
          <w:sz w:val="22"/>
          <w:szCs w:val="22"/>
        </w:rPr>
        <w:t xml:space="preserve">mėn. </w:t>
      </w:r>
      <w:r w:rsidR="00AC6E6D">
        <w:rPr>
          <w:bCs/>
          <w:sz w:val="22"/>
          <w:szCs w:val="22"/>
        </w:rPr>
        <w:t>uždaryta. M</w:t>
      </w:r>
      <w:r w:rsidRPr="00466AB4">
        <w:rPr>
          <w:bCs/>
          <w:sz w:val="22"/>
          <w:szCs w:val="22"/>
        </w:rPr>
        <w:t>aisto produktus perkasi patys</w:t>
      </w:r>
      <w:r w:rsidR="00AC6E6D">
        <w:rPr>
          <w:bCs/>
          <w:sz w:val="22"/>
          <w:szCs w:val="22"/>
        </w:rPr>
        <w:t xml:space="preserve">. </w:t>
      </w:r>
      <w:r>
        <w:rPr>
          <w:bCs/>
          <w:sz w:val="22"/>
          <w:szCs w:val="22"/>
        </w:rPr>
        <w:t xml:space="preserve">Nuo 2020 m. gruodžio 15 d. </w:t>
      </w:r>
      <w:r w:rsidR="00AC6E6D">
        <w:rPr>
          <w:bCs/>
          <w:sz w:val="22"/>
          <w:szCs w:val="22"/>
        </w:rPr>
        <w:t xml:space="preserve">gauta licencija antriems bendruomeniniams vaikų globos namams, apgyvendinti 5 vaikai. </w:t>
      </w:r>
      <w:r w:rsidR="001E58F1">
        <w:rPr>
          <w:bCs/>
          <w:sz w:val="22"/>
          <w:szCs w:val="22"/>
        </w:rPr>
        <w:t>Palydimosios globos paslaugos teikiamos 10-čiai pilnamečių jaunuolių, užaugusių vaikų globos namuose.</w:t>
      </w:r>
    </w:p>
    <w:p w:rsidR="00AD2169" w:rsidRPr="00AC6E6D" w:rsidRDefault="00AD2169" w:rsidP="00AC6E6D">
      <w:pPr>
        <w:jc w:val="both"/>
        <w:rPr>
          <w:bCs/>
          <w:sz w:val="22"/>
          <w:szCs w:val="22"/>
        </w:rPr>
      </w:pPr>
      <w:r>
        <w:rPr>
          <w:b/>
          <w:bCs/>
          <w:sz w:val="22"/>
          <w:szCs w:val="22"/>
        </w:rPr>
        <w:t xml:space="preserve">Globos centro paslaugos. Tikslas: </w:t>
      </w:r>
      <w:r w:rsidRPr="00F81607">
        <w:rPr>
          <w:bCs/>
          <w:sz w:val="22"/>
          <w:szCs w:val="22"/>
        </w:rPr>
        <w:t>pasla</w:t>
      </w:r>
      <w:r>
        <w:rPr>
          <w:bCs/>
          <w:sz w:val="22"/>
          <w:szCs w:val="22"/>
        </w:rPr>
        <w:t xml:space="preserve">ugų globėjams (rūpintojams) </w:t>
      </w:r>
      <w:r w:rsidRPr="00F81607">
        <w:rPr>
          <w:bCs/>
          <w:sz w:val="22"/>
          <w:szCs w:val="22"/>
        </w:rPr>
        <w:t xml:space="preserve">kokybės didinimas bei prieinamumo plėtra. </w:t>
      </w:r>
      <w:r>
        <w:rPr>
          <w:bCs/>
          <w:sz w:val="22"/>
          <w:szCs w:val="22"/>
        </w:rPr>
        <w:t>Įgyvendinamas projektas</w:t>
      </w:r>
      <w:r w:rsidRPr="00140815">
        <w:rPr>
          <w:bCs/>
          <w:sz w:val="22"/>
          <w:szCs w:val="22"/>
        </w:rPr>
        <w:t xml:space="preserve"> </w:t>
      </w:r>
      <w:r w:rsidRPr="00140815">
        <w:rPr>
          <w:rStyle w:val="m8208173938257131026normaltextrun1"/>
          <w:bCs/>
          <w:color w:val="000000"/>
          <w:sz w:val="22"/>
          <w:szCs w:val="22"/>
          <w:shd w:val="clear" w:color="auto" w:fill="FFFFFF"/>
        </w:rPr>
        <w:t>„Vaikų gerovės ir saugumo didinimo, paslaugų šeimai, globėjams (rūpintojams)  kokybės didinimo bei prieinamumo plėtra“ Nr. 08.4.1-ESFA-V-405-02-0001</w:t>
      </w:r>
      <w:r>
        <w:rPr>
          <w:bCs/>
          <w:sz w:val="22"/>
          <w:szCs w:val="22"/>
        </w:rPr>
        <w:t>. I</w:t>
      </w:r>
      <w:r w:rsidRPr="00140815">
        <w:rPr>
          <w:bCs/>
          <w:sz w:val="22"/>
          <w:szCs w:val="22"/>
        </w:rPr>
        <w:t xml:space="preserve">šplėstas paslaugas </w:t>
      </w:r>
      <w:r>
        <w:rPr>
          <w:bCs/>
          <w:sz w:val="22"/>
          <w:szCs w:val="22"/>
        </w:rPr>
        <w:t xml:space="preserve">globėjams </w:t>
      </w:r>
      <w:r>
        <w:rPr>
          <w:bCs/>
          <w:sz w:val="22"/>
          <w:szCs w:val="22"/>
        </w:rPr>
        <w:lastRenderedPageBreak/>
        <w:t xml:space="preserve">(įtėviams), šeimynų dalyviams </w:t>
      </w:r>
      <w:r w:rsidRPr="00140815">
        <w:rPr>
          <w:bCs/>
          <w:sz w:val="22"/>
          <w:szCs w:val="22"/>
        </w:rPr>
        <w:t>teikiančių specialistų tinklas: nuo 20</w:t>
      </w:r>
      <w:r>
        <w:rPr>
          <w:bCs/>
          <w:sz w:val="22"/>
          <w:szCs w:val="22"/>
        </w:rPr>
        <w:t>20 m. kovo 1</w:t>
      </w:r>
      <w:r w:rsidRPr="00140815">
        <w:rPr>
          <w:bCs/>
          <w:sz w:val="22"/>
          <w:szCs w:val="22"/>
        </w:rPr>
        <w:t xml:space="preserve"> d. </w:t>
      </w:r>
      <w:r>
        <w:rPr>
          <w:bCs/>
          <w:sz w:val="22"/>
          <w:szCs w:val="22"/>
        </w:rPr>
        <w:t>globos centre paslaugas teikia 6</w:t>
      </w:r>
      <w:r w:rsidRPr="00140815">
        <w:rPr>
          <w:bCs/>
          <w:sz w:val="22"/>
          <w:szCs w:val="22"/>
        </w:rPr>
        <w:t xml:space="preserve"> </w:t>
      </w:r>
      <w:r>
        <w:rPr>
          <w:bCs/>
          <w:sz w:val="22"/>
          <w:szCs w:val="22"/>
        </w:rPr>
        <w:t>etatai socialinio</w:t>
      </w:r>
      <w:r w:rsidRPr="00140815">
        <w:rPr>
          <w:bCs/>
          <w:sz w:val="22"/>
          <w:szCs w:val="22"/>
        </w:rPr>
        <w:t xml:space="preserve"> </w:t>
      </w:r>
      <w:r>
        <w:rPr>
          <w:bCs/>
          <w:sz w:val="22"/>
          <w:szCs w:val="22"/>
        </w:rPr>
        <w:t>darbuotojo</w:t>
      </w:r>
      <w:r w:rsidRPr="00140815">
        <w:rPr>
          <w:bCs/>
          <w:sz w:val="22"/>
          <w:szCs w:val="22"/>
        </w:rPr>
        <w:t xml:space="preserve"> (globos koordinato</w:t>
      </w:r>
      <w:r>
        <w:rPr>
          <w:bCs/>
          <w:sz w:val="22"/>
          <w:szCs w:val="22"/>
        </w:rPr>
        <w:t>riaus</w:t>
      </w:r>
      <w:r w:rsidRPr="00140815">
        <w:rPr>
          <w:bCs/>
          <w:sz w:val="22"/>
          <w:szCs w:val="22"/>
        </w:rPr>
        <w:t>)</w:t>
      </w:r>
      <w:r>
        <w:rPr>
          <w:bCs/>
          <w:sz w:val="22"/>
          <w:szCs w:val="22"/>
        </w:rPr>
        <w:t>, 1 etatas psichologo (globos koordinatoriaus</w:t>
      </w:r>
      <w:r w:rsidRPr="00140815">
        <w:rPr>
          <w:bCs/>
          <w:sz w:val="22"/>
          <w:szCs w:val="22"/>
        </w:rPr>
        <w:t>), Valstybinės vaiko teisių apsaugos institucijos a</w:t>
      </w:r>
      <w:r>
        <w:rPr>
          <w:bCs/>
          <w:sz w:val="22"/>
          <w:szCs w:val="22"/>
        </w:rPr>
        <w:t>testuoti asmenys</w:t>
      </w:r>
      <w:r w:rsidRPr="00140815">
        <w:rPr>
          <w:bCs/>
          <w:sz w:val="22"/>
          <w:szCs w:val="22"/>
        </w:rPr>
        <w:t xml:space="preserve"> (2 etatai).</w:t>
      </w:r>
      <w:r>
        <w:rPr>
          <w:bCs/>
          <w:sz w:val="22"/>
          <w:szCs w:val="22"/>
        </w:rPr>
        <w:t xml:space="preserve"> 5 etatai yra išlaikomi projekto lėšomis.</w:t>
      </w:r>
      <w:r w:rsidR="00AC6E6D">
        <w:rPr>
          <w:bCs/>
          <w:sz w:val="22"/>
          <w:szCs w:val="22"/>
        </w:rPr>
        <w:t xml:space="preserve"> </w:t>
      </w:r>
      <w:r>
        <w:rPr>
          <w:color w:val="000000" w:themeColor="text1"/>
          <w:sz w:val="22"/>
          <w:szCs w:val="22"/>
        </w:rPr>
        <w:t>2020</w:t>
      </w:r>
      <w:r w:rsidRPr="00140815">
        <w:rPr>
          <w:color w:val="000000" w:themeColor="text1"/>
          <w:sz w:val="22"/>
          <w:szCs w:val="22"/>
        </w:rPr>
        <w:t xml:space="preserve"> m. Kėdaini</w:t>
      </w:r>
      <w:r>
        <w:rPr>
          <w:color w:val="000000" w:themeColor="text1"/>
          <w:sz w:val="22"/>
          <w:szCs w:val="22"/>
        </w:rPr>
        <w:t xml:space="preserve">ų r. savivaldybėje </w:t>
      </w:r>
      <w:r w:rsidRPr="00140815">
        <w:rPr>
          <w:sz w:val="22"/>
          <w:szCs w:val="22"/>
        </w:rPr>
        <w:t>išplėstas Budinčio globotojo paslaugų tinklas</w:t>
      </w:r>
      <w:r>
        <w:rPr>
          <w:sz w:val="22"/>
          <w:szCs w:val="22"/>
        </w:rPr>
        <w:t>, budinčiųjų globotojų pad</w:t>
      </w:r>
      <w:r w:rsidR="00AC6E6D">
        <w:rPr>
          <w:sz w:val="22"/>
          <w:szCs w:val="22"/>
        </w:rPr>
        <w:t>idė</w:t>
      </w:r>
      <w:r>
        <w:rPr>
          <w:sz w:val="22"/>
          <w:szCs w:val="22"/>
        </w:rPr>
        <w:t>jo nuo 6 iki 8</w:t>
      </w:r>
      <w:r w:rsidRPr="00140815">
        <w:rPr>
          <w:sz w:val="22"/>
          <w:szCs w:val="22"/>
        </w:rPr>
        <w:t xml:space="preserve">. </w:t>
      </w:r>
      <w:r w:rsidRPr="00140815">
        <w:rPr>
          <w:color w:val="000000" w:themeColor="text1"/>
          <w:sz w:val="22"/>
          <w:szCs w:val="22"/>
        </w:rPr>
        <w:t xml:space="preserve">Paslaugas </w:t>
      </w:r>
      <w:r>
        <w:rPr>
          <w:color w:val="000000" w:themeColor="text1"/>
          <w:sz w:val="22"/>
          <w:szCs w:val="22"/>
        </w:rPr>
        <w:t>Globos centre globojamiems vaikams ir vaikams kriziniais atvejais 2020 metais teikė</w:t>
      </w:r>
      <w:r w:rsidRPr="00140815">
        <w:rPr>
          <w:color w:val="000000" w:themeColor="text1"/>
          <w:sz w:val="22"/>
          <w:szCs w:val="22"/>
        </w:rPr>
        <w:t xml:space="preserve"> </w:t>
      </w:r>
      <w:r>
        <w:rPr>
          <w:color w:val="000000" w:themeColor="text1"/>
          <w:sz w:val="22"/>
          <w:szCs w:val="22"/>
        </w:rPr>
        <w:t>8</w:t>
      </w:r>
      <w:r w:rsidRPr="00140815">
        <w:rPr>
          <w:color w:val="000000" w:themeColor="text1"/>
          <w:sz w:val="22"/>
          <w:szCs w:val="22"/>
        </w:rPr>
        <w:t xml:space="preserve"> budintys globotojai, kurie</w:t>
      </w:r>
      <w:r>
        <w:rPr>
          <w:color w:val="000000" w:themeColor="text1"/>
          <w:sz w:val="22"/>
          <w:szCs w:val="22"/>
        </w:rPr>
        <w:t xml:space="preserve"> savo namuose prižiūrėjo 15 be tėvų globos likusių vaikų, kuriems globa nustatyta Globos centre ir 23 vaikus, kai globa nenusta</w:t>
      </w:r>
      <w:r w:rsidR="001B0971">
        <w:rPr>
          <w:color w:val="000000" w:themeColor="text1"/>
          <w:sz w:val="22"/>
          <w:szCs w:val="22"/>
        </w:rPr>
        <w:t>tyta (kriziniai atvejai)</w:t>
      </w:r>
      <w:r>
        <w:rPr>
          <w:color w:val="000000" w:themeColor="text1"/>
          <w:sz w:val="22"/>
          <w:szCs w:val="22"/>
        </w:rPr>
        <w:t>.</w:t>
      </w:r>
      <w:r w:rsidRPr="00140815">
        <w:rPr>
          <w:color w:val="000000" w:themeColor="text1"/>
          <w:sz w:val="22"/>
          <w:szCs w:val="22"/>
        </w:rPr>
        <w:t xml:space="preserve">  </w:t>
      </w:r>
      <w:r>
        <w:rPr>
          <w:color w:val="000000" w:themeColor="text1"/>
          <w:sz w:val="22"/>
          <w:szCs w:val="22"/>
        </w:rPr>
        <w:t xml:space="preserve">Per 2020 metus į Budinčio globotojo šeimą atvyko 5 vaikai, išvyko </w:t>
      </w:r>
      <w:r w:rsidRPr="003D7B0A">
        <w:rPr>
          <w:color w:val="000000" w:themeColor="text1"/>
          <w:sz w:val="22"/>
          <w:szCs w:val="22"/>
        </w:rPr>
        <w:t>10</w:t>
      </w:r>
      <w:r>
        <w:rPr>
          <w:color w:val="000000" w:themeColor="text1"/>
          <w:sz w:val="22"/>
          <w:szCs w:val="22"/>
        </w:rPr>
        <w:t xml:space="preserve"> vaikų. </w:t>
      </w:r>
      <w:r>
        <w:rPr>
          <w:sz w:val="22"/>
          <w:szCs w:val="22"/>
          <w:lang w:eastAsia="lt-LT"/>
        </w:rPr>
        <w:t xml:space="preserve">Globos centre teikiamos įvairios </w:t>
      </w:r>
      <w:r w:rsidR="00AC6E6D">
        <w:rPr>
          <w:sz w:val="22"/>
          <w:szCs w:val="22"/>
          <w:lang w:eastAsia="lt-LT"/>
        </w:rPr>
        <w:t xml:space="preserve">socialinės </w:t>
      </w:r>
      <w:r>
        <w:rPr>
          <w:sz w:val="22"/>
          <w:szCs w:val="22"/>
          <w:lang w:eastAsia="lt-LT"/>
        </w:rPr>
        <w:t xml:space="preserve">paslaugos, atsižvelgiant į individualius poreikius. Globos centro paslaugos suteiktos 113 šeimų, globojančių 197 vaikus, surengta 9 savitarpio pagalbos grupės globėjams (įtėviams), budintiesiems globotojams, šeimynų dalyviams.  </w:t>
      </w:r>
      <w:r w:rsidRPr="00140815">
        <w:rPr>
          <w:sz w:val="22"/>
          <w:szCs w:val="22"/>
        </w:rPr>
        <w:t>20</w:t>
      </w:r>
      <w:r>
        <w:rPr>
          <w:sz w:val="22"/>
          <w:szCs w:val="22"/>
        </w:rPr>
        <w:t>20m. surengtos 6 mokymų grupės pagal Globėjų (rūpintojų) , budinčių globotojų, įtėvių ir bendruomeninių vaikų globos namų darbuotojų mokymo ir konsultavimo programą ( GIMK). Pagrindiniuose mokymuose dalyvavo 21 dalyvis,</w:t>
      </w:r>
      <w:r w:rsidRPr="00140815">
        <w:rPr>
          <w:sz w:val="22"/>
          <w:szCs w:val="22"/>
        </w:rPr>
        <w:t xml:space="preserve"> </w:t>
      </w:r>
      <w:r>
        <w:rPr>
          <w:sz w:val="22"/>
          <w:szCs w:val="22"/>
        </w:rPr>
        <w:t xml:space="preserve">Specializuotuose mokymuose dalyvavo 35 dalyviai, Artimųjų giminaičių mokymuose dalyvavo </w:t>
      </w:r>
      <w:r w:rsidRPr="00140815">
        <w:rPr>
          <w:sz w:val="22"/>
          <w:szCs w:val="22"/>
        </w:rPr>
        <w:t>Kėdainių pagalbos šeimai ce</w:t>
      </w:r>
      <w:r>
        <w:rPr>
          <w:sz w:val="22"/>
          <w:szCs w:val="22"/>
        </w:rPr>
        <w:t>ntro 9 socialiniai darbuotojai ir 18 socialinio darbuotojo padėjėjų</w:t>
      </w:r>
      <w:r w:rsidRPr="00140815">
        <w:rPr>
          <w:sz w:val="22"/>
          <w:szCs w:val="22"/>
        </w:rPr>
        <w:t xml:space="preserve">. </w:t>
      </w:r>
      <w:r w:rsidRPr="00140815">
        <w:rPr>
          <w:b/>
          <w:sz w:val="22"/>
          <w:szCs w:val="22"/>
        </w:rPr>
        <w:t xml:space="preserve"> </w:t>
      </w:r>
      <w:r w:rsidRPr="00140815">
        <w:rPr>
          <w:sz w:val="22"/>
          <w:szCs w:val="22"/>
        </w:rPr>
        <w:t xml:space="preserve">Valstybinės vaiko teisių apsaugos institucijos atestuoti </w:t>
      </w:r>
      <w:r w:rsidRPr="00876D77">
        <w:rPr>
          <w:sz w:val="22"/>
          <w:szCs w:val="22"/>
        </w:rPr>
        <w:t xml:space="preserve">asmenys suteikė 59 konsultacijas ir  190 informavimo paslaugų. </w:t>
      </w:r>
      <w:r w:rsidR="001B0971">
        <w:rPr>
          <w:sz w:val="22"/>
          <w:szCs w:val="22"/>
        </w:rPr>
        <w:t>Surengta metodinė diena, kurioje dalyvavo Globos centrų specialistai iš 11 Lietuvos Globos centrų kitose savivaldybėse.</w:t>
      </w:r>
    </w:p>
    <w:p w:rsidR="00B83383" w:rsidRPr="001B0971" w:rsidRDefault="00B83383" w:rsidP="00B83383">
      <w:pPr>
        <w:jc w:val="both"/>
        <w:rPr>
          <w:b/>
          <w:bCs/>
          <w:sz w:val="22"/>
          <w:szCs w:val="22"/>
        </w:rPr>
      </w:pPr>
      <w:r w:rsidRPr="00EC1A18">
        <w:rPr>
          <w:b/>
          <w:bCs/>
          <w:sz w:val="22"/>
          <w:szCs w:val="22"/>
        </w:rPr>
        <w:t xml:space="preserve">Atvejo vadybos ir socialinio darbo su šeimomis paslaugos. Tikslai: </w:t>
      </w:r>
      <w:r w:rsidRPr="00EC1A18">
        <w:rPr>
          <w:bCs/>
          <w:sz w:val="22"/>
          <w:szCs w:val="22"/>
        </w:rPr>
        <w:t>organizuoti savalaikį ir kokybišką atvejo vadybos procesą, įgalinant šeim</w:t>
      </w:r>
      <w:r w:rsidR="00EC1A18" w:rsidRPr="00EC1A18">
        <w:rPr>
          <w:bCs/>
          <w:sz w:val="22"/>
          <w:szCs w:val="22"/>
        </w:rPr>
        <w:t>as funkcionuoti savarankiškai; t</w:t>
      </w:r>
      <w:r w:rsidRPr="00EC1A18">
        <w:rPr>
          <w:bCs/>
          <w:sz w:val="22"/>
          <w:szCs w:val="22"/>
        </w:rPr>
        <w:t>eikti socialines paslaugas stokojančioms šeimoms užtikrinant vaiko gerovę ir pagalbą šeimai. Atvejo vadybos procesą šeimoms taiko 9 atvejo vadybininkai. 2020 m. sausio mėn. atvejo vadybos paslaugos teiktos 337 Kėdainių rajone gyvenančioms šeimoms, 2020 m. gruodžio mėn. paslaugos t</w:t>
      </w:r>
      <w:r w:rsidR="00AC6E6D">
        <w:rPr>
          <w:bCs/>
          <w:sz w:val="22"/>
          <w:szCs w:val="22"/>
        </w:rPr>
        <w:t>eiktos 375 šeimoms, iš jų tik atvejo vadybos</w:t>
      </w:r>
      <w:r w:rsidRPr="00EC1A18">
        <w:rPr>
          <w:bCs/>
          <w:sz w:val="22"/>
          <w:szCs w:val="22"/>
        </w:rPr>
        <w:t xml:space="preserve"> procesas vykdomas 16 šeimų, kuriose auga 31 vaikas. 2020 m. sausio 1 d. – 2020 m. gruodžio 31 d. laikotarpiu Kėdainių rajone 76 šeimoms paslaugų teikimas buvo nutrauktas, 118 šeimų pradėtas atvejo vadybos procesas </w:t>
      </w:r>
      <w:r w:rsidR="00D906BE">
        <w:rPr>
          <w:bCs/>
          <w:sz w:val="22"/>
          <w:szCs w:val="22"/>
        </w:rPr>
        <w:t xml:space="preserve">ir </w:t>
      </w:r>
      <w:r w:rsidRPr="00EC1A18">
        <w:rPr>
          <w:bCs/>
          <w:sz w:val="22"/>
          <w:szCs w:val="22"/>
        </w:rPr>
        <w:t>socialin</w:t>
      </w:r>
      <w:r w:rsidR="00D906BE">
        <w:rPr>
          <w:bCs/>
          <w:sz w:val="22"/>
          <w:szCs w:val="22"/>
        </w:rPr>
        <w:t>ių paslaugų teikimas</w:t>
      </w:r>
      <w:r w:rsidRPr="00EC1A18">
        <w:rPr>
          <w:bCs/>
          <w:sz w:val="22"/>
          <w:szCs w:val="22"/>
        </w:rPr>
        <w:t>. 18 šeimų neterminuotai apribota tėvų valdžia. 2020 m. gruodžio 31 d. Kėdainių rajone 104 socialines paslaugas gaunančioms šeimoms ribotos socialinės išmokos, iš jų 52 šeimoms 100 proc.</w:t>
      </w:r>
      <w:r w:rsidR="001B0971">
        <w:rPr>
          <w:b/>
          <w:bCs/>
          <w:sz w:val="22"/>
          <w:szCs w:val="22"/>
        </w:rPr>
        <w:t xml:space="preserve"> </w:t>
      </w:r>
      <w:r w:rsidRPr="00EC1A18">
        <w:rPr>
          <w:bCs/>
          <w:sz w:val="22"/>
          <w:szCs w:val="22"/>
        </w:rPr>
        <w:t>Nuo 2020 m. Centras vykdo Kėdainių rajono socialinių paslaugų teikimą šeimo</w:t>
      </w:r>
      <w:r w:rsidR="001B0971">
        <w:rPr>
          <w:bCs/>
          <w:sz w:val="22"/>
          <w:szCs w:val="22"/>
        </w:rPr>
        <w:t>m</w:t>
      </w:r>
      <w:r w:rsidRPr="00EC1A18">
        <w:rPr>
          <w:bCs/>
          <w:sz w:val="22"/>
          <w:szCs w:val="22"/>
        </w:rPr>
        <w:t xml:space="preserve">s. Paslaugas teikia 19 socialinių darbuotojų darbui su šeimomis </w:t>
      </w:r>
      <w:r w:rsidRPr="00EC1A18">
        <w:rPr>
          <w:b/>
          <w:bCs/>
          <w:sz w:val="22"/>
          <w:szCs w:val="22"/>
        </w:rPr>
        <w:t xml:space="preserve"> </w:t>
      </w:r>
      <w:r w:rsidRPr="00EC1A18">
        <w:rPr>
          <w:sz w:val="22"/>
          <w:szCs w:val="22"/>
        </w:rPr>
        <w:t xml:space="preserve">2020 m. gruodžio 31 d. duomenimis Centro socialinės darbuotojos darbui su šeimomis teikė socialinės priežiūros paslaugas 359 Kėdainių rajono šeimoms. 176 šeimoms, kuriose auga 338 vaikai paslaugos teikiamos Kėdainių mieste. 183 šeimoms, kuriose auga 383 vaikai socialinės priežiūros paslaugos teikiamos kaimiškose Kėdainių rajono seniūnijose. Kėdainių mieste </w:t>
      </w:r>
      <w:r w:rsidRPr="00EC1A18">
        <w:rPr>
          <w:bCs/>
          <w:sz w:val="22"/>
          <w:szCs w:val="22"/>
        </w:rPr>
        <w:t xml:space="preserve">šeimoms </w:t>
      </w:r>
      <w:r w:rsidR="001B0971">
        <w:rPr>
          <w:bCs/>
          <w:sz w:val="22"/>
          <w:szCs w:val="22"/>
        </w:rPr>
        <w:t xml:space="preserve">2020 m. </w:t>
      </w:r>
      <w:r w:rsidRPr="00EC1A18">
        <w:rPr>
          <w:bCs/>
          <w:sz w:val="22"/>
          <w:szCs w:val="22"/>
        </w:rPr>
        <w:t xml:space="preserve">teiktos paslaugos informavimas, konsultavimas – 12768 kartus; tarpininkavimas ir atstovavimas – 1065 kartus; kasdienio gyvenimo įgūdžių ugdymas ir palaikymas – 2288 kartus; darbinių įgūdžių ugdymas – 136 kartus, asmens higienos ir gyvenamųjų patalpų dezinfekcijos paslaugų organizavimas – 31 kartą; finansinio raštingumo gebėjimas formuoti – 706 kartus; aprūpinimas būtiniausiais rūbais ir avalyne – 87 kartus, sociokultūrinės paslaugos – 158 kartus. Suteikta parama baldais, buitine technika, namų apyvokos daiktais – 19 kartų; teikta parama maisto produktais, gautais labdaros-paramos būdu – 199 kartus. Kėdainių rajono kaimiškose seniūnijose </w:t>
      </w:r>
      <w:r w:rsidR="001B0971">
        <w:rPr>
          <w:bCs/>
          <w:sz w:val="22"/>
          <w:szCs w:val="22"/>
        </w:rPr>
        <w:t xml:space="preserve">2020 m. </w:t>
      </w:r>
      <w:r w:rsidRPr="00EC1A18">
        <w:rPr>
          <w:bCs/>
          <w:sz w:val="22"/>
          <w:szCs w:val="22"/>
        </w:rPr>
        <w:t>šeimoms teiktos paslaugos informavimas, konsultavimas – 5890 kartus; tarpininkavimas ir atstovavimas – 2662 kartus; kasdienio gyvenimo įgūdžių ugdymas ir palaikymas – 4848 kartus; darbinių įgūdžių ugdymas – 1487 kartus, asmens higienos ir gyvenamųjų patalpų dezinfekcijos paslaugų organizavimas – 297 kartus; finansinio raštingumo gebėjimas formuoti – 3755 kartus; aprūpinimas būtiniausiais rūbais ir avalyne – 387 kartus, sociokultūrinės paslaugos – 534 kartus. Suteikta parama baldais, buitine technika, namų apyvokos daiktais – 138 kartų; teikta parama maisto produktais, gautais labdaros-paramos būdu – 513 kartų.</w:t>
      </w:r>
    </w:p>
    <w:p w:rsidR="00B83383" w:rsidRPr="00EC1A18" w:rsidRDefault="001B0971" w:rsidP="00B83383">
      <w:pPr>
        <w:jc w:val="both"/>
        <w:rPr>
          <w:bCs/>
          <w:sz w:val="22"/>
          <w:szCs w:val="22"/>
        </w:rPr>
      </w:pPr>
      <w:r>
        <w:rPr>
          <w:bCs/>
          <w:sz w:val="22"/>
          <w:szCs w:val="22"/>
        </w:rPr>
        <w:t>Laikino apgyvendinimo namuose</w:t>
      </w:r>
      <w:r w:rsidR="00B83383" w:rsidRPr="00EC1A18">
        <w:rPr>
          <w:bCs/>
          <w:sz w:val="22"/>
          <w:szCs w:val="22"/>
        </w:rPr>
        <w:t xml:space="preserve"> </w:t>
      </w:r>
      <w:r w:rsidR="00D906BE">
        <w:rPr>
          <w:bCs/>
          <w:sz w:val="22"/>
          <w:szCs w:val="22"/>
        </w:rPr>
        <w:t xml:space="preserve">(toliau-LAN) </w:t>
      </w:r>
      <w:r w:rsidR="00B83383" w:rsidRPr="00EC1A18">
        <w:rPr>
          <w:bCs/>
          <w:sz w:val="22"/>
          <w:szCs w:val="22"/>
        </w:rPr>
        <w:t>vaikui ir jo tėvams ar kitiems jo atstovams pagal įstatymą vaiko laikinoji priežiūra teikta 5  šeimoms.</w:t>
      </w:r>
    </w:p>
    <w:p w:rsidR="00B83383" w:rsidRPr="00EC1A18" w:rsidRDefault="00B83383" w:rsidP="00EC1A18">
      <w:pPr>
        <w:jc w:val="right"/>
        <w:rPr>
          <w:bCs/>
          <w:sz w:val="22"/>
          <w:szCs w:val="22"/>
        </w:rPr>
      </w:pPr>
      <w:r w:rsidRPr="00EC1A18">
        <w:rPr>
          <w:bCs/>
          <w:sz w:val="22"/>
          <w:szCs w:val="22"/>
        </w:rPr>
        <w:t>Informacija apie LAN klientų skaičiaus kitimą per 2020 metus</w:t>
      </w:r>
    </w:p>
    <w:tbl>
      <w:tblPr>
        <w:tblW w:w="9805" w:type="dxa"/>
        <w:tblInd w:w="108" w:type="dxa"/>
        <w:tblCellMar>
          <w:left w:w="0" w:type="dxa"/>
          <w:right w:w="0" w:type="dxa"/>
        </w:tblCellMar>
        <w:tblLook w:val="04A0" w:firstRow="1" w:lastRow="0" w:firstColumn="1" w:lastColumn="0" w:noHBand="0" w:noVBand="1"/>
      </w:tblPr>
      <w:tblGrid>
        <w:gridCol w:w="731"/>
        <w:gridCol w:w="706"/>
        <w:gridCol w:w="729"/>
        <w:gridCol w:w="705"/>
        <w:gridCol w:w="1973"/>
        <w:gridCol w:w="1417"/>
        <w:gridCol w:w="1134"/>
        <w:gridCol w:w="1387"/>
        <w:gridCol w:w="1023"/>
      </w:tblGrid>
      <w:tr w:rsidR="001B0971" w:rsidRPr="001B0971" w:rsidTr="001B0971">
        <w:trPr>
          <w:gridAfter w:val="1"/>
          <w:wAfter w:w="1023" w:type="dxa"/>
        </w:trPr>
        <w:tc>
          <w:tcPr>
            <w:tcW w:w="1437" w:type="dxa"/>
            <w:gridSpan w:val="2"/>
            <w:vMerge w:val="restar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1B0971" w:rsidRPr="001B0971" w:rsidRDefault="001B0971" w:rsidP="00D906BE">
            <w:pPr>
              <w:jc w:val="both"/>
              <w:rPr>
                <w:bCs/>
                <w:sz w:val="20"/>
                <w:szCs w:val="20"/>
              </w:rPr>
            </w:pPr>
            <w:r w:rsidRPr="001B0971">
              <w:rPr>
                <w:bCs/>
                <w:sz w:val="20"/>
                <w:szCs w:val="20"/>
              </w:rPr>
              <w:t>Atvyko per 2020 m.</w:t>
            </w:r>
          </w:p>
        </w:tc>
        <w:tc>
          <w:tcPr>
            <w:tcW w:w="1434" w:type="dxa"/>
            <w:gridSpan w:val="2"/>
            <w:vMerge w:val="restar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1B0971" w:rsidRPr="001B0971" w:rsidRDefault="001B0971" w:rsidP="00D906BE">
            <w:pPr>
              <w:jc w:val="both"/>
              <w:rPr>
                <w:bCs/>
                <w:sz w:val="20"/>
                <w:szCs w:val="20"/>
              </w:rPr>
            </w:pPr>
            <w:r w:rsidRPr="001B0971">
              <w:rPr>
                <w:bCs/>
                <w:sz w:val="20"/>
                <w:szCs w:val="20"/>
              </w:rPr>
              <w:t>Išvyko per 2020 m.</w:t>
            </w:r>
          </w:p>
        </w:tc>
        <w:tc>
          <w:tcPr>
            <w:tcW w:w="3390"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0971" w:rsidRPr="001B0971" w:rsidRDefault="001B0971" w:rsidP="00D906BE">
            <w:pPr>
              <w:jc w:val="both"/>
              <w:rPr>
                <w:bCs/>
                <w:sz w:val="20"/>
                <w:szCs w:val="20"/>
              </w:rPr>
            </w:pPr>
            <w:r w:rsidRPr="001B0971">
              <w:rPr>
                <w:bCs/>
                <w:sz w:val="20"/>
                <w:szCs w:val="20"/>
              </w:rPr>
              <w:t xml:space="preserve">Paslaugų gavėjų skaičius </w:t>
            </w:r>
          </w:p>
          <w:p w:rsidR="001B0971" w:rsidRPr="001B0971" w:rsidRDefault="001B0971" w:rsidP="00D906BE">
            <w:pPr>
              <w:jc w:val="both"/>
              <w:rPr>
                <w:bCs/>
                <w:sz w:val="20"/>
                <w:szCs w:val="20"/>
              </w:rPr>
            </w:pPr>
            <w:r w:rsidRPr="001B0971">
              <w:rPr>
                <w:bCs/>
                <w:sz w:val="20"/>
                <w:szCs w:val="20"/>
              </w:rPr>
              <w:t>2020 m. gruodžio 31 d. duomenimis/iš viso paslaugą gavo  per 2020 metus</w:t>
            </w:r>
          </w:p>
        </w:tc>
        <w:tc>
          <w:tcPr>
            <w:tcW w:w="2521"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B0971" w:rsidRPr="001B0971" w:rsidRDefault="001B0971" w:rsidP="00D906BE">
            <w:pPr>
              <w:jc w:val="both"/>
              <w:rPr>
                <w:bCs/>
                <w:sz w:val="20"/>
                <w:szCs w:val="20"/>
              </w:rPr>
            </w:pPr>
            <w:r w:rsidRPr="001B0971">
              <w:rPr>
                <w:bCs/>
                <w:sz w:val="20"/>
                <w:szCs w:val="20"/>
              </w:rPr>
              <w:t xml:space="preserve">Patekimo į namus priežastys </w:t>
            </w:r>
          </w:p>
        </w:tc>
      </w:tr>
      <w:tr w:rsidR="001B0971" w:rsidRPr="001B0971" w:rsidTr="001B0971">
        <w:trPr>
          <w:trHeight w:val="302"/>
        </w:trPr>
        <w:tc>
          <w:tcPr>
            <w:tcW w:w="0" w:type="auto"/>
            <w:gridSpan w:val="2"/>
            <w:vMerge/>
            <w:tcBorders>
              <w:top w:val="single" w:sz="8" w:space="0" w:color="000000"/>
              <w:left w:val="single" w:sz="8" w:space="0" w:color="000000"/>
              <w:bottom w:val="single" w:sz="8" w:space="0" w:color="000000"/>
              <w:right w:val="nil"/>
            </w:tcBorders>
            <w:vAlign w:val="center"/>
            <w:hideMark/>
          </w:tcPr>
          <w:p w:rsidR="001B0971" w:rsidRPr="001B0971" w:rsidRDefault="001B0971" w:rsidP="00D906BE">
            <w:pPr>
              <w:jc w:val="both"/>
              <w:rPr>
                <w:bCs/>
                <w:sz w:val="20"/>
                <w:szCs w:val="20"/>
              </w:rPr>
            </w:pPr>
          </w:p>
        </w:tc>
        <w:tc>
          <w:tcPr>
            <w:tcW w:w="1434" w:type="dxa"/>
            <w:gridSpan w:val="2"/>
            <w:vMerge/>
            <w:tcBorders>
              <w:top w:val="single" w:sz="8" w:space="0" w:color="000000"/>
              <w:left w:val="single" w:sz="8" w:space="0" w:color="000000"/>
              <w:bottom w:val="single" w:sz="8" w:space="0" w:color="000000"/>
              <w:right w:val="nil"/>
            </w:tcBorders>
            <w:vAlign w:val="center"/>
            <w:hideMark/>
          </w:tcPr>
          <w:p w:rsidR="001B0971" w:rsidRPr="001B0971" w:rsidRDefault="001B0971" w:rsidP="00D906BE">
            <w:pPr>
              <w:jc w:val="both"/>
              <w:rPr>
                <w:bCs/>
                <w:sz w:val="20"/>
                <w:szCs w:val="20"/>
              </w:rPr>
            </w:pPr>
          </w:p>
        </w:tc>
        <w:tc>
          <w:tcPr>
            <w:tcW w:w="3390" w:type="dxa"/>
            <w:gridSpan w:val="2"/>
            <w:vMerge/>
            <w:tcBorders>
              <w:top w:val="single" w:sz="8" w:space="0" w:color="000000"/>
              <w:left w:val="single" w:sz="8" w:space="0" w:color="000000"/>
              <w:bottom w:val="single" w:sz="8" w:space="0" w:color="000000"/>
              <w:right w:val="single" w:sz="8" w:space="0" w:color="000000"/>
            </w:tcBorders>
            <w:vAlign w:val="center"/>
            <w:hideMark/>
          </w:tcPr>
          <w:p w:rsidR="001B0971" w:rsidRPr="001B0971" w:rsidRDefault="001B0971" w:rsidP="00D906BE">
            <w:pPr>
              <w:jc w:val="both"/>
              <w:rPr>
                <w:bCs/>
                <w:sz w:val="20"/>
                <w:szCs w:val="20"/>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1B0971" w:rsidRPr="001B0971" w:rsidRDefault="001B0971" w:rsidP="00D906BE">
            <w:pPr>
              <w:jc w:val="both"/>
              <w:rPr>
                <w:bCs/>
                <w:sz w:val="20"/>
                <w:szCs w:val="20"/>
              </w:rPr>
            </w:pPr>
            <w:r w:rsidRPr="001B0971">
              <w:rPr>
                <w:bCs/>
                <w:sz w:val="20"/>
                <w:szCs w:val="20"/>
              </w:rPr>
              <w:t>Smurtas šeimoje</w:t>
            </w:r>
          </w:p>
        </w:tc>
        <w:tc>
          <w:tcPr>
            <w:tcW w:w="1387" w:type="dxa"/>
            <w:tcBorders>
              <w:top w:val="nil"/>
              <w:left w:val="nil"/>
              <w:bottom w:val="single" w:sz="8" w:space="0" w:color="000000"/>
              <w:right w:val="single" w:sz="8" w:space="0" w:color="000000"/>
            </w:tcBorders>
            <w:tcMar>
              <w:top w:w="0" w:type="dxa"/>
              <w:left w:w="108" w:type="dxa"/>
              <w:bottom w:w="0" w:type="dxa"/>
              <w:right w:w="108" w:type="dxa"/>
            </w:tcMar>
            <w:hideMark/>
          </w:tcPr>
          <w:p w:rsidR="001B0971" w:rsidRPr="001B0971" w:rsidRDefault="001B0971" w:rsidP="00D906BE">
            <w:pPr>
              <w:jc w:val="both"/>
              <w:rPr>
                <w:bCs/>
                <w:sz w:val="20"/>
                <w:szCs w:val="20"/>
              </w:rPr>
            </w:pPr>
            <w:r w:rsidRPr="001B0971">
              <w:rPr>
                <w:bCs/>
                <w:sz w:val="20"/>
                <w:szCs w:val="20"/>
              </w:rPr>
              <w:t>Socialinių įgūdžių stoka</w:t>
            </w:r>
          </w:p>
        </w:tc>
        <w:tc>
          <w:tcPr>
            <w:tcW w:w="1023" w:type="dxa"/>
            <w:tcBorders>
              <w:top w:val="nil"/>
              <w:left w:val="nil"/>
              <w:bottom w:val="single" w:sz="8" w:space="0" w:color="000000"/>
              <w:right w:val="single" w:sz="8" w:space="0" w:color="000000"/>
            </w:tcBorders>
            <w:tcMar>
              <w:top w:w="0" w:type="dxa"/>
              <w:left w:w="108" w:type="dxa"/>
              <w:bottom w:w="0" w:type="dxa"/>
              <w:right w:w="108" w:type="dxa"/>
            </w:tcMar>
            <w:hideMark/>
          </w:tcPr>
          <w:p w:rsidR="001B0971" w:rsidRPr="001B0971" w:rsidRDefault="001B0971" w:rsidP="00D906BE">
            <w:pPr>
              <w:jc w:val="both"/>
              <w:rPr>
                <w:bCs/>
                <w:sz w:val="20"/>
                <w:szCs w:val="20"/>
              </w:rPr>
            </w:pPr>
            <w:r w:rsidRPr="001B0971">
              <w:rPr>
                <w:bCs/>
                <w:sz w:val="20"/>
                <w:szCs w:val="20"/>
              </w:rPr>
              <w:t xml:space="preserve">Kitos priežastys </w:t>
            </w:r>
          </w:p>
        </w:tc>
      </w:tr>
      <w:tr w:rsidR="001B0971" w:rsidRPr="001B0971" w:rsidTr="001B0971">
        <w:trPr>
          <w:trHeight w:val="302"/>
        </w:trPr>
        <w:tc>
          <w:tcPr>
            <w:tcW w:w="731" w:type="dxa"/>
            <w:tcBorders>
              <w:top w:val="nil"/>
              <w:left w:val="single" w:sz="8" w:space="0" w:color="000000"/>
              <w:bottom w:val="single" w:sz="8" w:space="0" w:color="000000"/>
              <w:right w:val="nil"/>
            </w:tcBorders>
            <w:tcMar>
              <w:top w:w="0" w:type="dxa"/>
              <w:left w:w="108" w:type="dxa"/>
              <w:bottom w:w="0" w:type="dxa"/>
              <w:right w:w="108" w:type="dxa"/>
            </w:tcMar>
            <w:hideMark/>
          </w:tcPr>
          <w:p w:rsidR="001B0971" w:rsidRPr="001B0971" w:rsidRDefault="001B0971" w:rsidP="00D906BE">
            <w:pPr>
              <w:jc w:val="both"/>
              <w:rPr>
                <w:bCs/>
                <w:sz w:val="20"/>
                <w:szCs w:val="20"/>
              </w:rPr>
            </w:pPr>
            <w:r w:rsidRPr="001B0971">
              <w:rPr>
                <w:bCs/>
                <w:sz w:val="20"/>
                <w:szCs w:val="20"/>
              </w:rPr>
              <w:t>Tėvų</w:t>
            </w:r>
          </w:p>
        </w:tc>
        <w:tc>
          <w:tcPr>
            <w:tcW w:w="706" w:type="dxa"/>
            <w:tcBorders>
              <w:top w:val="nil"/>
              <w:left w:val="single" w:sz="8" w:space="0" w:color="000000"/>
              <w:bottom w:val="single" w:sz="8" w:space="0" w:color="000000"/>
              <w:right w:val="nil"/>
            </w:tcBorders>
            <w:tcMar>
              <w:top w:w="0" w:type="dxa"/>
              <w:left w:w="108" w:type="dxa"/>
              <w:bottom w:w="0" w:type="dxa"/>
              <w:right w:w="108" w:type="dxa"/>
            </w:tcMar>
            <w:hideMark/>
          </w:tcPr>
          <w:p w:rsidR="001B0971" w:rsidRPr="001B0971" w:rsidRDefault="001B0971" w:rsidP="00D906BE">
            <w:pPr>
              <w:jc w:val="both"/>
              <w:rPr>
                <w:bCs/>
                <w:sz w:val="20"/>
                <w:szCs w:val="20"/>
              </w:rPr>
            </w:pPr>
            <w:r w:rsidRPr="001B0971">
              <w:rPr>
                <w:bCs/>
                <w:sz w:val="20"/>
                <w:szCs w:val="20"/>
              </w:rPr>
              <w:t>Vaikų</w:t>
            </w:r>
          </w:p>
        </w:tc>
        <w:tc>
          <w:tcPr>
            <w:tcW w:w="729" w:type="dxa"/>
            <w:tcBorders>
              <w:top w:val="nil"/>
              <w:left w:val="single" w:sz="8" w:space="0" w:color="000000"/>
              <w:bottom w:val="single" w:sz="8" w:space="0" w:color="000000"/>
              <w:right w:val="nil"/>
            </w:tcBorders>
            <w:tcMar>
              <w:top w:w="0" w:type="dxa"/>
              <w:left w:w="108" w:type="dxa"/>
              <w:bottom w:w="0" w:type="dxa"/>
              <w:right w:w="108" w:type="dxa"/>
            </w:tcMar>
            <w:hideMark/>
          </w:tcPr>
          <w:p w:rsidR="001B0971" w:rsidRPr="001B0971" w:rsidRDefault="001B0971" w:rsidP="00D906BE">
            <w:pPr>
              <w:jc w:val="both"/>
              <w:rPr>
                <w:bCs/>
                <w:sz w:val="20"/>
                <w:szCs w:val="20"/>
              </w:rPr>
            </w:pPr>
            <w:r w:rsidRPr="001B0971">
              <w:rPr>
                <w:bCs/>
                <w:sz w:val="20"/>
                <w:szCs w:val="20"/>
              </w:rPr>
              <w:t>Tėvų</w:t>
            </w:r>
          </w:p>
        </w:tc>
        <w:tc>
          <w:tcPr>
            <w:tcW w:w="705" w:type="dxa"/>
            <w:tcBorders>
              <w:top w:val="nil"/>
              <w:left w:val="single" w:sz="8" w:space="0" w:color="000000"/>
              <w:bottom w:val="single" w:sz="8" w:space="0" w:color="000000"/>
              <w:right w:val="nil"/>
            </w:tcBorders>
            <w:tcMar>
              <w:top w:w="0" w:type="dxa"/>
              <w:left w:w="108" w:type="dxa"/>
              <w:bottom w:w="0" w:type="dxa"/>
              <w:right w:w="108" w:type="dxa"/>
            </w:tcMar>
            <w:hideMark/>
          </w:tcPr>
          <w:p w:rsidR="001B0971" w:rsidRPr="001B0971" w:rsidRDefault="001B0971" w:rsidP="00D906BE">
            <w:pPr>
              <w:jc w:val="both"/>
              <w:rPr>
                <w:bCs/>
                <w:sz w:val="20"/>
                <w:szCs w:val="20"/>
              </w:rPr>
            </w:pPr>
            <w:r w:rsidRPr="001B0971">
              <w:rPr>
                <w:bCs/>
                <w:sz w:val="20"/>
                <w:szCs w:val="20"/>
              </w:rPr>
              <w:t>Vaikų</w:t>
            </w:r>
          </w:p>
        </w:tc>
        <w:tc>
          <w:tcPr>
            <w:tcW w:w="197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B0971" w:rsidRPr="001B0971" w:rsidRDefault="001B0971" w:rsidP="00D906BE">
            <w:pPr>
              <w:jc w:val="both"/>
              <w:rPr>
                <w:bCs/>
                <w:sz w:val="20"/>
                <w:szCs w:val="20"/>
              </w:rPr>
            </w:pPr>
            <w:r w:rsidRPr="001B0971">
              <w:rPr>
                <w:bCs/>
                <w:sz w:val="20"/>
                <w:szCs w:val="20"/>
              </w:rPr>
              <w:t>Tėvų</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1B0971" w:rsidRPr="001B0971" w:rsidRDefault="001B0971" w:rsidP="00D906BE">
            <w:pPr>
              <w:jc w:val="both"/>
              <w:rPr>
                <w:bCs/>
                <w:sz w:val="20"/>
                <w:szCs w:val="20"/>
              </w:rPr>
            </w:pPr>
            <w:r w:rsidRPr="001B0971">
              <w:rPr>
                <w:bCs/>
                <w:sz w:val="20"/>
                <w:szCs w:val="20"/>
              </w:rPr>
              <w:t>Vaikai</w:t>
            </w:r>
          </w:p>
        </w:tc>
        <w:tc>
          <w:tcPr>
            <w:tcW w:w="1134" w:type="dxa"/>
            <w:vMerge w:val="restart"/>
            <w:tcBorders>
              <w:top w:val="nil"/>
              <w:left w:val="nil"/>
              <w:bottom w:val="single" w:sz="8" w:space="0" w:color="000000"/>
              <w:right w:val="single" w:sz="8" w:space="0" w:color="000000"/>
            </w:tcBorders>
            <w:tcMar>
              <w:top w:w="0" w:type="dxa"/>
              <w:left w:w="108" w:type="dxa"/>
              <w:bottom w:w="0" w:type="dxa"/>
              <w:right w:w="108" w:type="dxa"/>
            </w:tcMar>
          </w:tcPr>
          <w:p w:rsidR="001B0971" w:rsidRPr="001B0971" w:rsidRDefault="001B0971" w:rsidP="00D906BE">
            <w:pPr>
              <w:jc w:val="both"/>
              <w:rPr>
                <w:bCs/>
                <w:sz w:val="20"/>
                <w:szCs w:val="20"/>
              </w:rPr>
            </w:pPr>
            <w:r w:rsidRPr="001B0971">
              <w:rPr>
                <w:bCs/>
                <w:sz w:val="20"/>
                <w:szCs w:val="20"/>
              </w:rPr>
              <w:t>7</w:t>
            </w:r>
          </w:p>
        </w:tc>
        <w:tc>
          <w:tcPr>
            <w:tcW w:w="1387" w:type="dxa"/>
            <w:vMerge w:val="restart"/>
            <w:tcBorders>
              <w:top w:val="nil"/>
              <w:left w:val="nil"/>
              <w:bottom w:val="single" w:sz="8" w:space="0" w:color="000000"/>
              <w:right w:val="single" w:sz="8" w:space="0" w:color="000000"/>
            </w:tcBorders>
            <w:tcMar>
              <w:top w:w="0" w:type="dxa"/>
              <w:left w:w="108" w:type="dxa"/>
              <w:bottom w:w="0" w:type="dxa"/>
              <w:right w:w="108" w:type="dxa"/>
            </w:tcMar>
          </w:tcPr>
          <w:p w:rsidR="001B0971" w:rsidRPr="001B0971" w:rsidRDefault="001B0971" w:rsidP="00D906BE">
            <w:pPr>
              <w:jc w:val="both"/>
              <w:rPr>
                <w:bCs/>
                <w:sz w:val="20"/>
                <w:szCs w:val="20"/>
              </w:rPr>
            </w:pPr>
            <w:r w:rsidRPr="001B0971">
              <w:rPr>
                <w:bCs/>
                <w:sz w:val="20"/>
                <w:szCs w:val="20"/>
              </w:rPr>
              <w:t>9</w:t>
            </w:r>
          </w:p>
        </w:tc>
        <w:tc>
          <w:tcPr>
            <w:tcW w:w="1023" w:type="dxa"/>
            <w:tcBorders>
              <w:top w:val="nil"/>
              <w:left w:val="nil"/>
              <w:bottom w:val="single" w:sz="8" w:space="0" w:color="000000"/>
              <w:right w:val="single" w:sz="8" w:space="0" w:color="000000"/>
            </w:tcBorders>
            <w:tcMar>
              <w:top w:w="0" w:type="dxa"/>
              <w:left w:w="108" w:type="dxa"/>
              <w:bottom w:w="0" w:type="dxa"/>
              <w:right w:w="108" w:type="dxa"/>
            </w:tcMar>
          </w:tcPr>
          <w:p w:rsidR="001B0971" w:rsidRPr="001B0971" w:rsidRDefault="001B0971" w:rsidP="00D906BE">
            <w:pPr>
              <w:jc w:val="both"/>
              <w:rPr>
                <w:bCs/>
                <w:sz w:val="20"/>
                <w:szCs w:val="20"/>
              </w:rPr>
            </w:pPr>
            <w:r w:rsidRPr="001B0971">
              <w:rPr>
                <w:bCs/>
                <w:sz w:val="20"/>
                <w:szCs w:val="20"/>
              </w:rPr>
              <w:t>15</w:t>
            </w:r>
          </w:p>
        </w:tc>
      </w:tr>
      <w:tr w:rsidR="001B0971" w:rsidRPr="001B0971" w:rsidTr="00D906BE">
        <w:trPr>
          <w:trHeight w:val="161"/>
        </w:trPr>
        <w:tc>
          <w:tcPr>
            <w:tcW w:w="731" w:type="dxa"/>
            <w:tcBorders>
              <w:top w:val="nil"/>
              <w:left w:val="single" w:sz="8" w:space="0" w:color="000000"/>
              <w:bottom w:val="single" w:sz="8" w:space="0" w:color="000000"/>
              <w:right w:val="nil"/>
            </w:tcBorders>
            <w:tcMar>
              <w:top w:w="0" w:type="dxa"/>
              <w:left w:w="108" w:type="dxa"/>
              <w:bottom w:w="0" w:type="dxa"/>
              <w:right w:w="108" w:type="dxa"/>
            </w:tcMar>
          </w:tcPr>
          <w:p w:rsidR="001B0971" w:rsidRPr="001B0971" w:rsidRDefault="001B0971" w:rsidP="00D906BE">
            <w:pPr>
              <w:jc w:val="both"/>
              <w:rPr>
                <w:bCs/>
                <w:sz w:val="20"/>
                <w:szCs w:val="20"/>
              </w:rPr>
            </w:pPr>
            <w:r w:rsidRPr="001B0971">
              <w:rPr>
                <w:bCs/>
                <w:sz w:val="20"/>
                <w:szCs w:val="20"/>
              </w:rPr>
              <w:t>23</w:t>
            </w:r>
          </w:p>
        </w:tc>
        <w:tc>
          <w:tcPr>
            <w:tcW w:w="706" w:type="dxa"/>
            <w:tcBorders>
              <w:top w:val="nil"/>
              <w:left w:val="single" w:sz="8" w:space="0" w:color="000000"/>
              <w:bottom w:val="single" w:sz="8" w:space="0" w:color="000000"/>
              <w:right w:val="nil"/>
            </w:tcBorders>
            <w:tcMar>
              <w:top w:w="0" w:type="dxa"/>
              <w:left w:w="108" w:type="dxa"/>
              <w:bottom w:w="0" w:type="dxa"/>
              <w:right w:w="108" w:type="dxa"/>
            </w:tcMar>
          </w:tcPr>
          <w:p w:rsidR="001B0971" w:rsidRPr="001B0971" w:rsidRDefault="001B0971" w:rsidP="00D906BE">
            <w:pPr>
              <w:jc w:val="both"/>
              <w:rPr>
                <w:bCs/>
                <w:sz w:val="20"/>
                <w:szCs w:val="20"/>
              </w:rPr>
            </w:pPr>
            <w:r w:rsidRPr="001B0971">
              <w:rPr>
                <w:bCs/>
                <w:sz w:val="20"/>
                <w:szCs w:val="20"/>
              </w:rPr>
              <w:t>34</w:t>
            </w:r>
          </w:p>
        </w:tc>
        <w:tc>
          <w:tcPr>
            <w:tcW w:w="729" w:type="dxa"/>
            <w:tcBorders>
              <w:top w:val="nil"/>
              <w:left w:val="single" w:sz="8" w:space="0" w:color="000000"/>
              <w:bottom w:val="single" w:sz="8" w:space="0" w:color="000000"/>
              <w:right w:val="nil"/>
            </w:tcBorders>
            <w:tcMar>
              <w:top w:w="0" w:type="dxa"/>
              <w:left w:w="108" w:type="dxa"/>
              <w:bottom w:w="0" w:type="dxa"/>
              <w:right w:w="108" w:type="dxa"/>
            </w:tcMar>
          </w:tcPr>
          <w:p w:rsidR="001B0971" w:rsidRPr="001B0971" w:rsidRDefault="001B0971" w:rsidP="00D906BE">
            <w:pPr>
              <w:jc w:val="both"/>
              <w:rPr>
                <w:bCs/>
                <w:sz w:val="20"/>
                <w:szCs w:val="20"/>
              </w:rPr>
            </w:pPr>
            <w:r w:rsidRPr="001B0971">
              <w:rPr>
                <w:bCs/>
                <w:sz w:val="20"/>
                <w:szCs w:val="20"/>
              </w:rPr>
              <w:t>22</w:t>
            </w:r>
          </w:p>
        </w:tc>
        <w:tc>
          <w:tcPr>
            <w:tcW w:w="705" w:type="dxa"/>
            <w:tcBorders>
              <w:top w:val="nil"/>
              <w:left w:val="single" w:sz="8" w:space="0" w:color="000000"/>
              <w:bottom w:val="single" w:sz="8" w:space="0" w:color="000000"/>
              <w:right w:val="nil"/>
            </w:tcBorders>
            <w:tcMar>
              <w:top w:w="0" w:type="dxa"/>
              <w:left w:w="108" w:type="dxa"/>
              <w:bottom w:w="0" w:type="dxa"/>
              <w:right w:w="108" w:type="dxa"/>
            </w:tcMar>
          </w:tcPr>
          <w:p w:rsidR="001B0971" w:rsidRPr="001B0971" w:rsidRDefault="001B0971" w:rsidP="00D906BE">
            <w:pPr>
              <w:jc w:val="both"/>
              <w:rPr>
                <w:bCs/>
                <w:sz w:val="20"/>
                <w:szCs w:val="20"/>
              </w:rPr>
            </w:pPr>
            <w:r w:rsidRPr="001B0971">
              <w:rPr>
                <w:bCs/>
                <w:sz w:val="20"/>
                <w:szCs w:val="20"/>
              </w:rPr>
              <w:t>33</w:t>
            </w:r>
          </w:p>
        </w:tc>
        <w:tc>
          <w:tcPr>
            <w:tcW w:w="197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B0971" w:rsidRPr="001B0971" w:rsidRDefault="001B0971" w:rsidP="00D906BE">
            <w:pPr>
              <w:jc w:val="both"/>
              <w:rPr>
                <w:bCs/>
                <w:sz w:val="20"/>
                <w:szCs w:val="20"/>
              </w:rPr>
            </w:pPr>
            <w:r w:rsidRPr="001B0971">
              <w:rPr>
                <w:bCs/>
                <w:sz w:val="20"/>
                <w:szCs w:val="20"/>
              </w:rPr>
              <w:t>24</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1B0971" w:rsidRPr="001B0971" w:rsidRDefault="001B0971" w:rsidP="00D906BE">
            <w:pPr>
              <w:jc w:val="both"/>
              <w:rPr>
                <w:bCs/>
                <w:sz w:val="20"/>
                <w:szCs w:val="20"/>
              </w:rPr>
            </w:pPr>
            <w:r w:rsidRPr="001B0971">
              <w:rPr>
                <w:bCs/>
                <w:sz w:val="20"/>
                <w:szCs w:val="20"/>
              </w:rPr>
              <w:t>27</w:t>
            </w:r>
          </w:p>
        </w:tc>
        <w:tc>
          <w:tcPr>
            <w:tcW w:w="1134" w:type="dxa"/>
            <w:vMerge/>
            <w:tcBorders>
              <w:top w:val="nil"/>
              <w:left w:val="nil"/>
              <w:bottom w:val="single" w:sz="8" w:space="0" w:color="000000"/>
              <w:right w:val="single" w:sz="8" w:space="0" w:color="000000"/>
            </w:tcBorders>
            <w:vAlign w:val="center"/>
            <w:hideMark/>
          </w:tcPr>
          <w:p w:rsidR="001B0971" w:rsidRPr="001B0971" w:rsidRDefault="001B0971" w:rsidP="00D906BE">
            <w:pPr>
              <w:jc w:val="both"/>
              <w:rPr>
                <w:bCs/>
                <w:sz w:val="20"/>
                <w:szCs w:val="20"/>
              </w:rPr>
            </w:pPr>
          </w:p>
        </w:tc>
        <w:tc>
          <w:tcPr>
            <w:tcW w:w="1387" w:type="dxa"/>
            <w:vMerge/>
            <w:tcBorders>
              <w:top w:val="nil"/>
              <w:left w:val="nil"/>
              <w:bottom w:val="single" w:sz="8" w:space="0" w:color="000000"/>
              <w:right w:val="single" w:sz="8" w:space="0" w:color="000000"/>
            </w:tcBorders>
            <w:vAlign w:val="center"/>
            <w:hideMark/>
          </w:tcPr>
          <w:p w:rsidR="001B0971" w:rsidRPr="001B0971" w:rsidRDefault="001B0971" w:rsidP="00D906BE">
            <w:pPr>
              <w:jc w:val="both"/>
              <w:rPr>
                <w:bCs/>
                <w:sz w:val="20"/>
                <w:szCs w:val="20"/>
              </w:rPr>
            </w:pPr>
          </w:p>
        </w:tc>
        <w:tc>
          <w:tcPr>
            <w:tcW w:w="1023" w:type="dxa"/>
            <w:tcBorders>
              <w:top w:val="nil"/>
              <w:left w:val="nil"/>
              <w:bottom w:val="single" w:sz="8" w:space="0" w:color="000000"/>
              <w:right w:val="single" w:sz="8" w:space="0" w:color="000000"/>
            </w:tcBorders>
            <w:vAlign w:val="center"/>
            <w:hideMark/>
          </w:tcPr>
          <w:p w:rsidR="001B0971" w:rsidRPr="001B0971" w:rsidRDefault="001B0971" w:rsidP="00D906BE">
            <w:pPr>
              <w:jc w:val="both"/>
              <w:rPr>
                <w:bCs/>
                <w:sz w:val="20"/>
                <w:szCs w:val="20"/>
              </w:rPr>
            </w:pPr>
          </w:p>
        </w:tc>
      </w:tr>
    </w:tbl>
    <w:p w:rsidR="00B83383" w:rsidRPr="00EC1A18" w:rsidRDefault="00B83383" w:rsidP="00B83383">
      <w:pPr>
        <w:jc w:val="both"/>
        <w:rPr>
          <w:bCs/>
          <w:sz w:val="22"/>
          <w:szCs w:val="22"/>
        </w:rPr>
      </w:pPr>
      <w:r w:rsidRPr="00EC1A18">
        <w:rPr>
          <w:bCs/>
          <w:sz w:val="22"/>
          <w:szCs w:val="22"/>
        </w:rPr>
        <w:t xml:space="preserve">2020 m. Vaikų dienos centrą lankė vidutiniškai 20 vaikų. Per metus paslaugos buvo suteiktos 36 vaikams ir 30 šeimų, kuriose auga šie vaikai. Paslaugų kokybę užtikrino LR Socialinės apsaugos ir darbo ministerijos finansuotas vaikų dienos centro projektas „Smagu kartu pažinimo keliu“. Jo įgyvendinimui skirta 7830,00 Eur. </w:t>
      </w:r>
    </w:p>
    <w:p w:rsidR="00B83383" w:rsidRPr="00EC1A18" w:rsidRDefault="00B83383" w:rsidP="00B83383">
      <w:pPr>
        <w:jc w:val="both"/>
        <w:rPr>
          <w:bCs/>
          <w:sz w:val="22"/>
          <w:szCs w:val="22"/>
        </w:rPr>
      </w:pPr>
      <w:r w:rsidRPr="00EC1A18">
        <w:rPr>
          <w:bCs/>
          <w:sz w:val="22"/>
          <w:szCs w:val="22"/>
        </w:rPr>
        <w:t>Šio projekto lėšomis vaikams buvo užtikrint</w:t>
      </w:r>
      <w:r w:rsidR="001B0971">
        <w:rPr>
          <w:bCs/>
          <w:sz w:val="22"/>
          <w:szCs w:val="22"/>
        </w:rPr>
        <w:t xml:space="preserve">as dalinis aprūpinimas maistu, </w:t>
      </w:r>
      <w:r w:rsidRPr="00EC1A18">
        <w:rPr>
          <w:bCs/>
          <w:sz w:val="22"/>
          <w:szCs w:val="22"/>
        </w:rPr>
        <w:t xml:space="preserve">socialinių įgūdžių ugdymas, neformalaus užimtumo veiklos. </w:t>
      </w:r>
    </w:p>
    <w:p w:rsidR="002E2C71" w:rsidRPr="002E2C71" w:rsidRDefault="002E2C71" w:rsidP="002E2C71">
      <w:pPr>
        <w:jc w:val="both"/>
        <w:rPr>
          <w:bCs/>
          <w:sz w:val="22"/>
          <w:szCs w:val="22"/>
        </w:rPr>
      </w:pPr>
      <w:r w:rsidRPr="002E2C71">
        <w:rPr>
          <w:b/>
          <w:bCs/>
          <w:sz w:val="22"/>
          <w:szCs w:val="22"/>
        </w:rPr>
        <w:t xml:space="preserve">Kompleksinės paslaugos šeimai </w:t>
      </w:r>
      <w:r w:rsidR="008C56EA">
        <w:rPr>
          <w:b/>
          <w:bCs/>
          <w:sz w:val="22"/>
          <w:szCs w:val="22"/>
        </w:rPr>
        <w:t xml:space="preserve">Kėdainių rajono savivaldybėje. </w:t>
      </w:r>
      <w:r w:rsidRPr="00EC1A18">
        <w:rPr>
          <w:b/>
          <w:bCs/>
          <w:sz w:val="22"/>
          <w:szCs w:val="22"/>
        </w:rPr>
        <w:t>Tikslas:</w:t>
      </w:r>
      <w:r w:rsidRPr="002E2C71">
        <w:rPr>
          <w:bCs/>
          <w:sz w:val="22"/>
          <w:szCs w:val="22"/>
        </w:rPr>
        <w:t xml:space="preserve"> paslaugų šeimoms prieinamumo didinimas užtikrinant vieno langelio principą. Nuo 2018 m. kovo 1 d. kartu su Kėdainių rajono Moterų krizių centru vykdomas projektas „Kompleksinių paslaugų šeimai teikimas Kėdainių rajono savivaldybėje“  Nr. 08.4.1-ESFA-V-416-16-0001, finansuojamas Europos socialinio fondo agentūros. </w:t>
      </w:r>
    </w:p>
    <w:p w:rsidR="002E2C71" w:rsidRPr="002E2C71" w:rsidRDefault="002E2C71" w:rsidP="002E2C71">
      <w:pPr>
        <w:jc w:val="both"/>
        <w:rPr>
          <w:bCs/>
          <w:sz w:val="22"/>
          <w:szCs w:val="22"/>
        </w:rPr>
      </w:pPr>
      <w:r>
        <w:rPr>
          <w:bCs/>
          <w:sz w:val="22"/>
          <w:szCs w:val="22"/>
        </w:rPr>
        <w:t>2020</w:t>
      </w:r>
      <w:r w:rsidRPr="002E2C71">
        <w:rPr>
          <w:bCs/>
          <w:sz w:val="22"/>
          <w:szCs w:val="22"/>
        </w:rPr>
        <w:t xml:space="preserve"> m. sausio 1 – gruodžio 31 d. projektinėje veikloje dalyvavo 593 dalyviai (iš viso buvo planuota suteikti paslaugas  400 dalyvių per ketverius metus).  Nuo 2018 m. kovo 1 d. iki 2020 m. gruodžio 31 d. projekte dalyvavo 927 dalyviai iš visos Kėdainių rajono savivaldybės. Per 2020 metų laikotarpį projekto sklaida vykdyta 4 kartus. Projekto veiklos pagerino paslaugų šeimai kokybę Kėdainių rajono savivaldybėje.</w:t>
      </w:r>
    </w:p>
    <w:p w:rsidR="002E2C71" w:rsidRDefault="002E2C71" w:rsidP="00F6144A">
      <w:pPr>
        <w:jc w:val="both"/>
        <w:rPr>
          <w:b/>
          <w:bCs/>
          <w:sz w:val="22"/>
          <w:szCs w:val="22"/>
        </w:rPr>
      </w:pPr>
    </w:p>
    <w:p w:rsidR="005C77D2" w:rsidRPr="00140815" w:rsidRDefault="005C77D2" w:rsidP="00A02B8F">
      <w:pPr>
        <w:ind w:left="360"/>
        <w:jc w:val="center"/>
        <w:rPr>
          <w:b/>
          <w:bCs/>
          <w:sz w:val="22"/>
          <w:szCs w:val="22"/>
        </w:rPr>
      </w:pPr>
      <w:r w:rsidRPr="00140815">
        <w:rPr>
          <w:b/>
          <w:bCs/>
          <w:sz w:val="22"/>
          <w:szCs w:val="22"/>
        </w:rPr>
        <w:t>III SKYRIUS</w:t>
      </w:r>
    </w:p>
    <w:p w:rsidR="002C50A4" w:rsidRPr="00140815" w:rsidRDefault="00E43877" w:rsidP="00A02B8F">
      <w:pPr>
        <w:ind w:left="360"/>
        <w:jc w:val="center"/>
        <w:rPr>
          <w:b/>
          <w:bCs/>
          <w:sz w:val="22"/>
          <w:szCs w:val="22"/>
        </w:rPr>
      </w:pPr>
      <w:r w:rsidRPr="00140815">
        <w:rPr>
          <w:b/>
          <w:bCs/>
          <w:sz w:val="22"/>
          <w:szCs w:val="22"/>
        </w:rPr>
        <w:t>ŽMOG</w:t>
      </w:r>
      <w:r w:rsidR="002C50A4" w:rsidRPr="00140815">
        <w:rPr>
          <w:b/>
          <w:bCs/>
          <w:sz w:val="22"/>
          <w:szCs w:val="22"/>
        </w:rPr>
        <w:t>IŠKŲJŲ IŠTEKLIŲ VALDYMAS</w:t>
      </w:r>
    </w:p>
    <w:p w:rsidR="003F0A50" w:rsidRDefault="003F0A50" w:rsidP="00F6144A">
      <w:pPr>
        <w:shd w:val="clear" w:color="auto" w:fill="FFFFFF"/>
        <w:jc w:val="both"/>
        <w:rPr>
          <w:b/>
          <w:color w:val="000000"/>
          <w:sz w:val="22"/>
          <w:szCs w:val="22"/>
          <w:lang w:eastAsia="lt-LT"/>
        </w:rPr>
      </w:pPr>
    </w:p>
    <w:p w:rsidR="0073549E" w:rsidRPr="004C13FC" w:rsidRDefault="00F6144A" w:rsidP="004C13FC">
      <w:pPr>
        <w:shd w:val="clear" w:color="auto" w:fill="FFFFFF"/>
        <w:ind w:firstLine="360"/>
        <w:jc w:val="both"/>
        <w:rPr>
          <w:color w:val="000000"/>
          <w:sz w:val="22"/>
          <w:szCs w:val="22"/>
          <w:lang w:eastAsia="lt-LT"/>
        </w:rPr>
      </w:pPr>
      <w:r>
        <w:rPr>
          <w:b/>
          <w:color w:val="000000"/>
          <w:sz w:val="22"/>
          <w:szCs w:val="22"/>
          <w:lang w:eastAsia="lt-LT"/>
        </w:rPr>
        <w:t>Žmogiškieji ištekliai</w:t>
      </w:r>
      <w:r w:rsidR="00AD4E2D" w:rsidRPr="00333030">
        <w:rPr>
          <w:b/>
          <w:color w:val="000000"/>
          <w:sz w:val="22"/>
          <w:szCs w:val="22"/>
          <w:lang w:eastAsia="lt-LT"/>
        </w:rPr>
        <w:t>.</w:t>
      </w:r>
      <w:r w:rsidR="00757A65">
        <w:rPr>
          <w:color w:val="000000"/>
          <w:sz w:val="22"/>
          <w:szCs w:val="22"/>
          <w:lang w:eastAsia="lt-LT"/>
        </w:rPr>
        <w:t xml:space="preserve"> </w:t>
      </w:r>
      <w:r w:rsidR="006928F4">
        <w:rPr>
          <w:color w:val="000000"/>
          <w:sz w:val="22"/>
          <w:szCs w:val="22"/>
          <w:lang w:eastAsia="lt-LT"/>
        </w:rPr>
        <w:t>2020 m. sausio 1 d. – 2020</w:t>
      </w:r>
      <w:r w:rsidR="004C13FC" w:rsidRPr="004C13FC">
        <w:rPr>
          <w:color w:val="000000"/>
          <w:sz w:val="22"/>
          <w:szCs w:val="22"/>
          <w:lang w:eastAsia="lt-LT"/>
        </w:rPr>
        <w:t xml:space="preserve"> m. gruodžio 31 d. laikotarpiu darbuotojų skaičius nekito: nuo 95 iki 95. Iš viso 90,96 etato. 2020 m. gruodžio 31 d. duomenimis: administracija - 5 etatai, kiti specialistai  – 3,75 etato, ūkinio personalo – 3,25 etato; socialinę globą teik</w:t>
      </w:r>
      <w:r w:rsidR="006928F4">
        <w:rPr>
          <w:color w:val="000000"/>
          <w:sz w:val="22"/>
          <w:szCs w:val="22"/>
          <w:lang w:eastAsia="lt-LT"/>
        </w:rPr>
        <w:t xml:space="preserve">iančių darbuotojų - 32,96 etato, </w:t>
      </w:r>
      <w:r w:rsidR="004C13FC" w:rsidRPr="004C13FC">
        <w:rPr>
          <w:color w:val="000000"/>
          <w:sz w:val="22"/>
          <w:szCs w:val="22"/>
          <w:lang w:eastAsia="lt-LT"/>
        </w:rPr>
        <w:t>Globos centro specialistų – 9 etatai, atvejo vadybininkų – 10 etatų, socialinių darbuotojų (darbui su šeimomis) – 21 etatas, socialinių darbuotojų padėjėjų laikino apgyvendinimo namuose – 5 etatai, vaikų dienos centro specialistų – 1 etatas. Įgyvendinant projektą „Kompleksinių paslaugų šeimai teikimas Kėdainių rajono savivaldybėje“, įstaigoje dirba bendruomeninių šeimos namų koordinatoriaus, 1etatas.</w:t>
      </w:r>
      <w:r w:rsidR="004C13FC">
        <w:rPr>
          <w:color w:val="000000"/>
          <w:sz w:val="22"/>
          <w:szCs w:val="22"/>
          <w:lang w:eastAsia="lt-LT"/>
        </w:rPr>
        <w:t xml:space="preserve"> </w:t>
      </w:r>
      <w:r w:rsidR="004C13FC" w:rsidRPr="004C13FC">
        <w:rPr>
          <w:bCs/>
          <w:sz w:val="22"/>
          <w:szCs w:val="22"/>
        </w:rPr>
        <w:t>84,5</w:t>
      </w:r>
      <w:r w:rsidR="0073549E" w:rsidRPr="004C13FC">
        <w:rPr>
          <w:bCs/>
          <w:sz w:val="22"/>
          <w:szCs w:val="22"/>
        </w:rPr>
        <w:t xml:space="preserve"> % </w:t>
      </w:r>
      <w:r w:rsidRPr="004C13FC">
        <w:rPr>
          <w:bCs/>
          <w:sz w:val="22"/>
          <w:szCs w:val="22"/>
        </w:rPr>
        <w:t xml:space="preserve">tobulino </w:t>
      </w:r>
      <w:r w:rsidR="0073549E" w:rsidRPr="004C13FC">
        <w:rPr>
          <w:bCs/>
          <w:sz w:val="22"/>
          <w:szCs w:val="22"/>
        </w:rPr>
        <w:t>darbuo</w:t>
      </w:r>
      <w:r w:rsidR="00042576" w:rsidRPr="004C13FC">
        <w:rPr>
          <w:bCs/>
          <w:sz w:val="22"/>
          <w:szCs w:val="22"/>
        </w:rPr>
        <w:t>tojų kvalifikaciją</w:t>
      </w:r>
      <w:r w:rsidR="00A02B8F" w:rsidRPr="004C13FC">
        <w:rPr>
          <w:bCs/>
          <w:sz w:val="22"/>
          <w:szCs w:val="22"/>
        </w:rPr>
        <w:t xml:space="preserve">, </w:t>
      </w:r>
      <w:r w:rsidR="0073549E" w:rsidRPr="004C13FC">
        <w:rPr>
          <w:bCs/>
          <w:sz w:val="22"/>
          <w:szCs w:val="22"/>
        </w:rPr>
        <w:t xml:space="preserve"> išklausė </w:t>
      </w:r>
      <w:r w:rsidR="00561CC0">
        <w:rPr>
          <w:bCs/>
          <w:sz w:val="22"/>
          <w:szCs w:val="22"/>
        </w:rPr>
        <w:t>6253</w:t>
      </w:r>
      <w:r w:rsidR="0073549E" w:rsidRPr="004C13FC">
        <w:rPr>
          <w:bCs/>
          <w:sz w:val="22"/>
          <w:szCs w:val="22"/>
        </w:rPr>
        <w:t xml:space="preserve"> mokymų</w:t>
      </w:r>
      <w:r w:rsidR="00A02B8F" w:rsidRPr="004C13FC">
        <w:rPr>
          <w:bCs/>
          <w:sz w:val="22"/>
          <w:szCs w:val="22"/>
        </w:rPr>
        <w:t xml:space="preserve"> valandas</w:t>
      </w:r>
      <w:r w:rsidR="006928F4">
        <w:rPr>
          <w:bCs/>
          <w:sz w:val="22"/>
          <w:szCs w:val="22"/>
        </w:rPr>
        <w:t>. Etatinė vidinė struktūra 2020 m. buvo tobulinama ir performuojama, atsižvelgiant į įstaigos poreikius, užtikrinant optimalų procesų veikimą.</w:t>
      </w:r>
      <w:r w:rsidR="00B67C8B" w:rsidRPr="004C13FC">
        <w:rPr>
          <w:bCs/>
          <w:sz w:val="22"/>
          <w:szCs w:val="22"/>
        </w:rPr>
        <w:t xml:space="preserve"> </w:t>
      </w:r>
    </w:p>
    <w:p w:rsidR="006F45D7" w:rsidRPr="00333030" w:rsidRDefault="006F45D7" w:rsidP="00A02B8F">
      <w:pPr>
        <w:shd w:val="clear" w:color="auto" w:fill="FFFFFF"/>
        <w:ind w:firstLine="851"/>
        <w:jc w:val="both"/>
        <w:rPr>
          <w:color w:val="000000"/>
          <w:sz w:val="22"/>
          <w:szCs w:val="22"/>
          <w:lang w:eastAsia="lt-LT"/>
        </w:rPr>
      </w:pPr>
    </w:p>
    <w:p w:rsidR="005C77D2" w:rsidRPr="00140815" w:rsidRDefault="005C77D2" w:rsidP="00A02B8F">
      <w:pPr>
        <w:tabs>
          <w:tab w:val="left" w:pos="-540"/>
          <w:tab w:val="left" w:pos="-405"/>
          <w:tab w:val="left" w:pos="180"/>
        </w:tabs>
        <w:jc w:val="center"/>
        <w:rPr>
          <w:b/>
          <w:sz w:val="22"/>
          <w:szCs w:val="22"/>
        </w:rPr>
      </w:pPr>
      <w:r w:rsidRPr="00140815">
        <w:rPr>
          <w:b/>
          <w:sz w:val="22"/>
          <w:szCs w:val="22"/>
        </w:rPr>
        <w:t>IV SKYRIUS</w:t>
      </w:r>
    </w:p>
    <w:p w:rsidR="00E7403C" w:rsidRDefault="00E7403C" w:rsidP="00A02B8F">
      <w:pPr>
        <w:tabs>
          <w:tab w:val="left" w:pos="-540"/>
          <w:tab w:val="left" w:pos="-405"/>
          <w:tab w:val="left" w:pos="180"/>
        </w:tabs>
        <w:jc w:val="center"/>
        <w:rPr>
          <w:b/>
          <w:sz w:val="22"/>
          <w:szCs w:val="22"/>
        </w:rPr>
      </w:pPr>
      <w:r w:rsidRPr="00140815">
        <w:rPr>
          <w:b/>
          <w:sz w:val="22"/>
          <w:szCs w:val="22"/>
        </w:rPr>
        <w:t xml:space="preserve"> FINANSINIŲ IŠTEKLIŲ VALDYMAS</w:t>
      </w:r>
    </w:p>
    <w:p w:rsidR="002C4259" w:rsidRDefault="002C4259" w:rsidP="00A02B8F">
      <w:pPr>
        <w:tabs>
          <w:tab w:val="left" w:pos="-540"/>
          <w:tab w:val="left" w:pos="-405"/>
          <w:tab w:val="left" w:pos="180"/>
        </w:tabs>
        <w:jc w:val="center"/>
        <w:rPr>
          <w:b/>
          <w:sz w:val="22"/>
          <w:szCs w:val="22"/>
        </w:rPr>
      </w:pPr>
    </w:p>
    <w:p w:rsidR="002C4259" w:rsidRPr="0086252D" w:rsidRDefault="002C4259" w:rsidP="002C4259">
      <w:pPr>
        <w:jc w:val="right"/>
        <w:rPr>
          <w:sz w:val="22"/>
          <w:szCs w:val="22"/>
        </w:rPr>
      </w:pPr>
      <w:r w:rsidRPr="0086252D">
        <w:rPr>
          <w:sz w:val="22"/>
          <w:szCs w:val="22"/>
        </w:rPr>
        <w:t xml:space="preserve">Biudžetinės įstaigos išlaidos per 2020 metus. Savivaldybės biudžeto lėšos </w:t>
      </w:r>
    </w:p>
    <w:tbl>
      <w:tblPr>
        <w:tblW w:w="0" w:type="auto"/>
        <w:tblInd w:w="108" w:type="dxa"/>
        <w:tblCellMar>
          <w:left w:w="10" w:type="dxa"/>
          <w:right w:w="10" w:type="dxa"/>
        </w:tblCellMar>
        <w:tblLook w:val="0000" w:firstRow="0" w:lastRow="0" w:firstColumn="0" w:lastColumn="0" w:noHBand="0" w:noVBand="0"/>
      </w:tblPr>
      <w:tblGrid>
        <w:gridCol w:w="614"/>
        <w:gridCol w:w="3384"/>
        <w:gridCol w:w="1316"/>
        <w:gridCol w:w="1685"/>
        <w:gridCol w:w="1535"/>
        <w:gridCol w:w="1134"/>
      </w:tblGrid>
      <w:tr w:rsidR="002C4259" w:rsidRPr="0086252D" w:rsidTr="00FF5587">
        <w:trPr>
          <w:trHeight w:val="1"/>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Eil.</w:t>
            </w:r>
          </w:p>
          <w:p w:rsidR="002C4259" w:rsidRPr="0086252D" w:rsidRDefault="002C4259" w:rsidP="00F01932">
            <w:pPr>
              <w:jc w:val="center"/>
              <w:rPr>
                <w:sz w:val="20"/>
                <w:szCs w:val="20"/>
              </w:rPr>
            </w:pPr>
            <w:r w:rsidRPr="0086252D">
              <w:rPr>
                <w:sz w:val="20"/>
                <w:szCs w:val="20"/>
              </w:rPr>
              <w:t>Nr.</w:t>
            </w:r>
          </w:p>
        </w:tc>
        <w:tc>
          <w:tcPr>
            <w:tcW w:w="3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Išlaidų pavadinimas</w:t>
            </w:r>
          </w:p>
        </w:tc>
        <w:tc>
          <w:tcPr>
            <w:tcW w:w="1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Patvirtintas planas (tūkst.)</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Gauti asignavimai (tūkst.)</w:t>
            </w:r>
          </w:p>
        </w:tc>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Kasinės išlaidos (tūkst.)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2C4259" w:rsidRPr="0086252D" w:rsidRDefault="002C4259" w:rsidP="00F01932">
            <w:pPr>
              <w:jc w:val="center"/>
              <w:rPr>
                <w:sz w:val="20"/>
                <w:szCs w:val="20"/>
              </w:rPr>
            </w:pPr>
            <w:r w:rsidRPr="0086252D">
              <w:rPr>
                <w:sz w:val="20"/>
                <w:szCs w:val="20"/>
              </w:rPr>
              <w:t>Įvykdymas, proc.</w:t>
            </w:r>
          </w:p>
        </w:tc>
      </w:tr>
      <w:tr w:rsidR="002C4259" w:rsidRPr="0086252D" w:rsidTr="00FF5587">
        <w:trPr>
          <w:trHeight w:val="1"/>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1.</w:t>
            </w:r>
          </w:p>
        </w:tc>
        <w:tc>
          <w:tcPr>
            <w:tcW w:w="3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Darbo užmokestis</w:t>
            </w:r>
          </w:p>
        </w:tc>
        <w:tc>
          <w:tcPr>
            <w:tcW w:w="1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666,2</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666,2</w:t>
            </w:r>
          </w:p>
        </w:tc>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666,2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2C4259" w:rsidRPr="0086252D" w:rsidRDefault="002C4259" w:rsidP="00F01932">
            <w:pPr>
              <w:jc w:val="center"/>
              <w:rPr>
                <w:sz w:val="20"/>
                <w:szCs w:val="20"/>
              </w:rPr>
            </w:pPr>
            <w:r w:rsidRPr="0086252D">
              <w:rPr>
                <w:sz w:val="20"/>
                <w:szCs w:val="20"/>
              </w:rPr>
              <w:t>100</w:t>
            </w:r>
          </w:p>
        </w:tc>
      </w:tr>
      <w:tr w:rsidR="002C4259" w:rsidRPr="0086252D" w:rsidTr="00FF5587">
        <w:trPr>
          <w:trHeight w:val="1"/>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2.</w:t>
            </w:r>
          </w:p>
        </w:tc>
        <w:tc>
          <w:tcPr>
            <w:tcW w:w="3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Socialinio draudimo įmokos</w:t>
            </w:r>
          </w:p>
        </w:tc>
        <w:tc>
          <w:tcPr>
            <w:tcW w:w="1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10,8</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10,8</w:t>
            </w:r>
          </w:p>
        </w:tc>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10,8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2C4259" w:rsidRPr="0086252D" w:rsidRDefault="002C4259" w:rsidP="00F01932">
            <w:pPr>
              <w:jc w:val="center"/>
              <w:rPr>
                <w:sz w:val="20"/>
                <w:szCs w:val="20"/>
              </w:rPr>
            </w:pPr>
            <w:r w:rsidRPr="0086252D">
              <w:rPr>
                <w:sz w:val="20"/>
                <w:szCs w:val="20"/>
              </w:rPr>
              <w:t>100</w:t>
            </w:r>
          </w:p>
        </w:tc>
      </w:tr>
      <w:tr w:rsidR="002C4259" w:rsidRPr="0086252D" w:rsidTr="00FF5587">
        <w:trPr>
          <w:trHeight w:val="1"/>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3.</w:t>
            </w:r>
          </w:p>
        </w:tc>
        <w:tc>
          <w:tcPr>
            <w:tcW w:w="3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Mitybos išlaidos</w:t>
            </w:r>
          </w:p>
        </w:tc>
        <w:tc>
          <w:tcPr>
            <w:tcW w:w="1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15,3</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15,3</w:t>
            </w:r>
          </w:p>
        </w:tc>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15,3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2C4259" w:rsidRPr="0086252D" w:rsidRDefault="002C4259" w:rsidP="00F01932">
            <w:pPr>
              <w:jc w:val="center"/>
              <w:rPr>
                <w:sz w:val="20"/>
                <w:szCs w:val="20"/>
              </w:rPr>
            </w:pPr>
            <w:r w:rsidRPr="0086252D">
              <w:rPr>
                <w:sz w:val="20"/>
                <w:szCs w:val="20"/>
              </w:rPr>
              <w:t>100</w:t>
            </w:r>
          </w:p>
        </w:tc>
      </w:tr>
      <w:tr w:rsidR="002C4259" w:rsidRPr="0086252D" w:rsidTr="00FF5587">
        <w:trPr>
          <w:trHeight w:val="1"/>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4.</w:t>
            </w:r>
          </w:p>
        </w:tc>
        <w:tc>
          <w:tcPr>
            <w:tcW w:w="3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Kvalifikacijos kėlimas</w:t>
            </w:r>
          </w:p>
        </w:tc>
        <w:tc>
          <w:tcPr>
            <w:tcW w:w="1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2,2</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2,1</w:t>
            </w:r>
          </w:p>
        </w:tc>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2,1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2C4259" w:rsidRPr="0086252D" w:rsidRDefault="002C4259" w:rsidP="00F01932">
            <w:pPr>
              <w:jc w:val="center"/>
              <w:rPr>
                <w:sz w:val="20"/>
                <w:szCs w:val="20"/>
              </w:rPr>
            </w:pPr>
            <w:r w:rsidRPr="0086252D">
              <w:rPr>
                <w:sz w:val="20"/>
                <w:szCs w:val="20"/>
              </w:rPr>
              <w:t>95,5</w:t>
            </w:r>
          </w:p>
        </w:tc>
      </w:tr>
      <w:tr w:rsidR="002C4259" w:rsidRPr="0086252D" w:rsidTr="00FF5587">
        <w:trPr>
          <w:trHeight w:val="1"/>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5.</w:t>
            </w:r>
          </w:p>
        </w:tc>
        <w:tc>
          <w:tcPr>
            <w:tcW w:w="3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Medikamentai</w:t>
            </w:r>
          </w:p>
        </w:tc>
        <w:tc>
          <w:tcPr>
            <w:tcW w:w="1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1,4</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1,4</w:t>
            </w:r>
          </w:p>
        </w:tc>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1,4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2C4259" w:rsidRPr="0086252D" w:rsidRDefault="002C4259" w:rsidP="00F01932">
            <w:pPr>
              <w:jc w:val="center"/>
              <w:rPr>
                <w:sz w:val="20"/>
                <w:szCs w:val="20"/>
              </w:rPr>
            </w:pPr>
            <w:r w:rsidRPr="0086252D">
              <w:rPr>
                <w:sz w:val="20"/>
                <w:szCs w:val="20"/>
              </w:rPr>
              <w:t>100</w:t>
            </w:r>
          </w:p>
        </w:tc>
      </w:tr>
      <w:tr w:rsidR="002C4259" w:rsidRPr="0086252D" w:rsidTr="00FF5587">
        <w:trPr>
          <w:trHeight w:val="1"/>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6.</w:t>
            </w:r>
          </w:p>
        </w:tc>
        <w:tc>
          <w:tcPr>
            <w:tcW w:w="3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Ryšių paslaugos</w:t>
            </w:r>
          </w:p>
        </w:tc>
        <w:tc>
          <w:tcPr>
            <w:tcW w:w="1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2,2</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2,2</w:t>
            </w:r>
          </w:p>
        </w:tc>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2,2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2C4259" w:rsidRPr="0086252D" w:rsidRDefault="002C4259" w:rsidP="00F01932">
            <w:pPr>
              <w:jc w:val="center"/>
              <w:rPr>
                <w:sz w:val="20"/>
                <w:szCs w:val="20"/>
              </w:rPr>
            </w:pPr>
            <w:r w:rsidRPr="0086252D">
              <w:rPr>
                <w:sz w:val="20"/>
                <w:szCs w:val="20"/>
              </w:rPr>
              <w:t>100</w:t>
            </w:r>
          </w:p>
        </w:tc>
      </w:tr>
      <w:tr w:rsidR="002C4259" w:rsidRPr="0086252D" w:rsidTr="00FF5587">
        <w:trPr>
          <w:trHeight w:val="1"/>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7.</w:t>
            </w:r>
          </w:p>
        </w:tc>
        <w:tc>
          <w:tcPr>
            <w:tcW w:w="3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Komunalinės paslaugos</w:t>
            </w:r>
          </w:p>
        </w:tc>
        <w:tc>
          <w:tcPr>
            <w:tcW w:w="1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27,1</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27,1</w:t>
            </w:r>
          </w:p>
        </w:tc>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27,1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2C4259" w:rsidRPr="0086252D" w:rsidRDefault="002C4259" w:rsidP="00F01932">
            <w:pPr>
              <w:jc w:val="center"/>
              <w:rPr>
                <w:sz w:val="20"/>
                <w:szCs w:val="20"/>
              </w:rPr>
            </w:pPr>
            <w:r w:rsidRPr="0086252D">
              <w:rPr>
                <w:sz w:val="20"/>
                <w:szCs w:val="20"/>
              </w:rPr>
              <w:t>100</w:t>
            </w:r>
          </w:p>
        </w:tc>
      </w:tr>
      <w:tr w:rsidR="002C4259" w:rsidRPr="0086252D" w:rsidTr="00FF5587">
        <w:trPr>
          <w:trHeight w:val="1"/>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8.</w:t>
            </w:r>
          </w:p>
        </w:tc>
        <w:tc>
          <w:tcPr>
            <w:tcW w:w="3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Transporto išlaidos</w:t>
            </w:r>
          </w:p>
        </w:tc>
        <w:tc>
          <w:tcPr>
            <w:tcW w:w="1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40,8</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40,8</w:t>
            </w:r>
          </w:p>
        </w:tc>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40,8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2C4259" w:rsidRPr="0086252D" w:rsidRDefault="002C4259" w:rsidP="00F01932">
            <w:pPr>
              <w:jc w:val="center"/>
              <w:rPr>
                <w:sz w:val="20"/>
                <w:szCs w:val="20"/>
              </w:rPr>
            </w:pPr>
            <w:r w:rsidRPr="0086252D">
              <w:rPr>
                <w:sz w:val="20"/>
                <w:szCs w:val="20"/>
              </w:rPr>
              <w:t>100</w:t>
            </w:r>
          </w:p>
        </w:tc>
      </w:tr>
      <w:tr w:rsidR="002C4259" w:rsidRPr="0086252D" w:rsidTr="00FF5587">
        <w:trPr>
          <w:trHeight w:val="1"/>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9.</w:t>
            </w:r>
          </w:p>
        </w:tc>
        <w:tc>
          <w:tcPr>
            <w:tcW w:w="3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Aprangos ir patalynės įsigijimo išlaidos</w:t>
            </w:r>
          </w:p>
        </w:tc>
        <w:tc>
          <w:tcPr>
            <w:tcW w:w="1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0,2</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0,1</w:t>
            </w:r>
          </w:p>
        </w:tc>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0,1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2C4259" w:rsidRPr="0086252D" w:rsidRDefault="002C4259" w:rsidP="00F01932">
            <w:pPr>
              <w:jc w:val="center"/>
              <w:rPr>
                <w:sz w:val="20"/>
                <w:szCs w:val="20"/>
              </w:rPr>
            </w:pPr>
            <w:r w:rsidRPr="0086252D">
              <w:rPr>
                <w:sz w:val="20"/>
                <w:szCs w:val="20"/>
              </w:rPr>
              <w:t>50</w:t>
            </w:r>
          </w:p>
        </w:tc>
      </w:tr>
      <w:tr w:rsidR="002C4259" w:rsidRPr="0086252D" w:rsidTr="00FF5587">
        <w:trPr>
          <w:trHeight w:val="1"/>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10.</w:t>
            </w:r>
          </w:p>
        </w:tc>
        <w:tc>
          <w:tcPr>
            <w:tcW w:w="3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rPr>
                <w:sz w:val="20"/>
                <w:szCs w:val="20"/>
              </w:rPr>
            </w:pPr>
            <w:r w:rsidRPr="0086252D">
              <w:rPr>
                <w:sz w:val="20"/>
                <w:szCs w:val="20"/>
              </w:rPr>
              <w:t>Informacinių technologijų išlaidos</w:t>
            </w:r>
          </w:p>
        </w:tc>
        <w:tc>
          <w:tcPr>
            <w:tcW w:w="1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7,2</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7,2</w:t>
            </w:r>
          </w:p>
        </w:tc>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7,2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2C4259" w:rsidRPr="0086252D" w:rsidRDefault="002C4259" w:rsidP="00F01932">
            <w:pPr>
              <w:jc w:val="center"/>
              <w:rPr>
                <w:sz w:val="20"/>
                <w:szCs w:val="20"/>
              </w:rPr>
            </w:pPr>
            <w:r w:rsidRPr="0086252D">
              <w:rPr>
                <w:sz w:val="20"/>
                <w:szCs w:val="20"/>
              </w:rPr>
              <w:t>100</w:t>
            </w:r>
          </w:p>
        </w:tc>
      </w:tr>
      <w:tr w:rsidR="002C4259" w:rsidRPr="0086252D" w:rsidTr="00FF5587">
        <w:trPr>
          <w:trHeight w:val="1"/>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11.</w:t>
            </w:r>
          </w:p>
        </w:tc>
        <w:tc>
          <w:tcPr>
            <w:tcW w:w="3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Materialiojo turto  remonto išlaidos</w:t>
            </w:r>
          </w:p>
        </w:tc>
        <w:tc>
          <w:tcPr>
            <w:tcW w:w="1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4,4</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4,4</w:t>
            </w:r>
          </w:p>
        </w:tc>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4,4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2C4259" w:rsidRPr="0086252D" w:rsidRDefault="002C4259" w:rsidP="00F01932">
            <w:pPr>
              <w:jc w:val="center"/>
              <w:rPr>
                <w:sz w:val="20"/>
                <w:szCs w:val="20"/>
              </w:rPr>
            </w:pPr>
            <w:r w:rsidRPr="0086252D">
              <w:rPr>
                <w:sz w:val="20"/>
                <w:szCs w:val="20"/>
              </w:rPr>
              <w:t>100</w:t>
            </w:r>
          </w:p>
        </w:tc>
      </w:tr>
      <w:tr w:rsidR="002C4259" w:rsidRPr="0086252D" w:rsidTr="00FF5587">
        <w:trPr>
          <w:trHeight w:val="1"/>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12.</w:t>
            </w:r>
          </w:p>
        </w:tc>
        <w:tc>
          <w:tcPr>
            <w:tcW w:w="3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Kitos prekės ir paslaugos</w:t>
            </w:r>
          </w:p>
        </w:tc>
        <w:tc>
          <w:tcPr>
            <w:tcW w:w="1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144,3</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98,9</w:t>
            </w:r>
          </w:p>
        </w:tc>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98,9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2C4259" w:rsidRPr="0086252D" w:rsidRDefault="002C4259" w:rsidP="00F01932">
            <w:pPr>
              <w:jc w:val="center"/>
              <w:rPr>
                <w:sz w:val="20"/>
                <w:szCs w:val="20"/>
              </w:rPr>
            </w:pPr>
            <w:r w:rsidRPr="0086252D">
              <w:rPr>
                <w:sz w:val="20"/>
                <w:szCs w:val="20"/>
              </w:rPr>
              <w:t>68,5</w:t>
            </w:r>
          </w:p>
        </w:tc>
      </w:tr>
      <w:tr w:rsidR="002C4259" w:rsidRPr="0086252D" w:rsidTr="00FF5587">
        <w:trPr>
          <w:trHeight w:val="1"/>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13.</w:t>
            </w:r>
          </w:p>
        </w:tc>
        <w:tc>
          <w:tcPr>
            <w:tcW w:w="3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rPr>
                <w:sz w:val="20"/>
                <w:szCs w:val="20"/>
              </w:rPr>
            </w:pPr>
            <w:r w:rsidRPr="0086252D">
              <w:rPr>
                <w:sz w:val="20"/>
                <w:szCs w:val="20"/>
              </w:rPr>
              <w:t>Transporto priemonių įsigijimas</w:t>
            </w:r>
          </w:p>
        </w:tc>
        <w:tc>
          <w:tcPr>
            <w:tcW w:w="1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17,9</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17,9</w:t>
            </w:r>
          </w:p>
        </w:tc>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1,9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2C4259" w:rsidRPr="0086252D" w:rsidRDefault="002C4259" w:rsidP="00F01932">
            <w:pPr>
              <w:jc w:val="center"/>
              <w:rPr>
                <w:sz w:val="20"/>
                <w:szCs w:val="20"/>
              </w:rPr>
            </w:pPr>
            <w:r w:rsidRPr="0086252D">
              <w:rPr>
                <w:sz w:val="20"/>
                <w:szCs w:val="20"/>
              </w:rPr>
              <w:t>100</w:t>
            </w:r>
          </w:p>
        </w:tc>
      </w:tr>
      <w:tr w:rsidR="002C4259" w:rsidRPr="0086252D" w:rsidTr="00FF5587">
        <w:trPr>
          <w:trHeight w:val="1"/>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14.</w:t>
            </w:r>
          </w:p>
        </w:tc>
        <w:tc>
          <w:tcPr>
            <w:tcW w:w="3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rPr>
                <w:sz w:val="20"/>
                <w:szCs w:val="20"/>
              </w:rPr>
            </w:pPr>
            <w:r w:rsidRPr="0086252D">
              <w:rPr>
                <w:sz w:val="20"/>
                <w:szCs w:val="20"/>
              </w:rPr>
              <w:t>Kitų mašinų ir įrenginių įsigijimo išlaidos</w:t>
            </w:r>
          </w:p>
        </w:tc>
        <w:tc>
          <w:tcPr>
            <w:tcW w:w="1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10,0</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10,0</w:t>
            </w:r>
          </w:p>
        </w:tc>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2C4259" w:rsidRPr="0086252D" w:rsidRDefault="002C4259" w:rsidP="00F01932">
            <w:pPr>
              <w:jc w:val="center"/>
              <w:rPr>
                <w:sz w:val="20"/>
                <w:szCs w:val="20"/>
              </w:rPr>
            </w:pPr>
            <w:r w:rsidRPr="0086252D">
              <w:rPr>
                <w:sz w:val="20"/>
                <w:szCs w:val="20"/>
              </w:rPr>
              <w:t>100</w:t>
            </w:r>
          </w:p>
        </w:tc>
      </w:tr>
      <w:tr w:rsidR="002C4259" w:rsidRPr="0086252D" w:rsidTr="00FF5587">
        <w:trPr>
          <w:trHeight w:val="1"/>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15.</w:t>
            </w:r>
          </w:p>
        </w:tc>
        <w:tc>
          <w:tcPr>
            <w:tcW w:w="3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rPr>
                <w:sz w:val="20"/>
                <w:szCs w:val="20"/>
              </w:rPr>
            </w:pPr>
            <w:r w:rsidRPr="0086252D">
              <w:rPr>
                <w:sz w:val="20"/>
                <w:szCs w:val="20"/>
              </w:rPr>
              <w:t>Kompiuterinės programinės įrangos ir licencijų įsigijimo išlaidos</w:t>
            </w:r>
          </w:p>
        </w:tc>
        <w:tc>
          <w:tcPr>
            <w:tcW w:w="1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1,1</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1,1</w:t>
            </w:r>
          </w:p>
        </w:tc>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1,1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2C4259" w:rsidRPr="0086252D" w:rsidRDefault="002C4259" w:rsidP="00F01932">
            <w:pPr>
              <w:jc w:val="center"/>
              <w:rPr>
                <w:sz w:val="20"/>
                <w:szCs w:val="20"/>
              </w:rPr>
            </w:pPr>
            <w:r w:rsidRPr="0086252D">
              <w:rPr>
                <w:sz w:val="20"/>
                <w:szCs w:val="20"/>
              </w:rPr>
              <w:t>100</w:t>
            </w:r>
          </w:p>
        </w:tc>
      </w:tr>
      <w:tr w:rsidR="002C4259" w:rsidRPr="0086252D" w:rsidTr="00FF5587">
        <w:trPr>
          <w:trHeight w:val="1"/>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16.</w:t>
            </w:r>
          </w:p>
        </w:tc>
        <w:tc>
          <w:tcPr>
            <w:tcW w:w="3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Darbdavių socialinė parama pinigais</w:t>
            </w:r>
          </w:p>
        </w:tc>
        <w:tc>
          <w:tcPr>
            <w:tcW w:w="1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4,1</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4,1</w:t>
            </w:r>
          </w:p>
        </w:tc>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4,1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2C4259" w:rsidRPr="0086252D" w:rsidRDefault="002C4259" w:rsidP="00F01932">
            <w:pPr>
              <w:jc w:val="center"/>
              <w:rPr>
                <w:sz w:val="20"/>
                <w:szCs w:val="20"/>
              </w:rPr>
            </w:pPr>
            <w:r w:rsidRPr="0086252D">
              <w:rPr>
                <w:sz w:val="20"/>
                <w:szCs w:val="20"/>
              </w:rPr>
              <w:t>100</w:t>
            </w:r>
          </w:p>
        </w:tc>
      </w:tr>
      <w:tr w:rsidR="002C4259" w:rsidRPr="0086252D" w:rsidTr="00FF5587">
        <w:trPr>
          <w:trHeight w:val="1"/>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rPr>
                <w:sz w:val="20"/>
                <w:szCs w:val="20"/>
              </w:rPr>
            </w:pPr>
          </w:p>
        </w:tc>
        <w:tc>
          <w:tcPr>
            <w:tcW w:w="3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rPr>
                <w:b/>
                <w:sz w:val="20"/>
                <w:szCs w:val="20"/>
              </w:rPr>
            </w:pPr>
            <w:r w:rsidRPr="0086252D">
              <w:rPr>
                <w:b/>
                <w:sz w:val="20"/>
                <w:szCs w:val="20"/>
              </w:rPr>
              <w:t>VISO:</w:t>
            </w:r>
          </w:p>
        </w:tc>
        <w:tc>
          <w:tcPr>
            <w:tcW w:w="13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b/>
                <w:sz w:val="20"/>
                <w:szCs w:val="20"/>
              </w:rPr>
            </w:pPr>
            <w:r w:rsidRPr="0086252D">
              <w:rPr>
                <w:b/>
                <w:sz w:val="20"/>
                <w:szCs w:val="20"/>
              </w:rPr>
              <w:t>955,2</w:t>
            </w:r>
          </w:p>
        </w:tc>
        <w:tc>
          <w:tcPr>
            <w:tcW w:w="1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b/>
                <w:sz w:val="20"/>
                <w:szCs w:val="20"/>
              </w:rPr>
            </w:pPr>
            <w:r w:rsidRPr="0086252D">
              <w:rPr>
                <w:b/>
                <w:sz w:val="20"/>
                <w:szCs w:val="20"/>
              </w:rPr>
              <w:t>909,6</w:t>
            </w:r>
          </w:p>
        </w:tc>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b/>
                <w:sz w:val="20"/>
                <w:szCs w:val="20"/>
              </w:rPr>
            </w:pPr>
            <w:r w:rsidRPr="0086252D">
              <w:rPr>
                <w:b/>
                <w:sz w:val="20"/>
                <w:szCs w:val="20"/>
              </w:rPr>
              <w:t>909,6</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2C4259" w:rsidRPr="0086252D" w:rsidRDefault="002C4259" w:rsidP="00F01932">
            <w:pPr>
              <w:jc w:val="center"/>
              <w:rPr>
                <w:b/>
                <w:sz w:val="20"/>
                <w:szCs w:val="20"/>
              </w:rPr>
            </w:pPr>
          </w:p>
        </w:tc>
      </w:tr>
    </w:tbl>
    <w:p w:rsidR="002C4259" w:rsidRPr="0086252D" w:rsidRDefault="002C4259" w:rsidP="002C4259">
      <w:pPr>
        <w:ind w:firstLine="851"/>
        <w:jc w:val="both"/>
        <w:rPr>
          <w:b/>
          <w:sz w:val="22"/>
          <w:szCs w:val="22"/>
        </w:rPr>
      </w:pPr>
      <w:r w:rsidRPr="0086252D">
        <w:rPr>
          <w:sz w:val="22"/>
          <w:szCs w:val="22"/>
        </w:rPr>
        <w:t xml:space="preserve">Savivaldybės biudžeto išlaidų sąmata 2020 metais  įvykdyta 95,2 %.  Darbo užmokesčio ir socialinio draudimo sąnaudos sudarė 70,9 %, komunalinių paslaugų sąnaudos 2,8 %, kitoms prekėms ir paslaugoms  15,1% biudžeto išlaidų sąmatos. Visos lėšos panaudotos tikslingai ir racionaliai. Neatsiradus planuotam skaičiui budinčiųjų globotojų , liko nepanaudotos šiai paslaugai skirtos lėšos, kurios bus perkeliamos į 2021 metų biudžetą,  Globos išmokos naudojamos: vaikų maitinimui, maistpinigiai globėjams (45,3 proc.), aprangos ir patalynės (4,6 proc.), medikamentų, vaistų įsigijimui (5,2 proc.), įvairioms prekėms vaikams (6,4 proc.), kurui   (0,3proc.), informacinių technologijų ir paslaugų įsigijimui (0,2 proc.), kitoms prekėms ir paslaugoms (13,9 proc.), kišenpinigių mokėjimui, paslaugoms už ugdymą darželiuose, vaikų gyvybės draudimo įmokoms. Pašalpų gavėjai (Budintys globotojai) - 24,1 proc.). Alimentų už vaikų išlaikymą metų pradžioje likutis sudarė 354,83 Eur. Surinkta per 2020 metus  ir pervesta į Kėdainių savivaldybės biudžetą 9926,10 Eur. Susigrąžinta ir panaudota 9926,10 tūkst. Eur, apmokant už maisto produktus, sunaudotus vaikų maitinimui, maistpinigių išmokėjimui globėjams (3,4 tūkst.  Eur), transporto išlaidoms, kurui (0,3 tūkst. Eur.), vaikų aprangai, avalynei (0,1 tūkst. Eur),medikamentų ir medicininių paslaugų įsigijimui (0,2 tūkst.Eur),   prekėms, paslaugoms (5,9 tūkst. Eur). Visos gautos lėšos panaudotos vaikų išlaikymui. Likutis nepanaudotų lėšų 2021 metams  sudaro </w:t>
      </w:r>
      <w:r w:rsidRPr="0086252D">
        <w:rPr>
          <w:bCs/>
          <w:iCs/>
          <w:sz w:val="22"/>
          <w:szCs w:val="22"/>
        </w:rPr>
        <w:t>354,83 Eur</w:t>
      </w:r>
      <w:r w:rsidRPr="0086252D">
        <w:rPr>
          <w:sz w:val="22"/>
          <w:szCs w:val="22"/>
        </w:rPr>
        <w:t>, kadangi alimentai buvo gauti 2020 m. gruodžio mėnesio pabaigoje.  Šios lėšos  bus naudojamos 2021 metais vaikų poreikiams.</w:t>
      </w:r>
    </w:p>
    <w:p w:rsidR="002C4259" w:rsidRPr="0086252D" w:rsidRDefault="002C4259" w:rsidP="002C4259">
      <w:pPr>
        <w:jc w:val="right"/>
        <w:rPr>
          <w:sz w:val="22"/>
          <w:szCs w:val="22"/>
        </w:rPr>
      </w:pPr>
      <w:r w:rsidRPr="0086252D">
        <w:rPr>
          <w:sz w:val="22"/>
          <w:szCs w:val="22"/>
        </w:rPr>
        <w:t xml:space="preserve">Biudžetinės įstaigos gautų tikslinių lėšų išlaidos per 2020 metus </w:t>
      </w:r>
    </w:p>
    <w:tbl>
      <w:tblPr>
        <w:tblW w:w="0" w:type="auto"/>
        <w:tblInd w:w="-5" w:type="dxa"/>
        <w:tblCellMar>
          <w:left w:w="10" w:type="dxa"/>
          <w:right w:w="10" w:type="dxa"/>
        </w:tblCellMar>
        <w:tblLook w:val="0000" w:firstRow="0" w:lastRow="0" w:firstColumn="0" w:lastColumn="0" w:noHBand="0" w:noVBand="0"/>
      </w:tblPr>
      <w:tblGrid>
        <w:gridCol w:w="678"/>
        <w:gridCol w:w="6149"/>
        <w:gridCol w:w="1682"/>
        <w:gridCol w:w="1272"/>
      </w:tblGrid>
      <w:tr w:rsidR="002C4259" w:rsidRPr="0086252D" w:rsidTr="00FF5587">
        <w:trPr>
          <w:trHeight w:val="471"/>
        </w:trPr>
        <w:tc>
          <w:tcPr>
            <w:tcW w:w="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Eil.</w:t>
            </w:r>
          </w:p>
          <w:p w:rsidR="002C4259" w:rsidRPr="0086252D" w:rsidRDefault="002C4259" w:rsidP="00F01932">
            <w:pPr>
              <w:jc w:val="center"/>
              <w:rPr>
                <w:sz w:val="20"/>
                <w:szCs w:val="20"/>
              </w:rPr>
            </w:pPr>
            <w:r w:rsidRPr="0086252D">
              <w:rPr>
                <w:sz w:val="20"/>
                <w:szCs w:val="20"/>
              </w:rPr>
              <w:t>Nr.</w:t>
            </w:r>
          </w:p>
        </w:tc>
        <w:tc>
          <w:tcPr>
            <w:tcW w:w="6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Lėšų šaltiniai</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Gauta</w:t>
            </w:r>
          </w:p>
          <w:p w:rsidR="002C4259" w:rsidRPr="0086252D" w:rsidRDefault="002C4259" w:rsidP="00F01932">
            <w:pPr>
              <w:jc w:val="center"/>
              <w:rPr>
                <w:sz w:val="20"/>
                <w:szCs w:val="20"/>
              </w:rPr>
            </w:pPr>
            <w:r w:rsidRPr="0086252D">
              <w:rPr>
                <w:sz w:val="20"/>
                <w:szCs w:val="20"/>
              </w:rPr>
              <w:t>(tūkst. Eur.)</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Išlaidos</w:t>
            </w:r>
          </w:p>
          <w:p w:rsidR="002C4259" w:rsidRPr="0086252D" w:rsidRDefault="002C4259" w:rsidP="00F01932">
            <w:pPr>
              <w:jc w:val="center"/>
              <w:rPr>
                <w:sz w:val="20"/>
                <w:szCs w:val="20"/>
              </w:rPr>
            </w:pPr>
            <w:r w:rsidRPr="0086252D">
              <w:rPr>
                <w:sz w:val="20"/>
                <w:szCs w:val="20"/>
              </w:rPr>
              <w:t>(tūkst. Eur.)</w:t>
            </w:r>
          </w:p>
        </w:tc>
      </w:tr>
      <w:tr w:rsidR="002C4259" w:rsidRPr="0086252D" w:rsidTr="00FF5587">
        <w:trPr>
          <w:trHeight w:val="1"/>
        </w:trPr>
        <w:tc>
          <w:tcPr>
            <w:tcW w:w="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1.</w:t>
            </w:r>
          </w:p>
        </w:tc>
        <w:tc>
          <w:tcPr>
            <w:tcW w:w="6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Valstybės biudžeto lėšos (142l)</w:t>
            </w:r>
          </w:p>
          <w:p w:rsidR="002C4259" w:rsidRPr="0086252D" w:rsidRDefault="002C4259" w:rsidP="00F01932">
            <w:pPr>
              <w:jc w:val="both"/>
              <w:rPr>
                <w:sz w:val="20"/>
                <w:szCs w:val="20"/>
              </w:rPr>
            </w:pPr>
            <w:r w:rsidRPr="0086252D">
              <w:rPr>
                <w:sz w:val="20"/>
                <w:szCs w:val="20"/>
              </w:rPr>
              <w:t>Dotacija pagal LRV nutarimus (144 L) Covid-19 premijos</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592,7</w:t>
            </w:r>
          </w:p>
          <w:p w:rsidR="002C4259" w:rsidRPr="0086252D" w:rsidRDefault="002C4259" w:rsidP="00F01932">
            <w:pPr>
              <w:jc w:val="center"/>
              <w:rPr>
                <w:sz w:val="20"/>
                <w:szCs w:val="20"/>
              </w:rPr>
            </w:pPr>
            <w:r w:rsidRPr="0086252D">
              <w:rPr>
                <w:sz w:val="20"/>
                <w:szCs w:val="20"/>
              </w:rPr>
              <w:t>15,7</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540,5</w:t>
            </w:r>
          </w:p>
          <w:p w:rsidR="002C4259" w:rsidRPr="0086252D" w:rsidRDefault="002C4259" w:rsidP="00F01932">
            <w:pPr>
              <w:jc w:val="center"/>
              <w:rPr>
                <w:sz w:val="20"/>
                <w:szCs w:val="20"/>
              </w:rPr>
            </w:pPr>
            <w:r w:rsidRPr="0086252D">
              <w:rPr>
                <w:sz w:val="20"/>
                <w:szCs w:val="20"/>
              </w:rPr>
              <w:t>15,7</w:t>
            </w:r>
          </w:p>
        </w:tc>
      </w:tr>
      <w:tr w:rsidR="002C4259" w:rsidRPr="0086252D" w:rsidTr="00FF5587">
        <w:trPr>
          <w:trHeight w:val="1"/>
        </w:trPr>
        <w:tc>
          <w:tcPr>
            <w:tcW w:w="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2.</w:t>
            </w:r>
          </w:p>
        </w:tc>
        <w:tc>
          <w:tcPr>
            <w:tcW w:w="6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Savivaldybės biudžeto lėšos (įstaigos pagrindinei  veiklai ir kompensuojamoms kelionės išlaidoms)</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0,5</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0,5</w:t>
            </w:r>
          </w:p>
        </w:tc>
      </w:tr>
      <w:tr w:rsidR="002C4259" w:rsidRPr="0086252D" w:rsidTr="00FF5587">
        <w:trPr>
          <w:trHeight w:val="1"/>
        </w:trPr>
        <w:tc>
          <w:tcPr>
            <w:tcW w:w="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3.</w:t>
            </w:r>
          </w:p>
        </w:tc>
        <w:tc>
          <w:tcPr>
            <w:tcW w:w="6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Kiti šaltiniai (alimentai)</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9,9</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9,9</w:t>
            </w:r>
          </w:p>
        </w:tc>
      </w:tr>
      <w:tr w:rsidR="002C4259" w:rsidRPr="0086252D" w:rsidTr="00FF5587">
        <w:trPr>
          <w:trHeight w:val="1"/>
        </w:trPr>
        <w:tc>
          <w:tcPr>
            <w:tcW w:w="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4.</w:t>
            </w:r>
          </w:p>
        </w:tc>
        <w:tc>
          <w:tcPr>
            <w:tcW w:w="6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Kiti šaltiniai (parama/labdara)</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3,2</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2,5</w:t>
            </w:r>
          </w:p>
        </w:tc>
      </w:tr>
      <w:tr w:rsidR="002C4259" w:rsidRPr="0086252D" w:rsidTr="00FF5587">
        <w:trPr>
          <w:trHeight w:val="1"/>
        </w:trPr>
        <w:tc>
          <w:tcPr>
            <w:tcW w:w="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5.</w:t>
            </w:r>
          </w:p>
        </w:tc>
        <w:tc>
          <w:tcPr>
            <w:tcW w:w="6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Kiti šaltiniai (globos išmoka)</w:t>
            </w:r>
          </w:p>
        </w:tc>
        <w:tc>
          <w:tcPr>
            <w:tcW w:w="168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2C4259" w:rsidRPr="00994A0A" w:rsidRDefault="002C4259" w:rsidP="00F01932">
            <w:pPr>
              <w:jc w:val="center"/>
              <w:rPr>
                <w:color w:val="000000" w:themeColor="text1"/>
                <w:sz w:val="20"/>
                <w:szCs w:val="20"/>
              </w:rPr>
            </w:pPr>
            <w:r w:rsidRPr="00994A0A">
              <w:rPr>
                <w:color w:val="000000" w:themeColor="text1"/>
                <w:sz w:val="20"/>
                <w:szCs w:val="20"/>
              </w:rPr>
              <w:t>58,1</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2C4259" w:rsidRPr="00994A0A" w:rsidRDefault="002C4259" w:rsidP="00F01932">
            <w:pPr>
              <w:jc w:val="center"/>
              <w:rPr>
                <w:color w:val="000000" w:themeColor="text1"/>
                <w:sz w:val="20"/>
                <w:szCs w:val="20"/>
              </w:rPr>
            </w:pPr>
            <w:r w:rsidRPr="00994A0A">
              <w:rPr>
                <w:color w:val="000000" w:themeColor="text1"/>
                <w:sz w:val="20"/>
                <w:szCs w:val="20"/>
              </w:rPr>
              <w:t>58,1</w:t>
            </w:r>
          </w:p>
        </w:tc>
      </w:tr>
      <w:tr w:rsidR="002C4259" w:rsidRPr="0086252D" w:rsidTr="00FF5587">
        <w:trPr>
          <w:trHeight w:val="1"/>
        </w:trPr>
        <w:tc>
          <w:tcPr>
            <w:tcW w:w="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6.</w:t>
            </w:r>
          </w:p>
        </w:tc>
        <w:tc>
          <w:tcPr>
            <w:tcW w:w="6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Kiti šaltiniai (tikslinis globos išmokos priedas)</w:t>
            </w:r>
          </w:p>
        </w:tc>
        <w:tc>
          <w:tcPr>
            <w:tcW w:w="168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2C4259" w:rsidRPr="00994A0A" w:rsidRDefault="002C4259" w:rsidP="00F01932">
            <w:pPr>
              <w:jc w:val="center"/>
              <w:rPr>
                <w:color w:val="000000" w:themeColor="text1"/>
                <w:sz w:val="20"/>
                <w:szCs w:val="20"/>
              </w:rPr>
            </w:pPr>
            <w:r w:rsidRPr="00994A0A">
              <w:rPr>
                <w:color w:val="000000" w:themeColor="text1"/>
                <w:sz w:val="20"/>
                <w:szCs w:val="20"/>
              </w:rPr>
              <w:t>15,3</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2C4259" w:rsidRPr="00994A0A" w:rsidRDefault="002C4259" w:rsidP="00F01932">
            <w:pPr>
              <w:jc w:val="center"/>
              <w:rPr>
                <w:color w:val="000000" w:themeColor="text1"/>
                <w:sz w:val="20"/>
                <w:szCs w:val="20"/>
              </w:rPr>
            </w:pPr>
            <w:r w:rsidRPr="00994A0A">
              <w:rPr>
                <w:color w:val="000000" w:themeColor="text1"/>
                <w:sz w:val="20"/>
                <w:szCs w:val="20"/>
              </w:rPr>
              <w:t>15,3</w:t>
            </w:r>
          </w:p>
        </w:tc>
      </w:tr>
      <w:tr w:rsidR="002C4259" w:rsidRPr="0086252D" w:rsidTr="00FF5587">
        <w:trPr>
          <w:trHeight w:val="1"/>
        </w:trPr>
        <w:tc>
          <w:tcPr>
            <w:tcW w:w="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7.</w:t>
            </w:r>
          </w:p>
        </w:tc>
        <w:tc>
          <w:tcPr>
            <w:tcW w:w="6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Kiti šaltiniai (vaiko pinigai)</w:t>
            </w:r>
          </w:p>
        </w:tc>
        <w:tc>
          <w:tcPr>
            <w:tcW w:w="168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2C4259" w:rsidRPr="00994A0A" w:rsidRDefault="002C4259" w:rsidP="00F01932">
            <w:pPr>
              <w:jc w:val="center"/>
              <w:rPr>
                <w:color w:val="000000" w:themeColor="text1"/>
                <w:sz w:val="20"/>
                <w:szCs w:val="20"/>
              </w:rPr>
            </w:pPr>
            <w:r w:rsidRPr="00994A0A">
              <w:rPr>
                <w:color w:val="000000" w:themeColor="text1"/>
                <w:sz w:val="20"/>
                <w:szCs w:val="20"/>
              </w:rPr>
              <w:t>0</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2C4259" w:rsidRPr="00994A0A" w:rsidRDefault="002C4259" w:rsidP="00F01932">
            <w:pPr>
              <w:jc w:val="center"/>
            </w:pPr>
            <w:r w:rsidRPr="00994A0A">
              <w:t>0</w:t>
            </w:r>
          </w:p>
        </w:tc>
      </w:tr>
      <w:tr w:rsidR="002C4259" w:rsidRPr="0086252D" w:rsidTr="00FF5587">
        <w:trPr>
          <w:trHeight w:val="1"/>
        </w:trPr>
        <w:tc>
          <w:tcPr>
            <w:tcW w:w="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8.</w:t>
            </w:r>
          </w:p>
        </w:tc>
        <w:tc>
          <w:tcPr>
            <w:tcW w:w="6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Valstybės vaiko teisių apsaugos ir įvaikinimo tarnyba prie SADM projektas „Šeimos modelio bendruomeninių globos namų paslauga vaikams, netekusiems tėvų globos, ir jų šeimoms Kauno regione“</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14,6</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14,6</w:t>
            </w:r>
          </w:p>
        </w:tc>
      </w:tr>
      <w:tr w:rsidR="002C4259" w:rsidRPr="0086252D" w:rsidTr="00FF5587">
        <w:trPr>
          <w:trHeight w:val="1"/>
        </w:trPr>
        <w:tc>
          <w:tcPr>
            <w:tcW w:w="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9.</w:t>
            </w:r>
          </w:p>
        </w:tc>
        <w:tc>
          <w:tcPr>
            <w:tcW w:w="6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Valstybės vaiko teisių apsaugos ir įvaikinimo tarnyba prie SADM, projektas „</w:t>
            </w:r>
            <w:r w:rsidRPr="0086252D">
              <w:rPr>
                <w:bCs/>
                <w:sz w:val="20"/>
                <w:szCs w:val="20"/>
                <w:lang w:eastAsia="lt-LT"/>
              </w:rPr>
              <w:t>Vaikų gerovės ir saugumo didinimas, paslaugų šeimai,</w:t>
            </w:r>
            <w:r w:rsidRPr="0086252D">
              <w:rPr>
                <w:sz w:val="20"/>
                <w:szCs w:val="20"/>
                <w:lang w:eastAsia="lt-LT"/>
              </w:rPr>
              <w:t xml:space="preserve"> </w:t>
            </w:r>
            <w:r w:rsidRPr="0086252D">
              <w:rPr>
                <w:bCs/>
                <w:sz w:val="20"/>
                <w:szCs w:val="20"/>
                <w:lang w:eastAsia="lt-LT"/>
              </w:rPr>
              <w:t>globėjams (rūpintojams) kokybės didinimas bei prieinamumo plėtra“ Nr. 08.4.1-ESFA-V-405-02-0001“.</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65,2</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65,2</w:t>
            </w:r>
          </w:p>
        </w:tc>
      </w:tr>
      <w:tr w:rsidR="002C4259" w:rsidRPr="0086252D" w:rsidTr="00FF5587">
        <w:trPr>
          <w:trHeight w:val="1"/>
        </w:trPr>
        <w:tc>
          <w:tcPr>
            <w:tcW w:w="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10.</w:t>
            </w:r>
          </w:p>
        </w:tc>
        <w:tc>
          <w:tcPr>
            <w:tcW w:w="6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both"/>
              <w:rPr>
                <w:sz w:val="20"/>
                <w:szCs w:val="20"/>
              </w:rPr>
            </w:pPr>
            <w:r w:rsidRPr="0086252D">
              <w:rPr>
                <w:sz w:val="20"/>
                <w:szCs w:val="20"/>
              </w:rPr>
              <w:t>ES struktūrinių</w:t>
            </w:r>
            <w:r w:rsidR="00D906BE">
              <w:rPr>
                <w:sz w:val="20"/>
                <w:szCs w:val="20"/>
              </w:rPr>
              <w:t xml:space="preserve"> </w:t>
            </w:r>
            <w:r w:rsidRPr="0086252D">
              <w:rPr>
                <w:sz w:val="20"/>
                <w:szCs w:val="20"/>
              </w:rPr>
              <w:t>fondų bendrai finansuojam</w:t>
            </w:r>
            <w:r w:rsidR="00FF5587">
              <w:rPr>
                <w:sz w:val="20"/>
                <w:szCs w:val="20"/>
              </w:rPr>
              <w:t>as projektas Nr.08.4.1-ESFA-V</w:t>
            </w:r>
            <w:r w:rsidRPr="0086252D">
              <w:rPr>
                <w:sz w:val="20"/>
                <w:szCs w:val="20"/>
              </w:rPr>
              <w:t>-16-0001 „Kompleksinių paslaugų šeimai teikimas Kėdainių rajono savivaldybėje</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16,6</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sz w:val="20"/>
                <w:szCs w:val="20"/>
              </w:rPr>
            </w:pPr>
            <w:r w:rsidRPr="0086252D">
              <w:rPr>
                <w:sz w:val="20"/>
                <w:szCs w:val="20"/>
              </w:rPr>
              <w:t>16,6</w:t>
            </w:r>
          </w:p>
        </w:tc>
      </w:tr>
      <w:tr w:rsidR="002C4259" w:rsidRPr="0086252D" w:rsidTr="00FF5587">
        <w:trPr>
          <w:trHeight w:val="1"/>
        </w:trPr>
        <w:tc>
          <w:tcPr>
            <w:tcW w:w="68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right"/>
              <w:rPr>
                <w:b/>
                <w:bCs/>
                <w:sz w:val="20"/>
                <w:szCs w:val="20"/>
              </w:rPr>
            </w:pPr>
            <w:r w:rsidRPr="0086252D">
              <w:rPr>
                <w:b/>
                <w:bCs/>
                <w:sz w:val="20"/>
                <w:szCs w:val="20"/>
              </w:rPr>
              <w:t>VISO:</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b/>
                <w:bCs/>
                <w:sz w:val="20"/>
                <w:szCs w:val="20"/>
              </w:rPr>
            </w:pPr>
            <w:r w:rsidRPr="0086252D">
              <w:rPr>
                <w:b/>
                <w:bCs/>
                <w:sz w:val="20"/>
                <w:szCs w:val="20"/>
              </w:rPr>
              <w:t>791,8</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86252D" w:rsidRDefault="002C4259" w:rsidP="00F01932">
            <w:pPr>
              <w:jc w:val="center"/>
              <w:rPr>
                <w:b/>
                <w:bCs/>
                <w:sz w:val="20"/>
                <w:szCs w:val="20"/>
              </w:rPr>
            </w:pPr>
            <w:r w:rsidRPr="0086252D">
              <w:rPr>
                <w:b/>
                <w:bCs/>
                <w:sz w:val="20"/>
                <w:szCs w:val="20"/>
              </w:rPr>
              <w:t>738,9</w:t>
            </w:r>
          </w:p>
        </w:tc>
      </w:tr>
    </w:tbl>
    <w:p w:rsidR="002C4259" w:rsidRPr="0086252D" w:rsidRDefault="002C4259" w:rsidP="002C4259">
      <w:pPr>
        <w:jc w:val="both"/>
        <w:rPr>
          <w:sz w:val="22"/>
          <w:szCs w:val="22"/>
        </w:rPr>
      </w:pPr>
      <w:r w:rsidRPr="0086252D">
        <w:rPr>
          <w:b/>
          <w:sz w:val="22"/>
          <w:szCs w:val="22"/>
        </w:rPr>
        <w:t xml:space="preserve">Centro įsiskolinimai. </w:t>
      </w:r>
      <w:r w:rsidRPr="0086252D">
        <w:rPr>
          <w:sz w:val="22"/>
          <w:szCs w:val="22"/>
        </w:rPr>
        <w:t>Bendra įsiskolinimų suma Socialinio draudimo fondui -</w:t>
      </w:r>
      <w:r>
        <w:rPr>
          <w:sz w:val="22"/>
          <w:szCs w:val="22"/>
        </w:rPr>
        <w:t>8853,63</w:t>
      </w:r>
      <w:r w:rsidRPr="0086252D">
        <w:rPr>
          <w:sz w:val="22"/>
          <w:szCs w:val="22"/>
        </w:rPr>
        <w:t xml:space="preserve"> Eur, darbuotojams – </w:t>
      </w:r>
      <w:r>
        <w:rPr>
          <w:sz w:val="22"/>
          <w:szCs w:val="22"/>
        </w:rPr>
        <w:t>24031,66</w:t>
      </w:r>
      <w:r w:rsidRPr="0086252D">
        <w:rPr>
          <w:sz w:val="22"/>
          <w:szCs w:val="22"/>
        </w:rPr>
        <w:t xml:space="preserve"> Eur,  GPM mokestis </w:t>
      </w:r>
      <w:r>
        <w:rPr>
          <w:sz w:val="22"/>
          <w:szCs w:val="22"/>
        </w:rPr>
        <w:t>6426,62</w:t>
      </w:r>
      <w:r w:rsidRPr="0086252D">
        <w:rPr>
          <w:sz w:val="22"/>
          <w:szCs w:val="22"/>
        </w:rPr>
        <w:t xml:space="preserve"> Eur. Skolos tiekėjams už prekes ir paslaugas – 4633,01 Eur. Įsiskolinta už einamąjį 2020 m. gruodžio mėn., kadangi sąskaitos gaunamos už gruodžio m</w:t>
      </w:r>
      <w:r w:rsidR="006928F4">
        <w:rPr>
          <w:sz w:val="22"/>
          <w:szCs w:val="22"/>
        </w:rPr>
        <w:t>ėn. tik kitų metų sausio mėnesį</w:t>
      </w:r>
      <w:r w:rsidRPr="0086252D">
        <w:rPr>
          <w:sz w:val="22"/>
          <w:szCs w:val="22"/>
        </w:rPr>
        <w:t>.</w:t>
      </w:r>
    </w:p>
    <w:p w:rsidR="002C4259" w:rsidRPr="0086252D" w:rsidRDefault="002C4259" w:rsidP="002C4259">
      <w:pPr>
        <w:jc w:val="both"/>
        <w:rPr>
          <w:sz w:val="22"/>
          <w:szCs w:val="22"/>
        </w:rPr>
      </w:pPr>
      <w:r w:rsidRPr="0086252D">
        <w:rPr>
          <w:b/>
          <w:sz w:val="22"/>
          <w:szCs w:val="22"/>
        </w:rPr>
        <w:t xml:space="preserve">Parama. </w:t>
      </w:r>
      <w:r w:rsidRPr="0086252D">
        <w:rPr>
          <w:sz w:val="22"/>
          <w:szCs w:val="22"/>
        </w:rPr>
        <w:t xml:space="preserve">Paramos lėšos pinigais yra kaupiamos Centro paramos lėšų sąskaitoje. 2020 m. sausio 1 d. jos sudarė  </w:t>
      </w:r>
    </w:p>
    <w:p w:rsidR="002C4259" w:rsidRPr="0086252D" w:rsidRDefault="002C4259" w:rsidP="002C4259">
      <w:pPr>
        <w:jc w:val="both"/>
        <w:rPr>
          <w:sz w:val="22"/>
          <w:szCs w:val="22"/>
        </w:rPr>
      </w:pPr>
      <w:r w:rsidRPr="0086252D">
        <w:rPr>
          <w:sz w:val="22"/>
          <w:szCs w:val="22"/>
        </w:rPr>
        <w:t xml:space="preserve">3 948,04 EUR. Per metus piniginės įplaukos sudarė 3225,94  Eur, išlaidos sudarė 2 485,78  Eur. 2020 m. gruodžio 31 d. duomenimis, likutis paramos lėšų sąskaitoje sudarė 4 688,20 EUR </w:t>
      </w:r>
      <w:r w:rsidRPr="0086252D">
        <w:rPr>
          <w:bCs/>
          <w:iCs/>
          <w:sz w:val="22"/>
          <w:szCs w:val="22"/>
        </w:rPr>
        <w:t xml:space="preserve">Eur. </w:t>
      </w:r>
    </w:p>
    <w:p w:rsidR="002C4259" w:rsidRPr="00D906BE" w:rsidRDefault="002C4259" w:rsidP="002C4259">
      <w:pPr>
        <w:jc w:val="right"/>
        <w:rPr>
          <w:sz w:val="22"/>
          <w:szCs w:val="22"/>
        </w:rPr>
      </w:pPr>
      <w:r w:rsidRPr="00D906BE">
        <w:rPr>
          <w:sz w:val="22"/>
          <w:szCs w:val="22"/>
        </w:rPr>
        <w:t xml:space="preserve">Informacija apie paramos gavimą per 2020 metus </w:t>
      </w:r>
    </w:p>
    <w:tbl>
      <w:tblPr>
        <w:tblW w:w="9923" w:type="dxa"/>
        <w:tblInd w:w="-5" w:type="dxa"/>
        <w:tblLayout w:type="fixed"/>
        <w:tblCellMar>
          <w:left w:w="10" w:type="dxa"/>
          <w:right w:w="10" w:type="dxa"/>
        </w:tblCellMar>
        <w:tblLook w:val="0000" w:firstRow="0" w:lastRow="0" w:firstColumn="0" w:lastColumn="0" w:noHBand="0" w:noVBand="0"/>
      </w:tblPr>
      <w:tblGrid>
        <w:gridCol w:w="2552"/>
        <w:gridCol w:w="992"/>
        <w:gridCol w:w="992"/>
        <w:gridCol w:w="2268"/>
        <w:gridCol w:w="3119"/>
      </w:tblGrid>
      <w:tr w:rsidR="002C4259" w:rsidRPr="007E3028" w:rsidTr="006928F4">
        <w:trPr>
          <w:trHeight w:val="655"/>
        </w:trPr>
        <w:tc>
          <w:tcPr>
            <w:tcW w:w="2552" w:type="dxa"/>
            <w:tcBorders>
              <w:top w:val="single" w:sz="4" w:space="0" w:color="000000"/>
              <w:left w:val="single" w:sz="4" w:space="0" w:color="000000"/>
              <w:bottom w:val="single" w:sz="4" w:space="0" w:color="000000"/>
              <w:right w:val="single" w:sz="6" w:space="0" w:color="000000"/>
            </w:tcBorders>
            <w:shd w:val="clear" w:color="000000" w:fill="FFFFFF"/>
            <w:tcMar>
              <w:left w:w="108" w:type="dxa"/>
              <w:right w:w="108" w:type="dxa"/>
            </w:tcMar>
          </w:tcPr>
          <w:p w:rsidR="002C4259" w:rsidRPr="00D906BE" w:rsidRDefault="002C4259" w:rsidP="00F01932">
            <w:pPr>
              <w:jc w:val="center"/>
              <w:rPr>
                <w:sz w:val="20"/>
                <w:szCs w:val="20"/>
              </w:rPr>
            </w:pPr>
            <w:r w:rsidRPr="00D906BE">
              <w:rPr>
                <w:sz w:val="20"/>
                <w:szCs w:val="20"/>
              </w:rPr>
              <w:t>Piniginė parama (įskaitant      2 % GPM paramą)</w:t>
            </w:r>
          </w:p>
        </w:tc>
        <w:tc>
          <w:tcPr>
            <w:tcW w:w="992" w:type="dxa"/>
            <w:tcBorders>
              <w:top w:val="single" w:sz="4" w:space="0" w:color="000000"/>
              <w:left w:val="single" w:sz="4" w:space="0" w:color="000000"/>
              <w:bottom w:val="single" w:sz="4" w:space="0" w:color="000000"/>
              <w:right w:val="single" w:sz="6" w:space="0" w:color="000000"/>
            </w:tcBorders>
            <w:shd w:val="clear" w:color="000000" w:fill="FFFFFF"/>
            <w:tcMar>
              <w:left w:w="108" w:type="dxa"/>
              <w:right w:w="108" w:type="dxa"/>
            </w:tcMar>
          </w:tcPr>
          <w:p w:rsidR="002C4259" w:rsidRPr="00D906BE" w:rsidRDefault="002C4259" w:rsidP="00F01932">
            <w:pPr>
              <w:jc w:val="center"/>
              <w:rPr>
                <w:sz w:val="20"/>
                <w:szCs w:val="20"/>
              </w:rPr>
            </w:pPr>
            <w:r w:rsidRPr="00D906BE">
              <w:rPr>
                <w:sz w:val="20"/>
                <w:szCs w:val="20"/>
              </w:rPr>
              <w:t>Maisto produktai</w:t>
            </w:r>
          </w:p>
        </w:tc>
        <w:tc>
          <w:tcPr>
            <w:tcW w:w="992" w:type="dxa"/>
            <w:tcBorders>
              <w:top w:val="single" w:sz="4" w:space="0" w:color="000000"/>
              <w:left w:val="single" w:sz="4" w:space="0" w:color="000000"/>
              <w:bottom w:val="single" w:sz="4" w:space="0" w:color="000000"/>
              <w:right w:val="single" w:sz="6" w:space="0" w:color="000000"/>
            </w:tcBorders>
            <w:shd w:val="clear" w:color="000000" w:fill="FFFFFF"/>
            <w:tcMar>
              <w:left w:w="108" w:type="dxa"/>
              <w:right w:w="108" w:type="dxa"/>
            </w:tcMar>
          </w:tcPr>
          <w:p w:rsidR="002C4259" w:rsidRPr="00D906BE" w:rsidRDefault="002C4259" w:rsidP="00F01932">
            <w:pPr>
              <w:jc w:val="center"/>
              <w:rPr>
                <w:sz w:val="20"/>
                <w:szCs w:val="20"/>
              </w:rPr>
            </w:pPr>
            <w:r w:rsidRPr="00D906BE">
              <w:rPr>
                <w:sz w:val="20"/>
                <w:szCs w:val="20"/>
              </w:rPr>
              <w:t>Rūbai,</w:t>
            </w:r>
          </w:p>
          <w:p w:rsidR="002C4259" w:rsidRPr="00D906BE" w:rsidRDefault="002C4259" w:rsidP="00F01932">
            <w:pPr>
              <w:jc w:val="center"/>
              <w:rPr>
                <w:sz w:val="20"/>
                <w:szCs w:val="20"/>
              </w:rPr>
            </w:pPr>
            <w:r w:rsidRPr="00D906BE">
              <w:rPr>
                <w:sz w:val="20"/>
                <w:szCs w:val="20"/>
              </w:rPr>
              <w:t>avalynė</w:t>
            </w:r>
          </w:p>
        </w:tc>
        <w:tc>
          <w:tcPr>
            <w:tcW w:w="2268" w:type="dxa"/>
            <w:tcBorders>
              <w:top w:val="single" w:sz="4" w:space="0" w:color="000000"/>
              <w:left w:val="single" w:sz="4" w:space="0" w:color="000000"/>
              <w:bottom w:val="single" w:sz="4" w:space="0" w:color="000000"/>
              <w:right w:val="single" w:sz="6" w:space="0" w:color="000000"/>
            </w:tcBorders>
            <w:shd w:val="clear" w:color="000000" w:fill="FFFFFF"/>
            <w:tcMar>
              <w:left w:w="108" w:type="dxa"/>
              <w:right w:w="108" w:type="dxa"/>
            </w:tcMar>
          </w:tcPr>
          <w:p w:rsidR="002C4259" w:rsidRPr="00D906BE" w:rsidRDefault="002C4259" w:rsidP="00F01932">
            <w:pPr>
              <w:jc w:val="center"/>
              <w:rPr>
                <w:sz w:val="20"/>
                <w:szCs w:val="20"/>
              </w:rPr>
            </w:pPr>
            <w:r w:rsidRPr="00D906BE">
              <w:rPr>
                <w:sz w:val="20"/>
                <w:szCs w:val="20"/>
              </w:rPr>
              <w:t>kitos prekės, menkavertis turtas</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D906BE" w:rsidRDefault="002C4259" w:rsidP="00F01932">
            <w:pPr>
              <w:jc w:val="center"/>
              <w:rPr>
                <w:sz w:val="20"/>
                <w:szCs w:val="20"/>
              </w:rPr>
            </w:pPr>
            <w:r w:rsidRPr="00D906BE">
              <w:rPr>
                <w:sz w:val="20"/>
                <w:szCs w:val="20"/>
              </w:rPr>
              <w:t>Iš viso gauta paramos,</w:t>
            </w:r>
          </w:p>
          <w:p w:rsidR="002C4259" w:rsidRPr="007E3028" w:rsidRDefault="002C4259" w:rsidP="00F01932">
            <w:pPr>
              <w:jc w:val="center"/>
              <w:rPr>
                <w:sz w:val="20"/>
                <w:szCs w:val="20"/>
              </w:rPr>
            </w:pPr>
            <w:r w:rsidRPr="00D906BE">
              <w:rPr>
                <w:sz w:val="20"/>
                <w:szCs w:val="20"/>
              </w:rPr>
              <w:t>tūkst. Eur</w:t>
            </w:r>
          </w:p>
        </w:tc>
      </w:tr>
      <w:tr w:rsidR="002C4259" w:rsidRPr="007E3028" w:rsidTr="006928F4">
        <w:trPr>
          <w:trHeight w:val="317"/>
        </w:trPr>
        <w:tc>
          <w:tcPr>
            <w:tcW w:w="2552" w:type="dxa"/>
            <w:tcBorders>
              <w:top w:val="single" w:sz="4" w:space="0" w:color="000000"/>
              <w:left w:val="single" w:sz="4" w:space="0" w:color="000000"/>
              <w:bottom w:val="single" w:sz="4" w:space="0" w:color="000000"/>
              <w:right w:val="single" w:sz="6" w:space="0" w:color="000000"/>
            </w:tcBorders>
            <w:shd w:val="clear" w:color="000000" w:fill="FFFFFF"/>
            <w:tcMar>
              <w:left w:w="108" w:type="dxa"/>
              <w:right w:w="108" w:type="dxa"/>
            </w:tcMar>
          </w:tcPr>
          <w:p w:rsidR="002C4259" w:rsidRPr="007E3028" w:rsidRDefault="002C4259" w:rsidP="00F01932">
            <w:pPr>
              <w:jc w:val="center"/>
              <w:rPr>
                <w:sz w:val="20"/>
                <w:szCs w:val="20"/>
              </w:rPr>
            </w:pPr>
            <w:r>
              <w:rPr>
                <w:sz w:val="20"/>
                <w:szCs w:val="20"/>
              </w:rPr>
              <w:t>3225,94</w:t>
            </w:r>
          </w:p>
        </w:tc>
        <w:tc>
          <w:tcPr>
            <w:tcW w:w="992" w:type="dxa"/>
            <w:tcBorders>
              <w:top w:val="single" w:sz="4" w:space="0" w:color="000000"/>
              <w:left w:val="single" w:sz="4" w:space="0" w:color="000000"/>
              <w:bottom w:val="single" w:sz="4" w:space="0" w:color="000000"/>
              <w:right w:val="single" w:sz="6" w:space="0" w:color="000000"/>
            </w:tcBorders>
            <w:shd w:val="clear" w:color="000000" w:fill="FFFFFF"/>
            <w:tcMar>
              <w:left w:w="108" w:type="dxa"/>
              <w:right w:w="108" w:type="dxa"/>
            </w:tcMar>
          </w:tcPr>
          <w:p w:rsidR="002C4259" w:rsidRPr="007E3028" w:rsidRDefault="002C4259" w:rsidP="00F01932">
            <w:pPr>
              <w:jc w:val="center"/>
              <w:rPr>
                <w:sz w:val="20"/>
                <w:szCs w:val="20"/>
              </w:rPr>
            </w:pPr>
            <w:r>
              <w:rPr>
                <w:sz w:val="20"/>
                <w:szCs w:val="20"/>
              </w:rPr>
              <w:t>16812,14</w:t>
            </w:r>
          </w:p>
        </w:tc>
        <w:tc>
          <w:tcPr>
            <w:tcW w:w="992" w:type="dxa"/>
            <w:tcBorders>
              <w:top w:val="single" w:sz="4" w:space="0" w:color="000000"/>
              <w:left w:val="single" w:sz="4" w:space="0" w:color="000000"/>
              <w:bottom w:val="single" w:sz="4" w:space="0" w:color="000000"/>
              <w:right w:val="single" w:sz="6" w:space="0" w:color="000000"/>
            </w:tcBorders>
            <w:shd w:val="clear" w:color="000000" w:fill="FFFFFF"/>
            <w:tcMar>
              <w:left w:w="108" w:type="dxa"/>
              <w:right w:w="108" w:type="dxa"/>
            </w:tcMar>
          </w:tcPr>
          <w:p w:rsidR="002C4259" w:rsidRPr="007E3028" w:rsidRDefault="002C4259" w:rsidP="00F01932">
            <w:pPr>
              <w:jc w:val="center"/>
              <w:rPr>
                <w:sz w:val="20"/>
                <w:szCs w:val="20"/>
              </w:rPr>
            </w:pPr>
            <w:r>
              <w:rPr>
                <w:sz w:val="20"/>
                <w:szCs w:val="20"/>
              </w:rPr>
              <w:t>9,40</w:t>
            </w:r>
          </w:p>
        </w:tc>
        <w:tc>
          <w:tcPr>
            <w:tcW w:w="2268" w:type="dxa"/>
            <w:tcBorders>
              <w:top w:val="single" w:sz="4" w:space="0" w:color="000000"/>
              <w:left w:val="single" w:sz="4" w:space="0" w:color="000000"/>
              <w:bottom w:val="single" w:sz="4" w:space="0" w:color="000000"/>
              <w:right w:val="single" w:sz="6" w:space="0" w:color="000000"/>
            </w:tcBorders>
            <w:shd w:val="clear" w:color="000000" w:fill="FFFFFF"/>
            <w:tcMar>
              <w:left w:w="108" w:type="dxa"/>
              <w:right w:w="108" w:type="dxa"/>
            </w:tcMar>
          </w:tcPr>
          <w:p w:rsidR="002C4259" w:rsidRPr="007E3028" w:rsidRDefault="002C4259" w:rsidP="00F01932">
            <w:pPr>
              <w:jc w:val="center"/>
              <w:rPr>
                <w:sz w:val="20"/>
                <w:szCs w:val="20"/>
              </w:rPr>
            </w:pPr>
            <w:r>
              <w:rPr>
                <w:sz w:val="20"/>
                <w:szCs w:val="20"/>
              </w:rPr>
              <w:t>1030,54</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4259" w:rsidRPr="007E3028" w:rsidRDefault="00D906BE" w:rsidP="00F01932">
            <w:pPr>
              <w:jc w:val="center"/>
              <w:rPr>
                <w:sz w:val="20"/>
                <w:szCs w:val="20"/>
              </w:rPr>
            </w:pPr>
            <w:r>
              <w:rPr>
                <w:sz w:val="20"/>
                <w:szCs w:val="20"/>
              </w:rPr>
              <w:t>21078,02</w:t>
            </w:r>
          </w:p>
        </w:tc>
      </w:tr>
    </w:tbl>
    <w:p w:rsidR="00EF230C" w:rsidRPr="001B0971" w:rsidRDefault="00132E48" w:rsidP="001B0971">
      <w:pPr>
        <w:tabs>
          <w:tab w:val="left" w:pos="9072"/>
        </w:tabs>
        <w:jc w:val="both"/>
        <w:rPr>
          <w:rFonts w:eastAsia="Calibri"/>
          <w:b/>
          <w:sz w:val="22"/>
          <w:szCs w:val="22"/>
          <w:lang w:eastAsia="en-US"/>
        </w:rPr>
      </w:pPr>
      <w:r w:rsidRPr="009C2088">
        <w:rPr>
          <w:b/>
          <w:sz w:val="22"/>
          <w:szCs w:val="22"/>
        </w:rPr>
        <w:t>Projektinė veikla.</w:t>
      </w:r>
      <w:r w:rsidRPr="009C2088">
        <w:rPr>
          <w:sz w:val="22"/>
          <w:szCs w:val="22"/>
        </w:rPr>
        <w:t xml:space="preserve"> </w:t>
      </w:r>
      <w:r w:rsidR="00757A65" w:rsidRPr="002C4ECA">
        <w:rPr>
          <w:sz w:val="22"/>
          <w:szCs w:val="22"/>
        </w:rPr>
        <w:t>2020</w:t>
      </w:r>
      <w:r w:rsidR="000B3518" w:rsidRPr="002C4ECA">
        <w:rPr>
          <w:sz w:val="22"/>
          <w:szCs w:val="22"/>
        </w:rPr>
        <w:t xml:space="preserve"> metais </w:t>
      </w:r>
      <w:r w:rsidR="009C2088" w:rsidRPr="002C4ECA">
        <w:rPr>
          <w:sz w:val="22"/>
          <w:szCs w:val="22"/>
        </w:rPr>
        <w:t xml:space="preserve">parengti ir gautas finansavimas </w:t>
      </w:r>
      <w:r w:rsidR="009C2088" w:rsidRPr="002C4ECA">
        <w:rPr>
          <w:rFonts w:eastAsia="Calibri"/>
          <w:sz w:val="22"/>
          <w:szCs w:val="22"/>
          <w:lang w:eastAsia="en-US"/>
        </w:rPr>
        <w:t>12</w:t>
      </w:r>
      <w:r w:rsidR="00FF5587">
        <w:rPr>
          <w:rFonts w:eastAsia="Calibri"/>
          <w:sz w:val="22"/>
          <w:szCs w:val="22"/>
          <w:lang w:eastAsia="en-US"/>
        </w:rPr>
        <w:t>-ai</w:t>
      </w:r>
      <w:r w:rsidR="009C2088" w:rsidRPr="002C4ECA">
        <w:rPr>
          <w:rFonts w:eastAsia="Calibri"/>
          <w:sz w:val="22"/>
          <w:szCs w:val="22"/>
          <w:lang w:eastAsia="en-US"/>
        </w:rPr>
        <w:t xml:space="preserve"> trumpalaikių projektų, kurių metu pritraukta </w:t>
      </w:r>
      <w:r w:rsidR="009C2088" w:rsidRPr="009C2088">
        <w:rPr>
          <w:rFonts w:eastAsia="Calibri"/>
          <w:sz w:val="22"/>
          <w:szCs w:val="22"/>
          <w:lang w:eastAsia="en-US"/>
        </w:rPr>
        <w:t>14920 Eur. Iš šios sumos įsisavinta 10789,00 Eur. 4131 Eur buvo grąžinti, nes dėl COVID -19 sukeltos pandemijos sąlygoto karantino veiklų nebuvo galima įgyvendinti.</w:t>
      </w:r>
      <w:r w:rsidR="009C2088" w:rsidRPr="002C4ECA">
        <w:rPr>
          <w:rFonts w:eastAsia="Calibri"/>
          <w:sz w:val="22"/>
          <w:szCs w:val="22"/>
          <w:lang w:eastAsia="en-US"/>
        </w:rPr>
        <w:t xml:space="preserve"> </w:t>
      </w:r>
      <w:r w:rsidR="00D13681">
        <w:rPr>
          <w:sz w:val="22"/>
          <w:szCs w:val="22"/>
        </w:rPr>
        <w:t>Centre vykdomi 3 tęstiniai projektai, finansuojami ES struktūrinių fondų lėšomis.</w:t>
      </w:r>
      <w:r w:rsidR="00580D47" w:rsidRPr="00140815">
        <w:rPr>
          <w:sz w:val="22"/>
          <w:szCs w:val="22"/>
        </w:rPr>
        <w:t xml:space="preserve"> </w:t>
      </w:r>
    </w:p>
    <w:p w:rsidR="005C77D2" w:rsidRPr="00140815" w:rsidRDefault="005C77D2" w:rsidP="00A02B8F">
      <w:pPr>
        <w:jc w:val="center"/>
        <w:rPr>
          <w:b/>
          <w:bCs/>
          <w:sz w:val="22"/>
          <w:szCs w:val="22"/>
        </w:rPr>
      </w:pPr>
      <w:r w:rsidRPr="00140815">
        <w:rPr>
          <w:b/>
          <w:bCs/>
          <w:sz w:val="22"/>
          <w:szCs w:val="22"/>
        </w:rPr>
        <w:t>V SKYRIUS</w:t>
      </w:r>
    </w:p>
    <w:p w:rsidR="002C50A4" w:rsidRPr="00140815" w:rsidRDefault="002C50A4" w:rsidP="00A02B8F">
      <w:pPr>
        <w:jc w:val="center"/>
        <w:rPr>
          <w:b/>
          <w:bCs/>
          <w:sz w:val="22"/>
          <w:szCs w:val="22"/>
        </w:rPr>
      </w:pPr>
      <w:r w:rsidRPr="00140815">
        <w:rPr>
          <w:b/>
          <w:bCs/>
          <w:sz w:val="22"/>
          <w:szCs w:val="22"/>
        </w:rPr>
        <w:t xml:space="preserve"> ĮSTAIGOS PARTNERYSTĖS IR BENDRADARBIAVIMO VALDYMAS</w:t>
      </w:r>
    </w:p>
    <w:p w:rsidR="00042576" w:rsidRPr="00140815" w:rsidRDefault="004674E6" w:rsidP="007E2143">
      <w:pPr>
        <w:tabs>
          <w:tab w:val="left" w:pos="9072"/>
        </w:tabs>
        <w:ind w:firstLine="709"/>
        <w:jc w:val="both"/>
        <w:rPr>
          <w:sz w:val="22"/>
          <w:szCs w:val="22"/>
        </w:rPr>
      </w:pPr>
      <w:r w:rsidRPr="00140815">
        <w:rPr>
          <w:sz w:val="22"/>
          <w:szCs w:val="22"/>
        </w:rPr>
        <w:t xml:space="preserve">Plėtojant bendradarbiavimą socialinių paslaugų teikimo procese, </w:t>
      </w:r>
      <w:r w:rsidR="00757A65">
        <w:rPr>
          <w:sz w:val="22"/>
          <w:szCs w:val="22"/>
        </w:rPr>
        <w:t>2020</w:t>
      </w:r>
      <w:r w:rsidR="002C4ECA">
        <w:rPr>
          <w:sz w:val="22"/>
          <w:szCs w:val="22"/>
        </w:rPr>
        <w:t xml:space="preserve"> m. pasirašytos 4</w:t>
      </w:r>
      <w:r w:rsidR="00042576" w:rsidRPr="00140815">
        <w:rPr>
          <w:sz w:val="22"/>
          <w:szCs w:val="22"/>
        </w:rPr>
        <w:t xml:space="preserve"> bendradarbiavimo sutar</w:t>
      </w:r>
      <w:r w:rsidR="00816E12" w:rsidRPr="00140815">
        <w:rPr>
          <w:sz w:val="22"/>
          <w:szCs w:val="22"/>
        </w:rPr>
        <w:t>tys</w:t>
      </w:r>
      <w:r w:rsidR="002C4ECA">
        <w:rPr>
          <w:sz w:val="22"/>
          <w:szCs w:val="22"/>
        </w:rPr>
        <w:t xml:space="preserve"> vykdant projektines veiklas, gerinant paslaugų kokybę. </w:t>
      </w:r>
      <w:r w:rsidR="00260382" w:rsidRPr="00140815">
        <w:rPr>
          <w:sz w:val="22"/>
          <w:szCs w:val="22"/>
        </w:rPr>
        <w:t>Su socialiniais partneriais</w:t>
      </w:r>
      <w:r w:rsidR="00566CC0" w:rsidRPr="00140815">
        <w:rPr>
          <w:sz w:val="22"/>
          <w:szCs w:val="22"/>
        </w:rPr>
        <w:t xml:space="preserve">, su kuriais jau buvo užmegzti ryšiai, </w:t>
      </w:r>
      <w:r w:rsidR="00260382" w:rsidRPr="00140815">
        <w:rPr>
          <w:sz w:val="22"/>
          <w:szCs w:val="22"/>
        </w:rPr>
        <w:t xml:space="preserve"> </w:t>
      </w:r>
      <w:r w:rsidR="00426E20" w:rsidRPr="00140815">
        <w:rPr>
          <w:sz w:val="22"/>
          <w:szCs w:val="22"/>
        </w:rPr>
        <w:t xml:space="preserve">toliau </w:t>
      </w:r>
      <w:r w:rsidR="00260382" w:rsidRPr="00140815">
        <w:rPr>
          <w:sz w:val="22"/>
          <w:szCs w:val="22"/>
        </w:rPr>
        <w:t>plėtojami ryšiai.</w:t>
      </w:r>
    </w:p>
    <w:p w:rsidR="00426E20" w:rsidRPr="00140815" w:rsidRDefault="00426E20" w:rsidP="00A02B8F">
      <w:pPr>
        <w:jc w:val="center"/>
        <w:rPr>
          <w:b/>
          <w:bCs/>
          <w:sz w:val="22"/>
          <w:szCs w:val="22"/>
        </w:rPr>
      </w:pPr>
    </w:p>
    <w:p w:rsidR="005C77D2" w:rsidRPr="00140815" w:rsidRDefault="002E51F2" w:rsidP="00A02B8F">
      <w:pPr>
        <w:jc w:val="center"/>
        <w:rPr>
          <w:b/>
          <w:bCs/>
          <w:sz w:val="22"/>
          <w:szCs w:val="22"/>
        </w:rPr>
      </w:pPr>
      <w:r w:rsidRPr="00140815">
        <w:rPr>
          <w:b/>
          <w:bCs/>
          <w:sz w:val="22"/>
          <w:szCs w:val="22"/>
        </w:rPr>
        <w:t>VI SKYRIUS</w:t>
      </w:r>
    </w:p>
    <w:p w:rsidR="002C50A4" w:rsidRPr="00140815" w:rsidRDefault="002C50A4" w:rsidP="00A02B8F">
      <w:pPr>
        <w:jc w:val="center"/>
        <w:rPr>
          <w:b/>
          <w:bCs/>
          <w:sz w:val="22"/>
          <w:szCs w:val="22"/>
        </w:rPr>
      </w:pPr>
      <w:r w:rsidRPr="00140815">
        <w:rPr>
          <w:b/>
          <w:bCs/>
          <w:sz w:val="22"/>
          <w:szCs w:val="22"/>
        </w:rPr>
        <w:t xml:space="preserve"> ĮSTAIGOS PROBLEMOS IR JŲ SPRENDIMAS</w:t>
      </w:r>
    </w:p>
    <w:p w:rsidR="0043041D" w:rsidRPr="0043041D" w:rsidRDefault="0043041D" w:rsidP="00C5618A">
      <w:pPr>
        <w:ind w:firstLine="709"/>
        <w:jc w:val="both"/>
        <w:rPr>
          <w:sz w:val="22"/>
          <w:szCs w:val="22"/>
        </w:rPr>
      </w:pPr>
      <w:r w:rsidRPr="0043041D">
        <w:rPr>
          <w:sz w:val="22"/>
          <w:szCs w:val="22"/>
        </w:rPr>
        <w:t xml:space="preserve">2020 metais bendruomeninių vaikų globos namų tinklas buvo išplėstas, įrengti ir gauta licencija 1 bendruomeniniams vaikų globos namams, įrengti dar vieni bendruomeniniai vaikų globos namai ir pateikti dokumentai licencijai gauti. </w:t>
      </w:r>
      <w:r w:rsidR="00C5618A">
        <w:rPr>
          <w:sz w:val="22"/>
          <w:szCs w:val="22"/>
        </w:rPr>
        <w:t xml:space="preserve">Karantino sąlygotas budinčiųjų globotojų tinklo plėtros poreikis įvykdytas, tinklas išplėstas iki 8 budinčiųjų globotojų, ir užtikrintas vaikų nepatekimas į institucinę globą. </w:t>
      </w:r>
      <w:r w:rsidR="00D906BE">
        <w:rPr>
          <w:sz w:val="22"/>
          <w:szCs w:val="22"/>
        </w:rPr>
        <w:t>2020 m. liepos mėn. tikrinta gaisrinės saugos būklė</w:t>
      </w:r>
      <w:r w:rsidR="006928F4">
        <w:rPr>
          <w:sz w:val="22"/>
          <w:szCs w:val="22"/>
        </w:rPr>
        <w:t xml:space="preserve">, trūkumų nenustatyta. 2020 m. rugsėjo mėn. tikrinta Globos centro veikla, esminių trūkumų nenustatyta, rekomendacijos po patikrinimo įgyvendintos 100 </w:t>
      </w:r>
      <w:r w:rsidR="006928F4" w:rsidRPr="00D906BE">
        <w:rPr>
          <w:sz w:val="20"/>
          <w:szCs w:val="20"/>
        </w:rPr>
        <w:t>%</w:t>
      </w:r>
      <w:r w:rsidR="006928F4">
        <w:rPr>
          <w:sz w:val="22"/>
          <w:szCs w:val="22"/>
        </w:rPr>
        <w:t xml:space="preserve">. </w:t>
      </w:r>
      <w:r w:rsidR="00C5618A">
        <w:rPr>
          <w:sz w:val="22"/>
          <w:szCs w:val="22"/>
        </w:rPr>
        <w:t>Gerinant darbuotojų darbo sąlygas ir klientų gyvenimo sąlygas, įstaigoje ir bendruomeniniuose vaikų globos namuose įrengti 13 kondicionierių. Atnaujinta prasta kiemo takelių danga, išklota trinkelėmis. Dėl COVID situacijos, siekdama užtikrinti asmens apsaugos priemonių rezervą, įstaiga patyrė nenumatytų išlaidų, tačiau visiškai užtikrino darbuotojų ir klientų saugumą, suvaldyta situacija karantinų metu.</w:t>
      </w:r>
    </w:p>
    <w:p w:rsidR="005868FD" w:rsidRDefault="005868FD" w:rsidP="00A02B8F">
      <w:pPr>
        <w:jc w:val="both"/>
        <w:rPr>
          <w:sz w:val="22"/>
          <w:szCs w:val="22"/>
        </w:rPr>
      </w:pPr>
    </w:p>
    <w:p w:rsidR="00816E12" w:rsidRPr="00140815" w:rsidRDefault="00D7642C" w:rsidP="00A02B8F">
      <w:pPr>
        <w:jc w:val="both"/>
        <w:rPr>
          <w:sz w:val="22"/>
          <w:szCs w:val="22"/>
        </w:rPr>
      </w:pPr>
      <w:r w:rsidRPr="00140815">
        <w:rPr>
          <w:sz w:val="22"/>
          <w:szCs w:val="22"/>
        </w:rPr>
        <w:t xml:space="preserve">Direktorė </w:t>
      </w:r>
      <w:r w:rsidRPr="00140815">
        <w:rPr>
          <w:sz w:val="22"/>
          <w:szCs w:val="22"/>
        </w:rPr>
        <w:tab/>
      </w:r>
      <w:r w:rsidRPr="00140815">
        <w:rPr>
          <w:sz w:val="22"/>
          <w:szCs w:val="22"/>
        </w:rPr>
        <w:tab/>
      </w:r>
      <w:r w:rsidRPr="00140815">
        <w:rPr>
          <w:sz w:val="22"/>
          <w:szCs w:val="22"/>
        </w:rPr>
        <w:tab/>
      </w:r>
      <w:r w:rsidRPr="00140815">
        <w:rPr>
          <w:sz w:val="22"/>
          <w:szCs w:val="22"/>
        </w:rPr>
        <w:tab/>
      </w:r>
      <w:r w:rsidRPr="00140815">
        <w:rPr>
          <w:sz w:val="22"/>
          <w:szCs w:val="22"/>
        </w:rPr>
        <w:tab/>
      </w:r>
      <w:r w:rsidRPr="00140815">
        <w:rPr>
          <w:sz w:val="22"/>
          <w:szCs w:val="22"/>
        </w:rPr>
        <w:tab/>
        <w:t>Sandra Sagatienė</w:t>
      </w:r>
    </w:p>
    <w:p w:rsidR="00D7642C" w:rsidRPr="00140815" w:rsidRDefault="00757A65" w:rsidP="00A02B8F">
      <w:pPr>
        <w:jc w:val="both"/>
        <w:rPr>
          <w:sz w:val="22"/>
          <w:szCs w:val="22"/>
        </w:rPr>
      </w:pPr>
      <w:r w:rsidRPr="00C57271">
        <w:rPr>
          <w:sz w:val="22"/>
          <w:szCs w:val="22"/>
        </w:rPr>
        <w:t xml:space="preserve">Ataskaitai pritarta </w:t>
      </w:r>
      <w:r w:rsidR="008E3F8D">
        <w:rPr>
          <w:sz w:val="22"/>
          <w:szCs w:val="22"/>
        </w:rPr>
        <w:t xml:space="preserve">Kėdainių pagalbos šeimai centro Bendruomenės tarybos </w:t>
      </w:r>
      <w:r w:rsidRPr="00C57271">
        <w:rPr>
          <w:sz w:val="22"/>
          <w:szCs w:val="22"/>
        </w:rPr>
        <w:t>2021</w:t>
      </w:r>
      <w:r w:rsidR="00D7642C" w:rsidRPr="00C57271">
        <w:rPr>
          <w:sz w:val="22"/>
          <w:szCs w:val="22"/>
        </w:rPr>
        <w:t xml:space="preserve"> m. sausio </w:t>
      </w:r>
      <w:r w:rsidR="00607BBD">
        <w:rPr>
          <w:sz w:val="22"/>
          <w:szCs w:val="22"/>
        </w:rPr>
        <w:t xml:space="preserve">27 </w:t>
      </w:r>
      <w:r w:rsidR="00D7642C" w:rsidRPr="00C57271">
        <w:rPr>
          <w:sz w:val="22"/>
          <w:szCs w:val="22"/>
        </w:rPr>
        <w:t xml:space="preserve"> d. susirinkimo Nr. 1 metu.</w:t>
      </w:r>
      <w:r w:rsidR="00D7642C" w:rsidRPr="00140815">
        <w:rPr>
          <w:sz w:val="22"/>
          <w:szCs w:val="22"/>
        </w:rPr>
        <w:t xml:space="preserve"> </w:t>
      </w:r>
    </w:p>
    <w:sectPr w:rsidR="00D7642C" w:rsidRPr="00140815" w:rsidSect="00F6144A">
      <w:footerReference w:type="default" r:id="rId9"/>
      <w:pgSz w:w="11906" w:h="16838"/>
      <w:pgMar w:top="709" w:right="567" w:bottom="142"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4CC" w:rsidRDefault="003D34CC" w:rsidP="007F39D2">
      <w:r>
        <w:separator/>
      </w:r>
    </w:p>
  </w:endnote>
  <w:endnote w:type="continuationSeparator" w:id="0">
    <w:p w:rsidR="003D34CC" w:rsidRDefault="003D34CC" w:rsidP="007F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94138"/>
      <w:docPartObj>
        <w:docPartGallery w:val="Page Numbers (Bottom of Page)"/>
        <w:docPartUnique/>
      </w:docPartObj>
    </w:sdtPr>
    <w:sdtEndPr/>
    <w:sdtContent>
      <w:p w:rsidR="00DC70D8" w:rsidRDefault="00DC70D8">
        <w:pPr>
          <w:pStyle w:val="Porat"/>
          <w:jc w:val="right"/>
        </w:pPr>
        <w:r>
          <w:rPr>
            <w:noProof/>
          </w:rPr>
          <w:fldChar w:fldCharType="begin"/>
        </w:r>
        <w:r>
          <w:rPr>
            <w:noProof/>
          </w:rPr>
          <w:instrText xml:space="preserve"> PAGE   \* MERGEFORMAT </w:instrText>
        </w:r>
        <w:r>
          <w:rPr>
            <w:noProof/>
          </w:rPr>
          <w:fldChar w:fldCharType="separate"/>
        </w:r>
        <w:r w:rsidR="003D34CC">
          <w:rPr>
            <w:noProof/>
          </w:rPr>
          <w:t>1</w:t>
        </w:r>
        <w:r>
          <w:rPr>
            <w:noProof/>
          </w:rPr>
          <w:fldChar w:fldCharType="end"/>
        </w:r>
      </w:p>
    </w:sdtContent>
  </w:sdt>
  <w:p w:rsidR="00DC70D8" w:rsidRDefault="00DC70D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4CC" w:rsidRDefault="003D34CC" w:rsidP="007F39D2">
      <w:r>
        <w:separator/>
      </w:r>
    </w:p>
  </w:footnote>
  <w:footnote w:type="continuationSeparator" w:id="0">
    <w:p w:rsidR="003D34CC" w:rsidRDefault="003D34CC" w:rsidP="007F39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4773D"/>
    <w:multiLevelType w:val="hybridMultilevel"/>
    <w:tmpl w:val="72F0E754"/>
    <w:lvl w:ilvl="0" w:tplc="2E18DB2A">
      <w:start w:val="1"/>
      <w:numFmt w:val="bullet"/>
      <w:lvlText w:val=""/>
      <w:lvlJc w:val="left"/>
      <w:pPr>
        <w:tabs>
          <w:tab w:val="num" w:pos="720"/>
        </w:tabs>
        <w:ind w:left="720" w:hanging="360"/>
      </w:pPr>
      <w:rPr>
        <w:rFonts w:ascii="Wingdings" w:hAnsi="Wingdings" w:hint="default"/>
      </w:rPr>
    </w:lvl>
    <w:lvl w:ilvl="1" w:tplc="89586014" w:tentative="1">
      <w:start w:val="1"/>
      <w:numFmt w:val="bullet"/>
      <w:lvlText w:val=""/>
      <w:lvlJc w:val="left"/>
      <w:pPr>
        <w:tabs>
          <w:tab w:val="num" w:pos="1440"/>
        </w:tabs>
        <w:ind w:left="1440" w:hanging="360"/>
      </w:pPr>
      <w:rPr>
        <w:rFonts w:ascii="Wingdings" w:hAnsi="Wingdings" w:hint="default"/>
      </w:rPr>
    </w:lvl>
    <w:lvl w:ilvl="2" w:tplc="516609A0" w:tentative="1">
      <w:start w:val="1"/>
      <w:numFmt w:val="bullet"/>
      <w:lvlText w:val=""/>
      <w:lvlJc w:val="left"/>
      <w:pPr>
        <w:tabs>
          <w:tab w:val="num" w:pos="2160"/>
        </w:tabs>
        <w:ind w:left="2160" w:hanging="360"/>
      </w:pPr>
      <w:rPr>
        <w:rFonts w:ascii="Wingdings" w:hAnsi="Wingdings" w:hint="default"/>
      </w:rPr>
    </w:lvl>
    <w:lvl w:ilvl="3" w:tplc="C400C148" w:tentative="1">
      <w:start w:val="1"/>
      <w:numFmt w:val="bullet"/>
      <w:lvlText w:val=""/>
      <w:lvlJc w:val="left"/>
      <w:pPr>
        <w:tabs>
          <w:tab w:val="num" w:pos="2880"/>
        </w:tabs>
        <w:ind w:left="2880" w:hanging="360"/>
      </w:pPr>
      <w:rPr>
        <w:rFonts w:ascii="Wingdings" w:hAnsi="Wingdings" w:hint="default"/>
      </w:rPr>
    </w:lvl>
    <w:lvl w:ilvl="4" w:tplc="5BD80914" w:tentative="1">
      <w:start w:val="1"/>
      <w:numFmt w:val="bullet"/>
      <w:lvlText w:val=""/>
      <w:lvlJc w:val="left"/>
      <w:pPr>
        <w:tabs>
          <w:tab w:val="num" w:pos="3600"/>
        </w:tabs>
        <w:ind w:left="3600" w:hanging="360"/>
      </w:pPr>
      <w:rPr>
        <w:rFonts w:ascii="Wingdings" w:hAnsi="Wingdings" w:hint="default"/>
      </w:rPr>
    </w:lvl>
    <w:lvl w:ilvl="5" w:tplc="A12CA1FA" w:tentative="1">
      <w:start w:val="1"/>
      <w:numFmt w:val="bullet"/>
      <w:lvlText w:val=""/>
      <w:lvlJc w:val="left"/>
      <w:pPr>
        <w:tabs>
          <w:tab w:val="num" w:pos="4320"/>
        </w:tabs>
        <w:ind w:left="4320" w:hanging="360"/>
      </w:pPr>
      <w:rPr>
        <w:rFonts w:ascii="Wingdings" w:hAnsi="Wingdings" w:hint="default"/>
      </w:rPr>
    </w:lvl>
    <w:lvl w:ilvl="6" w:tplc="9E18A652" w:tentative="1">
      <w:start w:val="1"/>
      <w:numFmt w:val="bullet"/>
      <w:lvlText w:val=""/>
      <w:lvlJc w:val="left"/>
      <w:pPr>
        <w:tabs>
          <w:tab w:val="num" w:pos="5040"/>
        </w:tabs>
        <w:ind w:left="5040" w:hanging="360"/>
      </w:pPr>
      <w:rPr>
        <w:rFonts w:ascii="Wingdings" w:hAnsi="Wingdings" w:hint="default"/>
      </w:rPr>
    </w:lvl>
    <w:lvl w:ilvl="7" w:tplc="24E8198A" w:tentative="1">
      <w:start w:val="1"/>
      <w:numFmt w:val="bullet"/>
      <w:lvlText w:val=""/>
      <w:lvlJc w:val="left"/>
      <w:pPr>
        <w:tabs>
          <w:tab w:val="num" w:pos="5760"/>
        </w:tabs>
        <w:ind w:left="5760" w:hanging="360"/>
      </w:pPr>
      <w:rPr>
        <w:rFonts w:ascii="Wingdings" w:hAnsi="Wingdings" w:hint="default"/>
      </w:rPr>
    </w:lvl>
    <w:lvl w:ilvl="8" w:tplc="2758AC3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E6902"/>
    <w:multiLevelType w:val="hybridMultilevel"/>
    <w:tmpl w:val="7FBCC5C4"/>
    <w:lvl w:ilvl="0" w:tplc="8F90020A">
      <w:start w:val="1"/>
      <w:numFmt w:val="bullet"/>
      <w:lvlText w:val=""/>
      <w:lvlJc w:val="left"/>
      <w:pPr>
        <w:tabs>
          <w:tab w:val="num" w:pos="720"/>
        </w:tabs>
        <w:ind w:left="720" w:hanging="360"/>
      </w:pPr>
      <w:rPr>
        <w:rFonts w:ascii="Wingdings" w:hAnsi="Wingdings" w:hint="default"/>
      </w:rPr>
    </w:lvl>
    <w:lvl w:ilvl="1" w:tplc="BB3A5480" w:tentative="1">
      <w:start w:val="1"/>
      <w:numFmt w:val="bullet"/>
      <w:lvlText w:val=""/>
      <w:lvlJc w:val="left"/>
      <w:pPr>
        <w:tabs>
          <w:tab w:val="num" w:pos="1440"/>
        </w:tabs>
        <w:ind w:left="1440" w:hanging="360"/>
      </w:pPr>
      <w:rPr>
        <w:rFonts w:ascii="Wingdings" w:hAnsi="Wingdings" w:hint="default"/>
      </w:rPr>
    </w:lvl>
    <w:lvl w:ilvl="2" w:tplc="0D4C5B5E" w:tentative="1">
      <w:start w:val="1"/>
      <w:numFmt w:val="bullet"/>
      <w:lvlText w:val=""/>
      <w:lvlJc w:val="left"/>
      <w:pPr>
        <w:tabs>
          <w:tab w:val="num" w:pos="2160"/>
        </w:tabs>
        <w:ind w:left="2160" w:hanging="360"/>
      </w:pPr>
      <w:rPr>
        <w:rFonts w:ascii="Wingdings" w:hAnsi="Wingdings" w:hint="default"/>
      </w:rPr>
    </w:lvl>
    <w:lvl w:ilvl="3" w:tplc="AB44DECA" w:tentative="1">
      <w:start w:val="1"/>
      <w:numFmt w:val="bullet"/>
      <w:lvlText w:val=""/>
      <w:lvlJc w:val="left"/>
      <w:pPr>
        <w:tabs>
          <w:tab w:val="num" w:pos="2880"/>
        </w:tabs>
        <w:ind w:left="2880" w:hanging="360"/>
      </w:pPr>
      <w:rPr>
        <w:rFonts w:ascii="Wingdings" w:hAnsi="Wingdings" w:hint="default"/>
      </w:rPr>
    </w:lvl>
    <w:lvl w:ilvl="4" w:tplc="88709D44" w:tentative="1">
      <w:start w:val="1"/>
      <w:numFmt w:val="bullet"/>
      <w:lvlText w:val=""/>
      <w:lvlJc w:val="left"/>
      <w:pPr>
        <w:tabs>
          <w:tab w:val="num" w:pos="3600"/>
        </w:tabs>
        <w:ind w:left="3600" w:hanging="360"/>
      </w:pPr>
      <w:rPr>
        <w:rFonts w:ascii="Wingdings" w:hAnsi="Wingdings" w:hint="default"/>
      </w:rPr>
    </w:lvl>
    <w:lvl w:ilvl="5" w:tplc="D71CCA20" w:tentative="1">
      <w:start w:val="1"/>
      <w:numFmt w:val="bullet"/>
      <w:lvlText w:val=""/>
      <w:lvlJc w:val="left"/>
      <w:pPr>
        <w:tabs>
          <w:tab w:val="num" w:pos="4320"/>
        </w:tabs>
        <w:ind w:left="4320" w:hanging="360"/>
      </w:pPr>
      <w:rPr>
        <w:rFonts w:ascii="Wingdings" w:hAnsi="Wingdings" w:hint="default"/>
      </w:rPr>
    </w:lvl>
    <w:lvl w:ilvl="6" w:tplc="A1B4F2DE" w:tentative="1">
      <w:start w:val="1"/>
      <w:numFmt w:val="bullet"/>
      <w:lvlText w:val=""/>
      <w:lvlJc w:val="left"/>
      <w:pPr>
        <w:tabs>
          <w:tab w:val="num" w:pos="5040"/>
        </w:tabs>
        <w:ind w:left="5040" w:hanging="360"/>
      </w:pPr>
      <w:rPr>
        <w:rFonts w:ascii="Wingdings" w:hAnsi="Wingdings" w:hint="default"/>
      </w:rPr>
    </w:lvl>
    <w:lvl w:ilvl="7" w:tplc="AE4E6E52" w:tentative="1">
      <w:start w:val="1"/>
      <w:numFmt w:val="bullet"/>
      <w:lvlText w:val=""/>
      <w:lvlJc w:val="left"/>
      <w:pPr>
        <w:tabs>
          <w:tab w:val="num" w:pos="5760"/>
        </w:tabs>
        <w:ind w:left="5760" w:hanging="360"/>
      </w:pPr>
      <w:rPr>
        <w:rFonts w:ascii="Wingdings" w:hAnsi="Wingdings" w:hint="default"/>
      </w:rPr>
    </w:lvl>
    <w:lvl w:ilvl="8" w:tplc="9E2ED15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2B5319"/>
    <w:multiLevelType w:val="hybridMultilevel"/>
    <w:tmpl w:val="6630AD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EFC2BDC"/>
    <w:multiLevelType w:val="hybridMultilevel"/>
    <w:tmpl w:val="9E1C1492"/>
    <w:lvl w:ilvl="0" w:tplc="0610D42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6926385"/>
    <w:multiLevelType w:val="hybridMultilevel"/>
    <w:tmpl w:val="B4861E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604849"/>
    <w:multiLevelType w:val="hybridMultilevel"/>
    <w:tmpl w:val="A5A88CD8"/>
    <w:lvl w:ilvl="0" w:tplc="C0EEF180">
      <w:start w:val="1"/>
      <w:numFmt w:val="bullet"/>
      <w:lvlText w:val=""/>
      <w:lvlJc w:val="left"/>
      <w:pPr>
        <w:tabs>
          <w:tab w:val="num" w:pos="720"/>
        </w:tabs>
        <w:ind w:left="720" w:hanging="360"/>
      </w:pPr>
      <w:rPr>
        <w:rFonts w:ascii="Wingdings" w:hAnsi="Wingdings" w:hint="default"/>
      </w:rPr>
    </w:lvl>
    <w:lvl w:ilvl="1" w:tplc="446654D2" w:tentative="1">
      <w:start w:val="1"/>
      <w:numFmt w:val="bullet"/>
      <w:lvlText w:val=""/>
      <w:lvlJc w:val="left"/>
      <w:pPr>
        <w:tabs>
          <w:tab w:val="num" w:pos="1440"/>
        </w:tabs>
        <w:ind w:left="1440" w:hanging="360"/>
      </w:pPr>
      <w:rPr>
        <w:rFonts w:ascii="Wingdings" w:hAnsi="Wingdings" w:hint="default"/>
      </w:rPr>
    </w:lvl>
    <w:lvl w:ilvl="2" w:tplc="4FC00632" w:tentative="1">
      <w:start w:val="1"/>
      <w:numFmt w:val="bullet"/>
      <w:lvlText w:val=""/>
      <w:lvlJc w:val="left"/>
      <w:pPr>
        <w:tabs>
          <w:tab w:val="num" w:pos="2160"/>
        </w:tabs>
        <w:ind w:left="2160" w:hanging="360"/>
      </w:pPr>
      <w:rPr>
        <w:rFonts w:ascii="Wingdings" w:hAnsi="Wingdings" w:hint="default"/>
      </w:rPr>
    </w:lvl>
    <w:lvl w:ilvl="3" w:tplc="074AF6D8" w:tentative="1">
      <w:start w:val="1"/>
      <w:numFmt w:val="bullet"/>
      <w:lvlText w:val=""/>
      <w:lvlJc w:val="left"/>
      <w:pPr>
        <w:tabs>
          <w:tab w:val="num" w:pos="2880"/>
        </w:tabs>
        <w:ind w:left="2880" w:hanging="360"/>
      </w:pPr>
      <w:rPr>
        <w:rFonts w:ascii="Wingdings" w:hAnsi="Wingdings" w:hint="default"/>
      </w:rPr>
    </w:lvl>
    <w:lvl w:ilvl="4" w:tplc="56707836" w:tentative="1">
      <w:start w:val="1"/>
      <w:numFmt w:val="bullet"/>
      <w:lvlText w:val=""/>
      <w:lvlJc w:val="left"/>
      <w:pPr>
        <w:tabs>
          <w:tab w:val="num" w:pos="3600"/>
        </w:tabs>
        <w:ind w:left="3600" w:hanging="360"/>
      </w:pPr>
      <w:rPr>
        <w:rFonts w:ascii="Wingdings" w:hAnsi="Wingdings" w:hint="default"/>
      </w:rPr>
    </w:lvl>
    <w:lvl w:ilvl="5" w:tplc="20B2B200" w:tentative="1">
      <w:start w:val="1"/>
      <w:numFmt w:val="bullet"/>
      <w:lvlText w:val=""/>
      <w:lvlJc w:val="left"/>
      <w:pPr>
        <w:tabs>
          <w:tab w:val="num" w:pos="4320"/>
        </w:tabs>
        <w:ind w:left="4320" w:hanging="360"/>
      </w:pPr>
      <w:rPr>
        <w:rFonts w:ascii="Wingdings" w:hAnsi="Wingdings" w:hint="default"/>
      </w:rPr>
    </w:lvl>
    <w:lvl w:ilvl="6" w:tplc="241EFFDA" w:tentative="1">
      <w:start w:val="1"/>
      <w:numFmt w:val="bullet"/>
      <w:lvlText w:val=""/>
      <w:lvlJc w:val="left"/>
      <w:pPr>
        <w:tabs>
          <w:tab w:val="num" w:pos="5040"/>
        </w:tabs>
        <w:ind w:left="5040" w:hanging="360"/>
      </w:pPr>
      <w:rPr>
        <w:rFonts w:ascii="Wingdings" w:hAnsi="Wingdings" w:hint="default"/>
      </w:rPr>
    </w:lvl>
    <w:lvl w:ilvl="7" w:tplc="F67EEF24" w:tentative="1">
      <w:start w:val="1"/>
      <w:numFmt w:val="bullet"/>
      <w:lvlText w:val=""/>
      <w:lvlJc w:val="left"/>
      <w:pPr>
        <w:tabs>
          <w:tab w:val="num" w:pos="5760"/>
        </w:tabs>
        <w:ind w:left="5760" w:hanging="360"/>
      </w:pPr>
      <w:rPr>
        <w:rFonts w:ascii="Wingdings" w:hAnsi="Wingdings" w:hint="default"/>
      </w:rPr>
    </w:lvl>
    <w:lvl w:ilvl="8" w:tplc="D8864E8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AF3FCB"/>
    <w:multiLevelType w:val="multilevel"/>
    <w:tmpl w:val="92184A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B725C76"/>
    <w:multiLevelType w:val="hybridMultilevel"/>
    <w:tmpl w:val="ABCA02E4"/>
    <w:lvl w:ilvl="0" w:tplc="25CAF94C">
      <w:start w:val="1"/>
      <w:numFmt w:val="bullet"/>
      <w:lvlText w:val=""/>
      <w:lvlJc w:val="left"/>
      <w:pPr>
        <w:tabs>
          <w:tab w:val="num" w:pos="720"/>
        </w:tabs>
        <w:ind w:left="720" w:hanging="360"/>
      </w:pPr>
      <w:rPr>
        <w:rFonts w:ascii="Wingdings" w:hAnsi="Wingdings" w:hint="default"/>
      </w:rPr>
    </w:lvl>
    <w:lvl w:ilvl="1" w:tplc="9A088C34" w:tentative="1">
      <w:start w:val="1"/>
      <w:numFmt w:val="bullet"/>
      <w:lvlText w:val=""/>
      <w:lvlJc w:val="left"/>
      <w:pPr>
        <w:tabs>
          <w:tab w:val="num" w:pos="1440"/>
        </w:tabs>
        <w:ind w:left="1440" w:hanging="360"/>
      </w:pPr>
      <w:rPr>
        <w:rFonts w:ascii="Wingdings" w:hAnsi="Wingdings" w:hint="default"/>
      </w:rPr>
    </w:lvl>
    <w:lvl w:ilvl="2" w:tplc="518CBC84" w:tentative="1">
      <w:start w:val="1"/>
      <w:numFmt w:val="bullet"/>
      <w:lvlText w:val=""/>
      <w:lvlJc w:val="left"/>
      <w:pPr>
        <w:tabs>
          <w:tab w:val="num" w:pos="2160"/>
        </w:tabs>
        <w:ind w:left="2160" w:hanging="360"/>
      </w:pPr>
      <w:rPr>
        <w:rFonts w:ascii="Wingdings" w:hAnsi="Wingdings" w:hint="default"/>
      </w:rPr>
    </w:lvl>
    <w:lvl w:ilvl="3" w:tplc="B778225C" w:tentative="1">
      <w:start w:val="1"/>
      <w:numFmt w:val="bullet"/>
      <w:lvlText w:val=""/>
      <w:lvlJc w:val="left"/>
      <w:pPr>
        <w:tabs>
          <w:tab w:val="num" w:pos="2880"/>
        </w:tabs>
        <w:ind w:left="2880" w:hanging="360"/>
      </w:pPr>
      <w:rPr>
        <w:rFonts w:ascii="Wingdings" w:hAnsi="Wingdings" w:hint="default"/>
      </w:rPr>
    </w:lvl>
    <w:lvl w:ilvl="4" w:tplc="95161A92" w:tentative="1">
      <w:start w:val="1"/>
      <w:numFmt w:val="bullet"/>
      <w:lvlText w:val=""/>
      <w:lvlJc w:val="left"/>
      <w:pPr>
        <w:tabs>
          <w:tab w:val="num" w:pos="3600"/>
        </w:tabs>
        <w:ind w:left="3600" w:hanging="360"/>
      </w:pPr>
      <w:rPr>
        <w:rFonts w:ascii="Wingdings" w:hAnsi="Wingdings" w:hint="default"/>
      </w:rPr>
    </w:lvl>
    <w:lvl w:ilvl="5" w:tplc="DA989980" w:tentative="1">
      <w:start w:val="1"/>
      <w:numFmt w:val="bullet"/>
      <w:lvlText w:val=""/>
      <w:lvlJc w:val="left"/>
      <w:pPr>
        <w:tabs>
          <w:tab w:val="num" w:pos="4320"/>
        </w:tabs>
        <w:ind w:left="4320" w:hanging="360"/>
      </w:pPr>
      <w:rPr>
        <w:rFonts w:ascii="Wingdings" w:hAnsi="Wingdings" w:hint="default"/>
      </w:rPr>
    </w:lvl>
    <w:lvl w:ilvl="6" w:tplc="3C80856E" w:tentative="1">
      <w:start w:val="1"/>
      <w:numFmt w:val="bullet"/>
      <w:lvlText w:val=""/>
      <w:lvlJc w:val="left"/>
      <w:pPr>
        <w:tabs>
          <w:tab w:val="num" w:pos="5040"/>
        </w:tabs>
        <w:ind w:left="5040" w:hanging="360"/>
      </w:pPr>
      <w:rPr>
        <w:rFonts w:ascii="Wingdings" w:hAnsi="Wingdings" w:hint="default"/>
      </w:rPr>
    </w:lvl>
    <w:lvl w:ilvl="7" w:tplc="76A409EE" w:tentative="1">
      <w:start w:val="1"/>
      <w:numFmt w:val="bullet"/>
      <w:lvlText w:val=""/>
      <w:lvlJc w:val="left"/>
      <w:pPr>
        <w:tabs>
          <w:tab w:val="num" w:pos="5760"/>
        </w:tabs>
        <w:ind w:left="5760" w:hanging="360"/>
      </w:pPr>
      <w:rPr>
        <w:rFonts w:ascii="Wingdings" w:hAnsi="Wingdings" w:hint="default"/>
      </w:rPr>
    </w:lvl>
    <w:lvl w:ilvl="8" w:tplc="3AE26A9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C36420"/>
    <w:multiLevelType w:val="hybridMultilevel"/>
    <w:tmpl w:val="9E1C1492"/>
    <w:lvl w:ilvl="0" w:tplc="0610D42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6"/>
  </w:num>
  <w:num w:numId="5">
    <w:abstractNumId w:val="0"/>
  </w:num>
  <w:num w:numId="6">
    <w:abstractNumId w:val="1"/>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defaultTabStop w:val="1296"/>
  <w:hyphenationZone w:val="396"/>
  <w:doNotHyphenateCaps/>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B8"/>
    <w:rsid w:val="0000275C"/>
    <w:rsid w:val="00003899"/>
    <w:rsid w:val="00022044"/>
    <w:rsid w:val="00022826"/>
    <w:rsid w:val="00022AAD"/>
    <w:rsid w:val="0002479A"/>
    <w:rsid w:val="00025556"/>
    <w:rsid w:val="000309E6"/>
    <w:rsid w:val="00030C9F"/>
    <w:rsid w:val="00033441"/>
    <w:rsid w:val="00036D3B"/>
    <w:rsid w:val="00042064"/>
    <w:rsid w:val="00042576"/>
    <w:rsid w:val="00043F4C"/>
    <w:rsid w:val="000440A1"/>
    <w:rsid w:val="00045BDF"/>
    <w:rsid w:val="00047F2D"/>
    <w:rsid w:val="0005078F"/>
    <w:rsid w:val="00052CB2"/>
    <w:rsid w:val="000561BA"/>
    <w:rsid w:val="00061778"/>
    <w:rsid w:val="00065E0D"/>
    <w:rsid w:val="00066154"/>
    <w:rsid w:val="0007010B"/>
    <w:rsid w:val="00072053"/>
    <w:rsid w:val="0007232D"/>
    <w:rsid w:val="000733C3"/>
    <w:rsid w:val="00074EDA"/>
    <w:rsid w:val="000775D4"/>
    <w:rsid w:val="00077B6F"/>
    <w:rsid w:val="00077FB6"/>
    <w:rsid w:val="000827CB"/>
    <w:rsid w:val="00087236"/>
    <w:rsid w:val="000900C2"/>
    <w:rsid w:val="00091AB4"/>
    <w:rsid w:val="00092C5A"/>
    <w:rsid w:val="000945AB"/>
    <w:rsid w:val="00094906"/>
    <w:rsid w:val="00096F94"/>
    <w:rsid w:val="000A1AD9"/>
    <w:rsid w:val="000A34CF"/>
    <w:rsid w:val="000A5BCD"/>
    <w:rsid w:val="000A721A"/>
    <w:rsid w:val="000A72EF"/>
    <w:rsid w:val="000B238E"/>
    <w:rsid w:val="000B3518"/>
    <w:rsid w:val="000C0B89"/>
    <w:rsid w:val="000C590A"/>
    <w:rsid w:val="000D01EF"/>
    <w:rsid w:val="000D5AB3"/>
    <w:rsid w:val="000D5BCA"/>
    <w:rsid w:val="000D5C47"/>
    <w:rsid w:val="000E2814"/>
    <w:rsid w:val="000E4B14"/>
    <w:rsid w:val="000E4D44"/>
    <w:rsid w:val="000E7294"/>
    <w:rsid w:val="000F520A"/>
    <w:rsid w:val="000F53E1"/>
    <w:rsid w:val="000F5999"/>
    <w:rsid w:val="000F5CF0"/>
    <w:rsid w:val="000F5D7C"/>
    <w:rsid w:val="000F6372"/>
    <w:rsid w:val="00100DAD"/>
    <w:rsid w:val="00103BEA"/>
    <w:rsid w:val="0010663F"/>
    <w:rsid w:val="00111568"/>
    <w:rsid w:val="001121BC"/>
    <w:rsid w:val="0011394B"/>
    <w:rsid w:val="0011681C"/>
    <w:rsid w:val="001222C6"/>
    <w:rsid w:val="001259F2"/>
    <w:rsid w:val="00131D87"/>
    <w:rsid w:val="00132E48"/>
    <w:rsid w:val="001349FB"/>
    <w:rsid w:val="00137F31"/>
    <w:rsid w:val="00140815"/>
    <w:rsid w:val="00146976"/>
    <w:rsid w:val="00147614"/>
    <w:rsid w:val="00151154"/>
    <w:rsid w:val="001513CC"/>
    <w:rsid w:val="00151C59"/>
    <w:rsid w:val="00154EAF"/>
    <w:rsid w:val="00155BEA"/>
    <w:rsid w:val="001629EA"/>
    <w:rsid w:val="001643B3"/>
    <w:rsid w:val="0017021A"/>
    <w:rsid w:val="00174B51"/>
    <w:rsid w:val="00174CD0"/>
    <w:rsid w:val="00175E91"/>
    <w:rsid w:val="00177754"/>
    <w:rsid w:val="00182868"/>
    <w:rsid w:val="00190C4E"/>
    <w:rsid w:val="00191DC7"/>
    <w:rsid w:val="001924D9"/>
    <w:rsid w:val="001929FE"/>
    <w:rsid w:val="0019332E"/>
    <w:rsid w:val="00193D6F"/>
    <w:rsid w:val="00194237"/>
    <w:rsid w:val="001956B4"/>
    <w:rsid w:val="001A167B"/>
    <w:rsid w:val="001A5E31"/>
    <w:rsid w:val="001B0971"/>
    <w:rsid w:val="001B3488"/>
    <w:rsid w:val="001B54AD"/>
    <w:rsid w:val="001B6F4E"/>
    <w:rsid w:val="001B7093"/>
    <w:rsid w:val="001C15E0"/>
    <w:rsid w:val="001C2BC1"/>
    <w:rsid w:val="001C68AC"/>
    <w:rsid w:val="001D0ECD"/>
    <w:rsid w:val="001D2609"/>
    <w:rsid w:val="001D46FB"/>
    <w:rsid w:val="001D4C7D"/>
    <w:rsid w:val="001D5360"/>
    <w:rsid w:val="001D56FC"/>
    <w:rsid w:val="001E10D2"/>
    <w:rsid w:val="001E125B"/>
    <w:rsid w:val="001E58F1"/>
    <w:rsid w:val="001E6034"/>
    <w:rsid w:val="001F1548"/>
    <w:rsid w:val="001F54DE"/>
    <w:rsid w:val="0020016B"/>
    <w:rsid w:val="00203E4F"/>
    <w:rsid w:val="00205223"/>
    <w:rsid w:val="00212382"/>
    <w:rsid w:val="00214360"/>
    <w:rsid w:val="00214966"/>
    <w:rsid w:val="00215622"/>
    <w:rsid w:val="00216682"/>
    <w:rsid w:val="002211AD"/>
    <w:rsid w:val="00221854"/>
    <w:rsid w:val="00223A4B"/>
    <w:rsid w:val="00225774"/>
    <w:rsid w:val="00233656"/>
    <w:rsid w:val="0024083C"/>
    <w:rsid w:val="00240B30"/>
    <w:rsid w:val="00241BA8"/>
    <w:rsid w:val="00245AD7"/>
    <w:rsid w:val="00246EFC"/>
    <w:rsid w:val="00251779"/>
    <w:rsid w:val="00252AA7"/>
    <w:rsid w:val="002548FA"/>
    <w:rsid w:val="00256816"/>
    <w:rsid w:val="00260362"/>
    <w:rsid w:val="00260382"/>
    <w:rsid w:val="002631FA"/>
    <w:rsid w:val="00263D4A"/>
    <w:rsid w:val="002649E9"/>
    <w:rsid w:val="00265438"/>
    <w:rsid w:val="0026596B"/>
    <w:rsid w:val="00272D6B"/>
    <w:rsid w:val="00274B42"/>
    <w:rsid w:val="00276B62"/>
    <w:rsid w:val="00276B68"/>
    <w:rsid w:val="00282299"/>
    <w:rsid w:val="002833AC"/>
    <w:rsid w:val="00284BEF"/>
    <w:rsid w:val="00285410"/>
    <w:rsid w:val="00293E73"/>
    <w:rsid w:val="00293E8E"/>
    <w:rsid w:val="00295A7F"/>
    <w:rsid w:val="00297A5C"/>
    <w:rsid w:val="002A0247"/>
    <w:rsid w:val="002A0455"/>
    <w:rsid w:val="002A4701"/>
    <w:rsid w:val="002A7B53"/>
    <w:rsid w:val="002B1C32"/>
    <w:rsid w:val="002B6A66"/>
    <w:rsid w:val="002B6D96"/>
    <w:rsid w:val="002C4259"/>
    <w:rsid w:val="002C4ECA"/>
    <w:rsid w:val="002C50A4"/>
    <w:rsid w:val="002C517E"/>
    <w:rsid w:val="002C7668"/>
    <w:rsid w:val="002D2512"/>
    <w:rsid w:val="002D31C7"/>
    <w:rsid w:val="002D46D6"/>
    <w:rsid w:val="002D65A8"/>
    <w:rsid w:val="002D66E7"/>
    <w:rsid w:val="002E123C"/>
    <w:rsid w:val="002E2C71"/>
    <w:rsid w:val="002E3458"/>
    <w:rsid w:val="002E4285"/>
    <w:rsid w:val="002E51F2"/>
    <w:rsid w:val="002E56E2"/>
    <w:rsid w:val="002E761D"/>
    <w:rsid w:val="002F0DA1"/>
    <w:rsid w:val="002F19FB"/>
    <w:rsid w:val="002F23C8"/>
    <w:rsid w:val="003014B0"/>
    <w:rsid w:val="00303672"/>
    <w:rsid w:val="00304B51"/>
    <w:rsid w:val="00306047"/>
    <w:rsid w:val="003145C2"/>
    <w:rsid w:val="00322D6F"/>
    <w:rsid w:val="00324FB9"/>
    <w:rsid w:val="0032777B"/>
    <w:rsid w:val="00331E7B"/>
    <w:rsid w:val="00333030"/>
    <w:rsid w:val="00336737"/>
    <w:rsid w:val="00341BCC"/>
    <w:rsid w:val="00346EFC"/>
    <w:rsid w:val="003479DD"/>
    <w:rsid w:val="0035047D"/>
    <w:rsid w:val="00351670"/>
    <w:rsid w:val="00351759"/>
    <w:rsid w:val="00351CF1"/>
    <w:rsid w:val="003556D7"/>
    <w:rsid w:val="003559F3"/>
    <w:rsid w:val="00360A91"/>
    <w:rsid w:val="00362CB9"/>
    <w:rsid w:val="0036684E"/>
    <w:rsid w:val="00375955"/>
    <w:rsid w:val="0037693B"/>
    <w:rsid w:val="00382DD7"/>
    <w:rsid w:val="0038440B"/>
    <w:rsid w:val="00386E1E"/>
    <w:rsid w:val="00387476"/>
    <w:rsid w:val="00390267"/>
    <w:rsid w:val="003A0241"/>
    <w:rsid w:val="003A3511"/>
    <w:rsid w:val="003A40D1"/>
    <w:rsid w:val="003B47AB"/>
    <w:rsid w:val="003B6F59"/>
    <w:rsid w:val="003B7160"/>
    <w:rsid w:val="003B72E3"/>
    <w:rsid w:val="003C2FC8"/>
    <w:rsid w:val="003C66F9"/>
    <w:rsid w:val="003D2B64"/>
    <w:rsid w:val="003D34CC"/>
    <w:rsid w:val="003D4880"/>
    <w:rsid w:val="003D5A5C"/>
    <w:rsid w:val="003E14FF"/>
    <w:rsid w:val="003F0A3A"/>
    <w:rsid w:val="003F0A50"/>
    <w:rsid w:val="003F406D"/>
    <w:rsid w:val="003F4272"/>
    <w:rsid w:val="00404596"/>
    <w:rsid w:val="00407A86"/>
    <w:rsid w:val="00420DBA"/>
    <w:rsid w:val="00421C54"/>
    <w:rsid w:val="00422B24"/>
    <w:rsid w:val="004235DB"/>
    <w:rsid w:val="004250BC"/>
    <w:rsid w:val="00426E20"/>
    <w:rsid w:val="0043041D"/>
    <w:rsid w:val="00432729"/>
    <w:rsid w:val="00432845"/>
    <w:rsid w:val="00434532"/>
    <w:rsid w:val="00437446"/>
    <w:rsid w:val="004375CC"/>
    <w:rsid w:val="00445C53"/>
    <w:rsid w:val="00446947"/>
    <w:rsid w:val="00451779"/>
    <w:rsid w:val="00461524"/>
    <w:rsid w:val="004674E6"/>
    <w:rsid w:val="00470E45"/>
    <w:rsid w:val="004720FE"/>
    <w:rsid w:val="004740FB"/>
    <w:rsid w:val="004741B2"/>
    <w:rsid w:val="00474779"/>
    <w:rsid w:val="004760CA"/>
    <w:rsid w:val="00477D89"/>
    <w:rsid w:val="004843AD"/>
    <w:rsid w:val="004919A6"/>
    <w:rsid w:val="00494608"/>
    <w:rsid w:val="00496FD2"/>
    <w:rsid w:val="004A0EDD"/>
    <w:rsid w:val="004A1854"/>
    <w:rsid w:val="004A3EBB"/>
    <w:rsid w:val="004A4EAE"/>
    <w:rsid w:val="004A5BF1"/>
    <w:rsid w:val="004B1529"/>
    <w:rsid w:val="004B1600"/>
    <w:rsid w:val="004B25A4"/>
    <w:rsid w:val="004B3B80"/>
    <w:rsid w:val="004B6115"/>
    <w:rsid w:val="004B7886"/>
    <w:rsid w:val="004C06C5"/>
    <w:rsid w:val="004C0A6D"/>
    <w:rsid w:val="004C13FC"/>
    <w:rsid w:val="004C1F69"/>
    <w:rsid w:val="004C260C"/>
    <w:rsid w:val="004D0856"/>
    <w:rsid w:val="004D4484"/>
    <w:rsid w:val="004E2197"/>
    <w:rsid w:val="004E737C"/>
    <w:rsid w:val="004E7D91"/>
    <w:rsid w:val="004F1795"/>
    <w:rsid w:val="004F22BF"/>
    <w:rsid w:val="004F6401"/>
    <w:rsid w:val="00501C7F"/>
    <w:rsid w:val="0050222E"/>
    <w:rsid w:val="0050260B"/>
    <w:rsid w:val="005030A5"/>
    <w:rsid w:val="005036F5"/>
    <w:rsid w:val="00511B89"/>
    <w:rsid w:val="00520653"/>
    <w:rsid w:val="00526412"/>
    <w:rsid w:val="00527D00"/>
    <w:rsid w:val="00530DA9"/>
    <w:rsid w:val="00531009"/>
    <w:rsid w:val="0053108B"/>
    <w:rsid w:val="0053393F"/>
    <w:rsid w:val="00534F3D"/>
    <w:rsid w:val="00536E23"/>
    <w:rsid w:val="00540F11"/>
    <w:rsid w:val="005454F5"/>
    <w:rsid w:val="00547D16"/>
    <w:rsid w:val="005513B0"/>
    <w:rsid w:val="005524C3"/>
    <w:rsid w:val="00552B13"/>
    <w:rsid w:val="00552B3A"/>
    <w:rsid w:val="00554C5B"/>
    <w:rsid w:val="00555263"/>
    <w:rsid w:val="005564C3"/>
    <w:rsid w:val="00560D0D"/>
    <w:rsid w:val="00561CC0"/>
    <w:rsid w:val="005633BA"/>
    <w:rsid w:val="00563B7D"/>
    <w:rsid w:val="00564D8E"/>
    <w:rsid w:val="00566CC0"/>
    <w:rsid w:val="00567A61"/>
    <w:rsid w:val="005700EB"/>
    <w:rsid w:val="00572BF3"/>
    <w:rsid w:val="00576737"/>
    <w:rsid w:val="00580D47"/>
    <w:rsid w:val="0058164A"/>
    <w:rsid w:val="00582E2B"/>
    <w:rsid w:val="005868FD"/>
    <w:rsid w:val="00590DDC"/>
    <w:rsid w:val="00591273"/>
    <w:rsid w:val="0059727A"/>
    <w:rsid w:val="005A0032"/>
    <w:rsid w:val="005B0260"/>
    <w:rsid w:val="005B2402"/>
    <w:rsid w:val="005C33FC"/>
    <w:rsid w:val="005C35DF"/>
    <w:rsid w:val="005C3DC4"/>
    <w:rsid w:val="005C420C"/>
    <w:rsid w:val="005C5E0B"/>
    <w:rsid w:val="005C6905"/>
    <w:rsid w:val="005C77D2"/>
    <w:rsid w:val="005D240F"/>
    <w:rsid w:val="005D47CB"/>
    <w:rsid w:val="005D5F3C"/>
    <w:rsid w:val="005E0E94"/>
    <w:rsid w:val="005E1225"/>
    <w:rsid w:val="005E239B"/>
    <w:rsid w:val="005E2A85"/>
    <w:rsid w:val="005E5502"/>
    <w:rsid w:val="005E5518"/>
    <w:rsid w:val="005E7946"/>
    <w:rsid w:val="005F5978"/>
    <w:rsid w:val="005F59CC"/>
    <w:rsid w:val="005F5F24"/>
    <w:rsid w:val="005F7B45"/>
    <w:rsid w:val="00606AB1"/>
    <w:rsid w:val="00607BBD"/>
    <w:rsid w:val="0061131A"/>
    <w:rsid w:val="006124F0"/>
    <w:rsid w:val="006159A2"/>
    <w:rsid w:val="00617225"/>
    <w:rsid w:val="00623AA6"/>
    <w:rsid w:val="00625346"/>
    <w:rsid w:val="00627538"/>
    <w:rsid w:val="0063110B"/>
    <w:rsid w:val="00631B2D"/>
    <w:rsid w:val="00634451"/>
    <w:rsid w:val="00635601"/>
    <w:rsid w:val="00635C6C"/>
    <w:rsid w:val="0063732B"/>
    <w:rsid w:val="00641936"/>
    <w:rsid w:val="00642812"/>
    <w:rsid w:val="006444D3"/>
    <w:rsid w:val="00644A00"/>
    <w:rsid w:val="00645BFE"/>
    <w:rsid w:val="00646AC3"/>
    <w:rsid w:val="00647908"/>
    <w:rsid w:val="00651591"/>
    <w:rsid w:val="00652B8C"/>
    <w:rsid w:val="00653087"/>
    <w:rsid w:val="00653FB0"/>
    <w:rsid w:val="006560B3"/>
    <w:rsid w:val="00664110"/>
    <w:rsid w:val="0066771F"/>
    <w:rsid w:val="00672702"/>
    <w:rsid w:val="00675A42"/>
    <w:rsid w:val="006773FC"/>
    <w:rsid w:val="00677FEA"/>
    <w:rsid w:val="00680D79"/>
    <w:rsid w:val="00683AE1"/>
    <w:rsid w:val="006855D9"/>
    <w:rsid w:val="00686DD3"/>
    <w:rsid w:val="006928F4"/>
    <w:rsid w:val="00694C7E"/>
    <w:rsid w:val="00695135"/>
    <w:rsid w:val="00697C61"/>
    <w:rsid w:val="006A1D96"/>
    <w:rsid w:val="006A50A2"/>
    <w:rsid w:val="006A6B17"/>
    <w:rsid w:val="006B7FB2"/>
    <w:rsid w:val="006C1305"/>
    <w:rsid w:val="006C147B"/>
    <w:rsid w:val="006C2761"/>
    <w:rsid w:val="006C6EBD"/>
    <w:rsid w:val="006C7C76"/>
    <w:rsid w:val="006D303C"/>
    <w:rsid w:val="006E0365"/>
    <w:rsid w:val="006F07C2"/>
    <w:rsid w:val="006F15AC"/>
    <w:rsid w:val="006F1B58"/>
    <w:rsid w:val="006F45D7"/>
    <w:rsid w:val="00700757"/>
    <w:rsid w:val="0070329C"/>
    <w:rsid w:val="0071190F"/>
    <w:rsid w:val="007150CF"/>
    <w:rsid w:val="007154C5"/>
    <w:rsid w:val="00717084"/>
    <w:rsid w:val="00720010"/>
    <w:rsid w:val="0072216F"/>
    <w:rsid w:val="0072291B"/>
    <w:rsid w:val="007273A0"/>
    <w:rsid w:val="0073549E"/>
    <w:rsid w:val="0074119A"/>
    <w:rsid w:val="00741781"/>
    <w:rsid w:val="00741DD9"/>
    <w:rsid w:val="0074341A"/>
    <w:rsid w:val="00744967"/>
    <w:rsid w:val="00750CBC"/>
    <w:rsid w:val="00750DCE"/>
    <w:rsid w:val="00753571"/>
    <w:rsid w:val="00753FE8"/>
    <w:rsid w:val="0075545E"/>
    <w:rsid w:val="00755648"/>
    <w:rsid w:val="00757220"/>
    <w:rsid w:val="00757A65"/>
    <w:rsid w:val="00762593"/>
    <w:rsid w:val="00763C03"/>
    <w:rsid w:val="007646A2"/>
    <w:rsid w:val="0076752B"/>
    <w:rsid w:val="00767ADA"/>
    <w:rsid w:val="007707BA"/>
    <w:rsid w:val="00771AED"/>
    <w:rsid w:val="00771F53"/>
    <w:rsid w:val="00772274"/>
    <w:rsid w:val="0077248D"/>
    <w:rsid w:val="007754B8"/>
    <w:rsid w:val="00780514"/>
    <w:rsid w:val="00780FF6"/>
    <w:rsid w:val="00781637"/>
    <w:rsid w:val="00782AE8"/>
    <w:rsid w:val="00782EC4"/>
    <w:rsid w:val="00784D99"/>
    <w:rsid w:val="00784E70"/>
    <w:rsid w:val="00790CFF"/>
    <w:rsid w:val="007938C7"/>
    <w:rsid w:val="00794962"/>
    <w:rsid w:val="0079565B"/>
    <w:rsid w:val="00797A0F"/>
    <w:rsid w:val="007A061E"/>
    <w:rsid w:val="007A147C"/>
    <w:rsid w:val="007A2AE2"/>
    <w:rsid w:val="007A31A6"/>
    <w:rsid w:val="007A6FD9"/>
    <w:rsid w:val="007B0F09"/>
    <w:rsid w:val="007B1B66"/>
    <w:rsid w:val="007B5ABF"/>
    <w:rsid w:val="007C319D"/>
    <w:rsid w:val="007C3F50"/>
    <w:rsid w:val="007C47F2"/>
    <w:rsid w:val="007C7B82"/>
    <w:rsid w:val="007D1AB7"/>
    <w:rsid w:val="007D3FEE"/>
    <w:rsid w:val="007D600C"/>
    <w:rsid w:val="007E2143"/>
    <w:rsid w:val="007E3028"/>
    <w:rsid w:val="007F0892"/>
    <w:rsid w:val="007F0AE5"/>
    <w:rsid w:val="007F39D2"/>
    <w:rsid w:val="0080124E"/>
    <w:rsid w:val="00806929"/>
    <w:rsid w:val="00806AB8"/>
    <w:rsid w:val="00816845"/>
    <w:rsid w:val="00816E12"/>
    <w:rsid w:val="008171D5"/>
    <w:rsid w:val="00817F0F"/>
    <w:rsid w:val="00825F7D"/>
    <w:rsid w:val="00826D74"/>
    <w:rsid w:val="00832941"/>
    <w:rsid w:val="00834365"/>
    <w:rsid w:val="00841A2F"/>
    <w:rsid w:val="008452A7"/>
    <w:rsid w:val="00846FF3"/>
    <w:rsid w:val="00851088"/>
    <w:rsid w:val="00855FFC"/>
    <w:rsid w:val="00860E9B"/>
    <w:rsid w:val="00860ECE"/>
    <w:rsid w:val="008710F6"/>
    <w:rsid w:val="00871C55"/>
    <w:rsid w:val="008746E7"/>
    <w:rsid w:val="0088061C"/>
    <w:rsid w:val="008864D7"/>
    <w:rsid w:val="008910A1"/>
    <w:rsid w:val="00893529"/>
    <w:rsid w:val="00893E94"/>
    <w:rsid w:val="00893F16"/>
    <w:rsid w:val="008949A8"/>
    <w:rsid w:val="008A1F4E"/>
    <w:rsid w:val="008A64E4"/>
    <w:rsid w:val="008B660A"/>
    <w:rsid w:val="008C4BCC"/>
    <w:rsid w:val="008C4D56"/>
    <w:rsid w:val="008C56EA"/>
    <w:rsid w:val="008C7B7B"/>
    <w:rsid w:val="008D0362"/>
    <w:rsid w:val="008D12C4"/>
    <w:rsid w:val="008D2161"/>
    <w:rsid w:val="008D34B1"/>
    <w:rsid w:val="008D6D7D"/>
    <w:rsid w:val="008E025C"/>
    <w:rsid w:val="008E1FF1"/>
    <w:rsid w:val="008E3F8D"/>
    <w:rsid w:val="008E5823"/>
    <w:rsid w:val="008E7CB8"/>
    <w:rsid w:val="008F63F6"/>
    <w:rsid w:val="008F6B97"/>
    <w:rsid w:val="008F6FF6"/>
    <w:rsid w:val="00902762"/>
    <w:rsid w:val="00902D8D"/>
    <w:rsid w:val="009044BD"/>
    <w:rsid w:val="00906D09"/>
    <w:rsid w:val="00914A7E"/>
    <w:rsid w:val="00922EFD"/>
    <w:rsid w:val="009236BD"/>
    <w:rsid w:val="009240DD"/>
    <w:rsid w:val="00932F17"/>
    <w:rsid w:val="00933A32"/>
    <w:rsid w:val="00933F97"/>
    <w:rsid w:val="00935325"/>
    <w:rsid w:val="0094369E"/>
    <w:rsid w:val="00943E0B"/>
    <w:rsid w:val="00946249"/>
    <w:rsid w:val="0095129F"/>
    <w:rsid w:val="00952AF2"/>
    <w:rsid w:val="00962B06"/>
    <w:rsid w:val="00964003"/>
    <w:rsid w:val="009672DC"/>
    <w:rsid w:val="00967DDF"/>
    <w:rsid w:val="009723EA"/>
    <w:rsid w:val="00975D35"/>
    <w:rsid w:val="009768AE"/>
    <w:rsid w:val="009834CA"/>
    <w:rsid w:val="00983B21"/>
    <w:rsid w:val="00985207"/>
    <w:rsid w:val="00986F65"/>
    <w:rsid w:val="009966E8"/>
    <w:rsid w:val="009A0157"/>
    <w:rsid w:val="009A54E9"/>
    <w:rsid w:val="009A6377"/>
    <w:rsid w:val="009B0411"/>
    <w:rsid w:val="009B05A3"/>
    <w:rsid w:val="009B33AD"/>
    <w:rsid w:val="009C064E"/>
    <w:rsid w:val="009C16CF"/>
    <w:rsid w:val="009C2088"/>
    <w:rsid w:val="009C28BC"/>
    <w:rsid w:val="009D1A0D"/>
    <w:rsid w:val="009D2A16"/>
    <w:rsid w:val="009D4E1F"/>
    <w:rsid w:val="009E0DDE"/>
    <w:rsid w:val="009E0F2A"/>
    <w:rsid w:val="009E2030"/>
    <w:rsid w:val="009E2343"/>
    <w:rsid w:val="009E2E11"/>
    <w:rsid w:val="009F055C"/>
    <w:rsid w:val="009F18BF"/>
    <w:rsid w:val="009F33F2"/>
    <w:rsid w:val="009F6308"/>
    <w:rsid w:val="00A01CC1"/>
    <w:rsid w:val="00A02B8F"/>
    <w:rsid w:val="00A059A2"/>
    <w:rsid w:val="00A10820"/>
    <w:rsid w:val="00A15772"/>
    <w:rsid w:val="00A15914"/>
    <w:rsid w:val="00A16550"/>
    <w:rsid w:val="00A17891"/>
    <w:rsid w:val="00A227ED"/>
    <w:rsid w:val="00A2317E"/>
    <w:rsid w:val="00A26836"/>
    <w:rsid w:val="00A3547E"/>
    <w:rsid w:val="00A414ED"/>
    <w:rsid w:val="00A41D06"/>
    <w:rsid w:val="00A46F62"/>
    <w:rsid w:val="00A509E1"/>
    <w:rsid w:val="00A523FC"/>
    <w:rsid w:val="00A54CE3"/>
    <w:rsid w:val="00A54E22"/>
    <w:rsid w:val="00A55BD3"/>
    <w:rsid w:val="00A606B2"/>
    <w:rsid w:val="00A6110A"/>
    <w:rsid w:val="00A6198E"/>
    <w:rsid w:val="00A61C3D"/>
    <w:rsid w:val="00A649D8"/>
    <w:rsid w:val="00A754B5"/>
    <w:rsid w:val="00A768D0"/>
    <w:rsid w:val="00A77D22"/>
    <w:rsid w:val="00A844AC"/>
    <w:rsid w:val="00A9265C"/>
    <w:rsid w:val="00A92C3B"/>
    <w:rsid w:val="00A93744"/>
    <w:rsid w:val="00A94730"/>
    <w:rsid w:val="00A95729"/>
    <w:rsid w:val="00A96C93"/>
    <w:rsid w:val="00AA2157"/>
    <w:rsid w:val="00AA228C"/>
    <w:rsid w:val="00AA4F49"/>
    <w:rsid w:val="00AA7123"/>
    <w:rsid w:val="00AA719C"/>
    <w:rsid w:val="00AB1358"/>
    <w:rsid w:val="00AB3B70"/>
    <w:rsid w:val="00AB42CA"/>
    <w:rsid w:val="00AC2F41"/>
    <w:rsid w:val="00AC3DDB"/>
    <w:rsid w:val="00AC4D8F"/>
    <w:rsid w:val="00AC5543"/>
    <w:rsid w:val="00AC6E6D"/>
    <w:rsid w:val="00AD2169"/>
    <w:rsid w:val="00AD3B52"/>
    <w:rsid w:val="00AD4E2D"/>
    <w:rsid w:val="00AD5DF3"/>
    <w:rsid w:val="00AD6DF2"/>
    <w:rsid w:val="00AE226F"/>
    <w:rsid w:val="00AE34D4"/>
    <w:rsid w:val="00AF4E40"/>
    <w:rsid w:val="00AF77A6"/>
    <w:rsid w:val="00B06612"/>
    <w:rsid w:val="00B10426"/>
    <w:rsid w:val="00B1046C"/>
    <w:rsid w:val="00B15AED"/>
    <w:rsid w:val="00B24C0F"/>
    <w:rsid w:val="00B3045C"/>
    <w:rsid w:val="00B32803"/>
    <w:rsid w:val="00B3646B"/>
    <w:rsid w:val="00B37680"/>
    <w:rsid w:val="00B474FB"/>
    <w:rsid w:val="00B61AEE"/>
    <w:rsid w:val="00B6691E"/>
    <w:rsid w:val="00B67ABB"/>
    <w:rsid w:val="00B67C8B"/>
    <w:rsid w:val="00B72932"/>
    <w:rsid w:val="00B74E36"/>
    <w:rsid w:val="00B75620"/>
    <w:rsid w:val="00B75C54"/>
    <w:rsid w:val="00B76A5C"/>
    <w:rsid w:val="00B772C8"/>
    <w:rsid w:val="00B80FB8"/>
    <w:rsid w:val="00B83383"/>
    <w:rsid w:val="00B836C8"/>
    <w:rsid w:val="00B912A2"/>
    <w:rsid w:val="00B91911"/>
    <w:rsid w:val="00B959E9"/>
    <w:rsid w:val="00B9622A"/>
    <w:rsid w:val="00B963F9"/>
    <w:rsid w:val="00B96FE7"/>
    <w:rsid w:val="00B9722C"/>
    <w:rsid w:val="00BA3323"/>
    <w:rsid w:val="00BB4FFD"/>
    <w:rsid w:val="00BB6752"/>
    <w:rsid w:val="00BB6FDC"/>
    <w:rsid w:val="00BC041A"/>
    <w:rsid w:val="00BC101E"/>
    <w:rsid w:val="00BC2F08"/>
    <w:rsid w:val="00BC67F8"/>
    <w:rsid w:val="00BC68CE"/>
    <w:rsid w:val="00BD30F0"/>
    <w:rsid w:val="00BE0D49"/>
    <w:rsid w:val="00BF4CD4"/>
    <w:rsid w:val="00BF614B"/>
    <w:rsid w:val="00BF75AA"/>
    <w:rsid w:val="00C00103"/>
    <w:rsid w:val="00C002F0"/>
    <w:rsid w:val="00C023DA"/>
    <w:rsid w:val="00C03C19"/>
    <w:rsid w:val="00C169D6"/>
    <w:rsid w:val="00C20325"/>
    <w:rsid w:val="00C20383"/>
    <w:rsid w:val="00C2039D"/>
    <w:rsid w:val="00C22833"/>
    <w:rsid w:val="00C23AC7"/>
    <w:rsid w:val="00C279A8"/>
    <w:rsid w:val="00C27B52"/>
    <w:rsid w:val="00C36BFC"/>
    <w:rsid w:val="00C3788C"/>
    <w:rsid w:val="00C425FA"/>
    <w:rsid w:val="00C45B14"/>
    <w:rsid w:val="00C51205"/>
    <w:rsid w:val="00C51AF7"/>
    <w:rsid w:val="00C523A2"/>
    <w:rsid w:val="00C55703"/>
    <w:rsid w:val="00C5618A"/>
    <w:rsid w:val="00C5710E"/>
    <w:rsid w:val="00C57271"/>
    <w:rsid w:val="00C612BD"/>
    <w:rsid w:val="00C66FE9"/>
    <w:rsid w:val="00C67BCC"/>
    <w:rsid w:val="00C702FD"/>
    <w:rsid w:val="00C7037B"/>
    <w:rsid w:val="00C716D4"/>
    <w:rsid w:val="00C72384"/>
    <w:rsid w:val="00C72599"/>
    <w:rsid w:val="00C75D63"/>
    <w:rsid w:val="00C76DEC"/>
    <w:rsid w:val="00C77A2D"/>
    <w:rsid w:val="00C821CF"/>
    <w:rsid w:val="00C83657"/>
    <w:rsid w:val="00C87104"/>
    <w:rsid w:val="00C946E5"/>
    <w:rsid w:val="00C94BA0"/>
    <w:rsid w:val="00C95927"/>
    <w:rsid w:val="00CA41F7"/>
    <w:rsid w:val="00CA6DEA"/>
    <w:rsid w:val="00CB4A83"/>
    <w:rsid w:val="00CB5C47"/>
    <w:rsid w:val="00CB7F1F"/>
    <w:rsid w:val="00CC2C41"/>
    <w:rsid w:val="00CC57D9"/>
    <w:rsid w:val="00CC58FC"/>
    <w:rsid w:val="00CD2CD9"/>
    <w:rsid w:val="00CD4B09"/>
    <w:rsid w:val="00CD667B"/>
    <w:rsid w:val="00CD69F8"/>
    <w:rsid w:val="00CD71A1"/>
    <w:rsid w:val="00CD7D62"/>
    <w:rsid w:val="00CE0E3E"/>
    <w:rsid w:val="00CE3C47"/>
    <w:rsid w:val="00CE3F09"/>
    <w:rsid w:val="00CE4DB4"/>
    <w:rsid w:val="00CE6649"/>
    <w:rsid w:val="00CF455E"/>
    <w:rsid w:val="00CF49A6"/>
    <w:rsid w:val="00CF4F25"/>
    <w:rsid w:val="00D022B8"/>
    <w:rsid w:val="00D034BD"/>
    <w:rsid w:val="00D041A7"/>
    <w:rsid w:val="00D05924"/>
    <w:rsid w:val="00D06B41"/>
    <w:rsid w:val="00D06F6F"/>
    <w:rsid w:val="00D07199"/>
    <w:rsid w:val="00D07471"/>
    <w:rsid w:val="00D1000D"/>
    <w:rsid w:val="00D10565"/>
    <w:rsid w:val="00D13681"/>
    <w:rsid w:val="00D174C6"/>
    <w:rsid w:val="00D2182C"/>
    <w:rsid w:val="00D218E6"/>
    <w:rsid w:val="00D251D3"/>
    <w:rsid w:val="00D30A9D"/>
    <w:rsid w:val="00D32740"/>
    <w:rsid w:val="00D33DD5"/>
    <w:rsid w:val="00D37A38"/>
    <w:rsid w:val="00D450AE"/>
    <w:rsid w:val="00D459A9"/>
    <w:rsid w:val="00D4603E"/>
    <w:rsid w:val="00D47A69"/>
    <w:rsid w:val="00D50E5A"/>
    <w:rsid w:val="00D51FA8"/>
    <w:rsid w:val="00D527E6"/>
    <w:rsid w:val="00D54E45"/>
    <w:rsid w:val="00D55082"/>
    <w:rsid w:val="00D571EF"/>
    <w:rsid w:val="00D60207"/>
    <w:rsid w:val="00D60585"/>
    <w:rsid w:val="00D62D7C"/>
    <w:rsid w:val="00D65C80"/>
    <w:rsid w:val="00D70801"/>
    <w:rsid w:val="00D71810"/>
    <w:rsid w:val="00D754B9"/>
    <w:rsid w:val="00D7642C"/>
    <w:rsid w:val="00D80B57"/>
    <w:rsid w:val="00D82D64"/>
    <w:rsid w:val="00D906BE"/>
    <w:rsid w:val="00D92E95"/>
    <w:rsid w:val="00D96BF8"/>
    <w:rsid w:val="00DA2372"/>
    <w:rsid w:val="00DA3EC9"/>
    <w:rsid w:val="00DB0CC3"/>
    <w:rsid w:val="00DB13A2"/>
    <w:rsid w:val="00DB3ADC"/>
    <w:rsid w:val="00DB5DB6"/>
    <w:rsid w:val="00DC04D5"/>
    <w:rsid w:val="00DC0603"/>
    <w:rsid w:val="00DC41AD"/>
    <w:rsid w:val="00DC563F"/>
    <w:rsid w:val="00DC5849"/>
    <w:rsid w:val="00DC6EE2"/>
    <w:rsid w:val="00DC70D8"/>
    <w:rsid w:val="00DD3CC7"/>
    <w:rsid w:val="00DD4137"/>
    <w:rsid w:val="00DD5547"/>
    <w:rsid w:val="00DD60C3"/>
    <w:rsid w:val="00DD6F16"/>
    <w:rsid w:val="00DE0632"/>
    <w:rsid w:val="00DE2176"/>
    <w:rsid w:val="00DE3DB5"/>
    <w:rsid w:val="00DF0390"/>
    <w:rsid w:val="00DF126C"/>
    <w:rsid w:val="00DF16BC"/>
    <w:rsid w:val="00DF25CE"/>
    <w:rsid w:val="00DF541E"/>
    <w:rsid w:val="00E028E6"/>
    <w:rsid w:val="00E03879"/>
    <w:rsid w:val="00E062C7"/>
    <w:rsid w:val="00E13854"/>
    <w:rsid w:val="00E16137"/>
    <w:rsid w:val="00E170A6"/>
    <w:rsid w:val="00E206D5"/>
    <w:rsid w:val="00E32329"/>
    <w:rsid w:val="00E35CD4"/>
    <w:rsid w:val="00E368DD"/>
    <w:rsid w:val="00E368F6"/>
    <w:rsid w:val="00E43877"/>
    <w:rsid w:val="00E44B58"/>
    <w:rsid w:val="00E46CF9"/>
    <w:rsid w:val="00E51D30"/>
    <w:rsid w:val="00E56891"/>
    <w:rsid w:val="00E614A9"/>
    <w:rsid w:val="00E61795"/>
    <w:rsid w:val="00E63F65"/>
    <w:rsid w:val="00E73284"/>
    <w:rsid w:val="00E7403C"/>
    <w:rsid w:val="00E744B9"/>
    <w:rsid w:val="00E77C37"/>
    <w:rsid w:val="00E77F57"/>
    <w:rsid w:val="00E77FE6"/>
    <w:rsid w:val="00E80D96"/>
    <w:rsid w:val="00E8121E"/>
    <w:rsid w:val="00E825FA"/>
    <w:rsid w:val="00E91117"/>
    <w:rsid w:val="00E91D28"/>
    <w:rsid w:val="00EA28F9"/>
    <w:rsid w:val="00EB0008"/>
    <w:rsid w:val="00EB108C"/>
    <w:rsid w:val="00EB13D2"/>
    <w:rsid w:val="00EB5049"/>
    <w:rsid w:val="00EC0E07"/>
    <w:rsid w:val="00EC173A"/>
    <w:rsid w:val="00EC1A18"/>
    <w:rsid w:val="00EC2297"/>
    <w:rsid w:val="00EC2793"/>
    <w:rsid w:val="00EC31E2"/>
    <w:rsid w:val="00EC7155"/>
    <w:rsid w:val="00ED558B"/>
    <w:rsid w:val="00EE2AA8"/>
    <w:rsid w:val="00EE630A"/>
    <w:rsid w:val="00EE69DD"/>
    <w:rsid w:val="00EF0366"/>
    <w:rsid w:val="00EF1470"/>
    <w:rsid w:val="00EF1E8C"/>
    <w:rsid w:val="00EF230C"/>
    <w:rsid w:val="00EF5C3E"/>
    <w:rsid w:val="00EF5FD1"/>
    <w:rsid w:val="00EF701F"/>
    <w:rsid w:val="00F031D2"/>
    <w:rsid w:val="00F068C5"/>
    <w:rsid w:val="00F10172"/>
    <w:rsid w:val="00F131CB"/>
    <w:rsid w:val="00F16406"/>
    <w:rsid w:val="00F16E9C"/>
    <w:rsid w:val="00F20541"/>
    <w:rsid w:val="00F26152"/>
    <w:rsid w:val="00F27353"/>
    <w:rsid w:val="00F315C2"/>
    <w:rsid w:val="00F31649"/>
    <w:rsid w:val="00F33AF0"/>
    <w:rsid w:val="00F348EA"/>
    <w:rsid w:val="00F36DA4"/>
    <w:rsid w:val="00F4146B"/>
    <w:rsid w:val="00F419CD"/>
    <w:rsid w:val="00F47279"/>
    <w:rsid w:val="00F543FF"/>
    <w:rsid w:val="00F55B12"/>
    <w:rsid w:val="00F55F1F"/>
    <w:rsid w:val="00F56642"/>
    <w:rsid w:val="00F6144A"/>
    <w:rsid w:val="00F62B8B"/>
    <w:rsid w:val="00F6470B"/>
    <w:rsid w:val="00F66574"/>
    <w:rsid w:val="00F7102E"/>
    <w:rsid w:val="00F713D3"/>
    <w:rsid w:val="00F71F45"/>
    <w:rsid w:val="00F738E1"/>
    <w:rsid w:val="00F73D3F"/>
    <w:rsid w:val="00F75018"/>
    <w:rsid w:val="00F75C82"/>
    <w:rsid w:val="00F76E50"/>
    <w:rsid w:val="00F80C6B"/>
    <w:rsid w:val="00F81607"/>
    <w:rsid w:val="00F819D5"/>
    <w:rsid w:val="00F848F5"/>
    <w:rsid w:val="00F87525"/>
    <w:rsid w:val="00F875F3"/>
    <w:rsid w:val="00F90221"/>
    <w:rsid w:val="00F9109B"/>
    <w:rsid w:val="00F91A10"/>
    <w:rsid w:val="00F939D8"/>
    <w:rsid w:val="00F95D90"/>
    <w:rsid w:val="00FA12D5"/>
    <w:rsid w:val="00FA1781"/>
    <w:rsid w:val="00FA38D3"/>
    <w:rsid w:val="00FA7C0D"/>
    <w:rsid w:val="00FB0D8A"/>
    <w:rsid w:val="00FB3949"/>
    <w:rsid w:val="00FB5E79"/>
    <w:rsid w:val="00FB6E96"/>
    <w:rsid w:val="00FC211A"/>
    <w:rsid w:val="00FC4D29"/>
    <w:rsid w:val="00FC656F"/>
    <w:rsid w:val="00FD07C6"/>
    <w:rsid w:val="00FD3A81"/>
    <w:rsid w:val="00FD421D"/>
    <w:rsid w:val="00FD732D"/>
    <w:rsid w:val="00FF0C94"/>
    <w:rsid w:val="00FF22B8"/>
    <w:rsid w:val="00FF3DA2"/>
    <w:rsid w:val="00FF55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61BBA1A-8831-46ED-8E9A-316AFE3A7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22B8"/>
    <w:pPr>
      <w:suppressAutoHyphens/>
    </w:pPr>
    <w:rPr>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D022B8"/>
    <w:pPr>
      <w:spacing w:before="100" w:beforeAutospacing="1" w:after="119"/>
    </w:pPr>
  </w:style>
  <w:style w:type="paragraph" w:customStyle="1" w:styleId="Lentelsturinys">
    <w:name w:val="Lentelės turinys"/>
    <w:basedOn w:val="prastasis"/>
    <w:uiPriority w:val="99"/>
    <w:rsid w:val="00D022B8"/>
    <w:pPr>
      <w:suppressLineNumbers/>
    </w:pPr>
  </w:style>
  <w:style w:type="paragraph" w:customStyle="1" w:styleId="trauka">
    <w:name w:val="Įtrauka"/>
    <w:basedOn w:val="Pagrindinistekstas"/>
    <w:uiPriority w:val="99"/>
    <w:rsid w:val="00D022B8"/>
    <w:pPr>
      <w:tabs>
        <w:tab w:val="left" w:pos="0"/>
      </w:tabs>
      <w:ind w:left="567" w:hanging="283"/>
    </w:pPr>
  </w:style>
  <w:style w:type="table" w:styleId="Lentelstinklelis">
    <w:name w:val="Table Grid"/>
    <w:basedOn w:val="prastojilentel"/>
    <w:uiPriority w:val="99"/>
    <w:rsid w:val="00D022B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rsid w:val="00D022B8"/>
    <w:pPr>
      <w:spacing w:after="120"/>
    </w:pPr>
  </w:style>
  <w:style w:type="character" w:customStyle="1" w:styleId="PagrindinistekstasDiagrama">
    <w:name w:val="Pagrindinis tekstas Diagrama"/>
    <w:basedOn w:val="Numatytasispastraiposriftas"/>
    <w:link w:val="Pagrindinistekstas"/>
    <w:uiPriority w:val="99"/>
    <w:semiHidden/>
    <w:locked/>
    <w:rsid w:val="00B963F9"/>
    <w:rPr>
      <w:rFonts w:cs="Times New Roman"/>
      <w:sz w:val="24"/>
      <w:szCs w:val="24"/>
      <w:lang w:eastAsia="ar-SA" w:bidi="ar-SA"/>
    </w:rPr>
  </w:style>
  <w:style w:type="paragraph" w:styleId="Sraopastraipa">
    <w:name w:val="List Paragraph"/>
    <w:basedOn w:val="prastasis"/>
    <w:uiPriority w:val="34"/>
    <w:qFormat/>
    <w:rsid w:val="000F53E1"/>
    <w:pPr>
      <w:ind w:left="720"/>
      <w:contextualSpacing/>
    </w:pPr>
  </w:style>
  <w:style w:type="character" w:styleId="Hipersaitas">
    <w:name w:val="Hyperlink"/>
    <w:basedOn w:val="Numatytasispastraiposriftas"/>
    <w:uiPriority w:val="99"/>
    <w:unhideWhenUsed/>
    <w:rsid w:val="00386E1E"/>
    <w:rPr>
      <w:color w:val="0000FF" w:themeColor="hyperlink"/>
      <w:u w:val="single"/>
    </w:rPr>
  </w:style>
  <w:style w:type="paragraph" w:styleId="Antrats">
    <w:name w:val="header"/>
    <w:basedOn w:val="prastasis"/>
    <w:link w:val="AntratsDiagrama"/>
    <w:uiPriority w:val="99"/>
    <w:semiHidden/>
    <w:unhideWhenUsed/>
    <w:rsid w:val="007F39D2"/>
    <w:pPr>
      <w:tabs>
        <w:tab w:val="center" w:pos="4819"/>
        <w:tab w:val="right" w:pos="9638"/>
      </w:tabs>
    </w:pPr>
  </w:style>
  <w:style w:type="character" w:customStyle="1" w:styleId="AntratsDiagrama">
    <w:name w:val="Antraštės Diagrama"/>
    <w:basedOn w:val="Numatytasispastraiposriftas"/>
    <w:link w:val="Antrats"/>
    <w:uiPriority w:val="99"/>
    <w:semiHidden/>
    <w:rsid w:val="007F39D2"/>
    <w:rPr>
      <w:sz w:val="24"/>
      <w:szCs w:val="24"/>
      <w:lang w:eastAsia="ar-SA"/>
    </w:rPr>
  </w:style>
  <w:style w:type="paragraph" w:styleId="Porat">
    <w:name w:val="footer"/>
    <w:basedOn w:val="prastasis"/>
    <w:link w:val="PoratDiagrama"/>
    <w:uiPriority w:val="99"/>
    <w:unhideWhenUsed/>
    <w:rsid w:val="007F39D2"/>
    <w:pPr>
      <w:tabs>
        <w:tab w:val="center" w:pos="4819"/>
        <w:tab w:val="right" w:pos="9638"/>
      </w:tabs>
    </w:pPr>
  </w:style>
  <w:style w:type="character" w:customStyle="1" w:styleId="PoratDiagrama">
    <w:name w:val="Poraštė Diagrama"/>
    <w:basedOn w:val="Numatytasispastraiposriftas"/>
    <w:link w:val="Porat"/>
    <w:uiPriority w:val="99"/>
    <w:rsid w:val="007F39D2"/>
    <w:rPr>
      <w:sz w:val="24"/>
      <w:szCs w:val="24"/>
      <w:lang w:eastAsia="ar-SA"/>
    </w:rPr>
  </w:style>
  <w:style w:type="character" w:styleId="Komentaronuoroda">
    <w:name w:val="annotation reference"/>
    <w:basedOn w:val="Numatytasispastraiposriftas"/>
    <w:uiPriority w:val="99"/>
    <w:semiHidden/>
    <w:unhideWhenUsed/>
    <w:rsid w:val="00CE3F09"/>
    <w:rPr>
      <w:sz w:val="16"/>
      <w:szCs w:val="16"/>
    </w:rPr>
  </w:style>
  <w:style w:type="paragraph" w:styleId="Komentarotekstas">
    <w:name w:val="annotation text"/>
    <w:basedOn w:val="prastasis"/>
    <w:link w:val="KomentarotekstasDiagrama"/>
    <w:uiPriority w:val="99"/>
    <w:semiHidden/>
    <w:unhideWhenUsed/>
    <w:rsid w:val="00CE3F09"/>
    <w:rPr>
      <w:sz w:val="20"/>
      <w:szCs w:val="20"/>
    </w:rPr>
  </w:style>
  <w:style w:type="character" w:customStyle="1" w:styleId="KomentarotekstasDiagrama">
    <w:name w:val="Komentaro tekstas Diagrama"/>
    <w:basedOn w:val="Numatytasispastraiposriftas"/>
    <w:link w:val="Komentarotekstas"/>
    <w:uiPriority w:val="99"/>
    <w:semiHidden/>
    <w:rsid w:val="00CE3F09"/>
    <w:rPr>
      <w:sz w:val="20"/>
      <w:szCs w:val="20"/>
      <w:lang w:eastAsia="ar-SA"/>
    </w:rPr>
  </w:style>
  <w:style w:type="paragraph" w:styleId="Komentarotema">
    <w:name w:val="annotation subject"/>
    <w:basedOn w:val="Komentarotekstas"/>
    <w:next w:val="Komentarotekstas"/>
    <w:link w:val="KomentarotemaDiagrama"/>
    <w:uiPriority w:val="99"/>
    <w:semiHidden/>
    <w:unhideWhenUsed/>
    <w:rsid w:val="00CE3F09"/>
    <w:rPr>
      <w:b/>
      <w:bCs/>
    </w:rPr>
  </w:style>
  <w:style w:type="character" w:customStyle="1" w:styleId="KomentarotemaDiagrama">
    <w:name w:val="Komentaro tema Diagrama"/>
    <w:basedOn w:val="KomentarotekstasDiagrama"/>
    <w:link w:val="Komentarotema"/>
    <w:uiPriority w:val="99"/>
    <w:semiHidden/>
    <w:rsid w:val="00CE3F09"/>
    <w:rPr>
      <w:b/>
      <w:bCs/>
      <w:sz w:val="20"/>
      <w:szCs w:val="20"/>
      <w:lang w:eastAsia="ar-SA"/>
    </w:rPr>
  </w:style>
  <w:style w:type="paragraph" w:styleId="Debesliotekstas">
    <w:name w:val="Balloon Text"/>
    <w:basedOn w:val="prastasis"/>
    <w:link w:val="DebesliotekstasDiagrama"/>
    <w:uiPriority w:val="99"/>
    <w:semiHidden/>
    <w:unhideWhenUsed/>
    <w:rsid w:val="00CE3F0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3F09"/>
    <w:rPr>
      <w:rFonts w:ascii="Tahoma" w:hAnsi="Tahoma" w:cs="Tahoma"/>
      <w:sz w:val="16"/>
      <w:szCs w:val="16"/>
      <w:lang w:eastAsia="ar-SA"/>
    </w:rPr>
  </w:style>
  <w:style w:type="character" w:customStyle="1" w:styleId="st">
    <w:name w:val="st"/>
    <w:basedOn w:val="Numatytasispastraiposriftas"/>
    <w:rsid w:val="00DC41AD"/>
  </w:style>
  <w:style w:type="character" w:customStyle="1" w:styleId="m8208173938257131026normaltextrun1">
    <w:name w:val="m_8208173938257131026normaltextrun1"/>
    <w:basedOn w:val="Numatytasispastraiposriftas"/>
    <w:rsid w:val="006C6EBD"/>
  </w:style>
  <w:style w:type="table" w:customStyle="1" w:styleId="Lentelstinklelis1">
    <w:name w:val="Lentelės tinklelis1"/>
    <w:basedOn w:val="prastojilentel"/>
    <w:next w:val="Lentelstinklelis"/>
    <w:uiPriority w:val="99"/>
    <w:rsid w:val="0004257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42162">
      <w:bodyDiv w:val="1"/>
      <w:marLeft w:val="0"/>
      <w:marRight w:val="0"/>
      <w:marTop w:val="0"/>
      <w:marBottom w:val="0"/>
      <w:divBdr>
        <w:top w:val="none" w:sz="0" w:space="0" w:color="auto"/>
        <w:left w:val="none" w:sz="0" w:space="0" w:color="auto"/>
        <w:bottom w:val="none" w:sz="0" w:space="0" w:color="auto"/>
        <w:right w:val="none" w:sz="0" w:space="0" w:color="auto"/>
      </w:divBdr>
    </w:div>
    <w:div w:id="244385087">
      <w:bodyDiv w:val="1"/>
      <w:marLeft w:val="0"/>
      <w:marRight w:val="0"/>
      <w:marTop w:val="0"/>
      <w:marBottom w:val="0"/>
      <w:divBdr>
        <w:top w:val="none" w:sz="0" w:space="0" w:color="auto"/>
        <w:left w:val="none" w:sz="0" w:space="0" w:color="auto"/>
        <w:bottom w:val="none" w:sz="0" w:space="0" w:color="auto"/>
        <w:right w:val="none" w:sz="0" w:space="0" w:color="auto"/>
      </w:divBdr>
    </w:div>
    <w:div w:id="299268011">
      <w:marLeft w:val="0"/>
      <w:marRight w:val="0"/>
      <w:marTop w:val="0"/>
      <w:marBottom w:val="0"/>
      <w:divBdr>
        <w:top w:val="none" w:sz="0" w:space="0" w:color="auto"/>
        <w:left w:val="none" w:sz="0" w:space="0" w:color="auto"/>
        <w:bottom w:val="none" w:sz="0" w:space="0" w:color="auto"/>
        <w:right w:val="none" w:sz="0" w:space="0" w:color="auto"/>
      </w:divBdr>
    </w:div>
    <w:div w:id="743799785">
      <w:bodyDiv w:val="1"/>
      <w:marLeft w:val="0"/>
      <w:marRight w:val="0"/>
      <w:marTop w:val="0"/>
      <w:marBottom w:val="0"/>
      <w:divBdr>
        <w:top w:val="none" w:sz="0" w:space="0" w:color="auto"/>
        <w:left w:val="none" w:sz="0" w:space="0" w:color="auto"/>
        <w:bottom w:val="none" w:sz="0" w:space="0" w:color="auto"/>
        <w:right w:val="none" w:sz="0" w:space="0" w:color="auto"/>
      </w:divBdr>
    </w:div>
    <w:div w:id="847672305">
      <w:bodyDiv w:val="1"/>
      <w:marLeft w:val="0"/>
      <w:marRight w:val="0"/>
      <w:marTop w:val="0"/>
      <w:marBottom w:val="0"/>
      <w:divBdr>
        <w:top w:val="none" w:sz="0" w:space="0" w:color="auto"/>
        <w:left w:val="none" w:sz="0" w:space="0" w:color="auto"/>
        <w:bottom w:val="none" w:sz="0" w:space="0" w:color="auto"/>
        <w:right w:val="none" w:sz="0" w:space="0" w:color="auto"/>
      </w:divBdr>
    </w:div>
    <w:div w:id="1217007750">
      <w:bodyDiv w:val="1"/>
      <w:marLeft w:val="0"/>
      <w:marRight w:val="0"/>
      <w:marTop w:val="0"/>
      <w:marBottom w:val="0"/>
      <w:divBdr>
        <w:top w:val="none" w:sz="0" w:space="0" w:color="auto"/>
        <w:left w:val="none" w:sz="0" w:space="0" w:color="auto"/>
        <w:bottom w:val="none" w:sz="0" w:space="0" w:color="auto"/>
        <w:right w:val="none" w:sz="0" w:space="0" w:color="auto"/>
      </w:divBdr>
      <w:divsChild>
        <w:div w:id="33039703">
          <w:marLeft w:val="432"/>
          <w:marRight w:val="0"/>
          <w:marTop w:val="120"/>
          <w:marBottom w:val="0"/>
          <w:divBdr>
            <w:top w:val="none" w:sz="0" w:space="0" w:color="auto"/>
            <w:left w:val="none" w:sz="0" w:space="0" w:color="auto"/>
            <w:bottom w:val="none" w:sz="0" w:space="0" w:color="auto"/>
            <w:right w:val="none" w:sz="0" w:space="0" w:color="auto"/>
          </w:divBdr>
        </w:div>
        <w:div w:id="331569889">
          <w:marLeft w:val="432"/>
          <w:marRight w:val="0"/>
          <w:marTop w:val="120"/>
          <w:marBottom w:val="0"/>
          <w:divBdr>
            <w:top w:val="none" w:sz="0" w:space="0" w:color="auto"/>
            <w:left w:val="none" w:sz="0" w:space="0" w:color="auto"/>
            <w:bottom w:val="none" w:sz="0" w:space="0" w:color="auto"/>
            <w:right w:val="none" w:sz="0" w:space="0" w:color="auto"/>
          </w:divBdr>
        </w:div>
        <w:div w:id="77949029">
          <w:marLeft w:val="432"/>
          <w:marRight w:val="0"/>
          <w:marTop w:val="120"/>
          <w:marBottom w:val="0"/>
          <w:divBdr>
            <w:top w:val="none" w:sz="0" w:space="0" w:color="auto"/>
            <w:left w:val="none" w:sz="0" w:space="0" w:color="auto"/>
            <w:bottom w:val="none" w:sz="0" w:space="0" w:color="auto"/>
            <w:right w:val="none" w:sz="0" w:space="0" w:color="auto"/>
          </w:divBdr>
        </w:div>
        <w:div w:id="457914923">
          <w:marLeft w:val="432"/>
          <w:marRight w:val="0"/>
          <w:marTop w:val="120"/>
          <w:marBottom w:val="0"/>
          <w:divBdr>
            <w:top w:val="none" w:sz="0" w:space="0" w:color="auto"/>
            <w:left w:val="none" w:sz="0" w:space="0" w:color="auto"/>
            <w:bottom w:val="none" w:sz="0" w:space="0" w:color="auto"/>
            <w:right w:val="none" w:sz="0" w:space="0" w:color="auto"/>
          </w:divBdr>
        </w:div>
        <w:div w:id="320042703">
          <w:marLeft w:val="432"/>
          <w:marRight w:val="0"/>
          <w:marTop w:val="120"/>
          <w:marBottom w:val="0"/>
          <w:divBdr>
            <w:top w:val="none" w:sz="0" w:space="0" w:color="auto"/>
            <w:left w:val="none" w:sz="0" w:space="0" w:color="auto"/>
            <w:bottom w:val="none" w:sz="0" w:space="0" w:color="auto"/>
            <w:right w:val="none" w:sz="0" w:space="0" w:color="auto"/>
          </w:divBdr>
        </w:div>
        <w:div w:id="510993672">
          <w:marLeft w:val="432"/>
          <w:marRight w:val="0"/>
          <w:marTop w:val="120"/>
          <w:marBottom w:val="0"/>
          <w:divBdr>
            <w:top w:val="none" w:sz="0" w:space="0" w:color="auto"/>
            <w:left w:val="none" w:sz="0" w:space="0" w:color="auto"/>
            <w:bottom w:val="none" w:sz="0" w:space="0" w:color="auto"/>
            <w:right w:val="none" w:sz="0" w:space="0" w:color="auto"/>
          </w:divBdr>
        </w:div>
        <w:div w:id="602954146">
          <w:marLeft w:val="432"/>
          <w:marRight w:val="0"/>
          <w:marTop w:val="120"/>
          <w:marBottom w:val="0"/>
          <w:divBdr>
            <w:top w:val="none" w:sz="0" w:space="0" w:color="auto"/>
            <w:left w:val="none" w:sz="0" w:space="0" w:color="auto"/>
            <w:bottom w:val="none" w:sz="0" w:space="0" w:color="auto"/>
            <w:right w:val="none" w:sz="0" w:space="0" w:color="auto"/>
          </w:divBdr>
        </w:div>
      </w:divsChild>
    </w:div>
    <w:div w:id="1337421137">
      <w:bodyDiv w:val="1"/>
      <w:marLeft w:val="0"/>
      <w:marRight w:val="0"/>
      <w:marTop w:val="0"/>
      <w:marBottom w:val="0"/>
      <w:divBdr>
        <w:top w:val="none" w:sz="0" w:space="0" w:color="auto"/>
        <w:left w:val="none" w:sz="0" w:space="0" w:color="auto"/>
        <w:bottom w:val="none" w:sz="0" w:space="0" w:color="auto"/>
        <w:right w:val="none" w:sz="0" w:space="0" w:color="auto"/>
      </w:divBdr>
      <w:divsChild>
        <w:div w:id="1903103602">
          <w:marLeft w:val="0"/>
          <w:marRight w:val="0"/>
          <w:marTop w:val="0"/>
          <w:marBottom w:val="0"/>
          <w:divBdr>
            <w:top w:val="none" w:sz="0" w:space="0" w:color="auto"/>
            <w:left w:val="none" w:sz="0" w:space="0" w:color="auto"/>
            <w:bottom w:val="none" w:sz="0" w:space="0" w:color="auto"/>
            <w:right w:val="none" w:sz="0" w:space="0" w:color="auto"/>
          </w:divBdr>
        </w:div>
        <w:div w:id="986276331">
          <w:marLeft w:val="0"/>
          <w:marRight w:val="0"/>
          <w:marTop w:val="0"/>
          <w:marBottom w:val="0"/>
          <w:divBdr>
            <w:top w:val="none" w:sz="0" w:space="0" w:color="auto"/>
            <w:left w:val="none" w:sz="0" w:space="0" w:color="auto"/>
            <w:bottom w:val="none" w:sz="0" w:space="0" w:color="auto"/>
            <w:right w:val="none" w:sz="0" w:space="0" w:color="auto"/>
          </w:divBdr>
        </w:div>
        <w:div w:id="166020152">
          <w:marLeft w:val="0"/>
          <w:marRight w:val="0"/>
          <w:marTop w:val="0"/>
          <w:marBottom w:val="0"/>
          <w:divBdr>
            <w:top w:val="none" w:sz="0" w:space="0" w:color="auto"/>
            <w:left w:val="none" w:sz="0" w:space="0" w:color="auto"/>
            <w:bottom w:val="none" w:sz="0" w:space="0" w:color="auto"/>
            <w:right w:val="none" w:sz="0" w:space="0" w:color="auto"/>
          </w:divBdr>
        </w:div>
        <w:div w:id="1050422232">
          <w:marLeft w:val="0"/>
          <w:marRight w:val="0"/>
          <w:marTop w:val="0"/>
          <w:marBottom w:val="0"/>
          <w:divBdr>
            <w:top w:val="none" w:sz="0" w:space="0" w:color="auto"/>
            <w:left w:val="none" w:sz="0" w:space="0" w:color="auto"/>
            <w:bottom w:val="none" w:sz="0" w:space="0" w:color="auto"/>
            <w:right w:val="none" w:sz="0" w:space="0" w:color="auto"/>
          </w:divBdr>
        </w:div>
        <w:div w:id="15742062">
          <w:marLeft w:val="0"/>
          <w:marRight w:val="0"/>
          <w:marTop w:val="0"/>
          <w:marBottom w:val="0"/>
          <w:divBdr>
            <w:top w:val="none" w:sz="0" w:space="0" w:color="auto"/>
            <w:left w:val="none" w:sz="0" w:space="0" w:color="auto"/>
            <w:bottom w:val="none" w:sz="0" w:space="0" w:color="auto"/>
            <w:right w:val="none" w:sz="0" w:space="0" w:color="auto"/>
          </w:divBdr>
        </w:div>
        <w:div w:id="1843885581">
          <w:marLeft w:val="0"/>
          <w:marRight w:val="0"/>
          <w:marTop w:val="0"/>
          <w:marBottom w:val="0"/>
          <w:divBdr>
            <w:top w:val="none" w:sz="0" w:space="0" w:color="auto"/>
            <w:left w:val="none" w:sz="0" w:space="0" w:color="auto"/>
            <w:bottom w:val="none" w:sz="0" w:space="0" w:color="auto"/>
            <w:right w:val="none" w:sz="0" w:space="0" w:color="auto"/>
          </w:divBdr>
        </w:div>
        <w:div w:id="1791852231">
          <w:marLeft w:val="0"/>
          <w:marRight w:val="0"/>
          <w:marTop w:val="0"/>
          <w:marBottom w:val="0"/>
          <w:divBdr>
            <w:top w:val="none" w:sz="0" w:space="0" w:color="auto"/>
            <w:left w:val="none" w:sz="0" w:space="0" w:color="auto"/>
            <w:bottom w:val="none" w:sz="0" w:space="0" w:color="auto"/>
            <w:right w:val="none" w:sz="0" w:space="0" w:color="auto"/>
          </w:divBdr>
        </w:div>
        <w:div w:id="1041517615">
          <w:marLeft w:val="0"/>
          <w:marRight w:val="0"/>
          <w:marTop w:val="0"/>
          <w:marBottom w:val="0"/>
          <w:divBdr>
            <w:top w:val="none" w:sz="0" w:space="0" w:color="auto"/>
            <w:left w:val="none" w:sz="0" w:space="0" w:color="auto"/>
            <w:bottom w:val="none" w:sz="0" w:space="0" w:color="auto"/>
            <w:right w:val="none" w:sz="0" w:space="0" w:color="auto"/>
          </w:divBdr>
        </w:div>
      </w:divsChild>
    </w:div>
    <w:div w:id="1368797453">
      <w:bodyDiv w:val="1"/>
      <w:marLeft w:val="0"/>
      <w:marRight w:val="0"/>
      <w:marTop w:val="0"/>
      <w:marBottom w:val="0"/>
      <w:divBdr>
        <w:top w:val="none" w:sz="0" w:space="0" w:color="auto"/>
        <w:left w:val="none" w:sz="0" w:space="0" w:color="auto"/>
        <w:bottom w:val="none" w:sz="0" w:space="0" w:color="auto"/>
        <w:right w:val="none" w:sz="0" w:space="0" w:color="auto"/>
      </w:divBdr>
    </w:div>
    <w:div w:id="1453591061">
      <w:bodyDiv w:val="1"/>
      <w:marLeft w:val="0"/>
      <w:marRight w:val="0"/>
      <w:marTop w:val="0"/>
      <w:marBottom w:val="0"/>
      <w:divBdr>
        <w:top w:val="none" w:sz="0" w:space="0" w:color="auto"/>
        <w:left w:val="none" w:sz="0" w:space="0" w:color="auto"/>
        <w:bottom w:val="none" w:sz="0" w:space="0" w:color="auto"/>
        <w:right w:val="none" w:sz="0" w:space="0" w:color="auto"/>
      </w:divBdr>
      <w:divsChild>
        <w:div w:id="1491168130">
          <w:marLeft w:val="432"/>
          <w:marRight w:val="0"/>
          <w:marTop w:val="120"/>
          <w:marBottom w:val="0"/>
          <w:divBdr>
            <w:top w:val="none" w:sz="0" w:space="0" w:color="auto"/>
            <w:left w:val="none" w:sz="0" w:space="0" w:color="auto"/>
            <w:bottom w:val="none" w:sz="0" w:space="0" w:color="auto"/>
            <w:right w:val="none" w:sz="0" w:space="0" w:color="auto"/>
          </w:divBdr>
        </w:div>
        <w:div w:id="175965636">
          <w:marLeft w:val="432"/>
          <w:marRight w:val="0"/>
          <w:marTop w:val="120"/>
          <w:marBottom w:val="0"/>
          <w:divBdr>
            <w:top w:val="none" w:sz="0" w:space="0" w:color="auto"/>
            <w:left w:val="none" w:sz="0" w:space="0" w:color="auto"/>
            <w:bottom w:val="none" w:sz="0" w:space="0" w:color="auto"/>
            <w:right w:val="none" w:sz="0" w:space="0" w:color="auto"/>
          </w:divBdr>
        </w:div>
        <w:div w:id="1011565268">
          <w:marLeft w:val="432"/>
          <w:marRight w:val="0"/>
          <w:marTop w:val="120"/>
          <w:marBottom w:val="0"/>
          <w:divBdr>
            <w:top w:val="none" w:sz="0" w:space="0" w:color="auto"/>
            <w:left w:val="none" w:sz="0" w:space="0" w:color="auto"/>
            <w:bottom w:val="none" w:sz="0" w:space="0" w:color="auto"/>
            <w:right w:val="none" w:sz="0" w:space="0" w:color="auto"/>
          </w:divBdr>
        </w:div>
        <w:div w:id="1302729406">
          <w:marLeft w:val="432"/>
          <w:marRight w:val="0"/>
          <w:marTop w:val="120"/>
          <w:marBottom w:val="0"/>
          <w:divBdr>
            <w:top w:val="none" w:sz="0" w:space="0" w:color="auto"/>
            <w:left w:val="none" w:sz="0" w:space="0" w:color="auto"/>
            <w:bottom w:val="none" w:sz="0" w:space="0" w:color="auto"/>
            <w:right w:val="none" w:sz="0" w:space="0" w:color="auto"/>
          </w:divBdr>
        </w:div>
        <w:div w:id="382146652">
          <w:marLeft w:val="432"/>
          <w:marRight w:val="0"/>
          <w:marTop w:val="120"/>
          <w:marBottom w:val="0"/>
          <w:divBdr>
            <w:top w:val="none" w:sz="0" w:space="0" w:color="auto"/>
            <w:left w:val="none" w:sz="0" w:space="0" w:color="auto"/>
            <w:bottom w:val="none" w:sz="0" w:space="0" w:color="auto"/>
            <w:right w:val="none" w:sz="0" w:space="0" w:color="auto"/>
          </w:divBdr>
        </w:div>
        <w:div w:id="556087277">
          <w:marLeft w:val="432"/>
          <w:marRight w:val="0"/>
          <w:marTop w:val="120"/>
          <w:marBottom w:val="0"/>
          <w:divBdr>
            <w:top w:val="none" w:sz="0" w:space="0" w:color="auto"/>
            <w:left w:val="none" w:sz="0" w:space="0" w:color="auto"/>
            <w:bottom w:val="none" w:sz="0" w:space="0" w:color="auto"/>
            <w:right w:val="none" w:sz="0" w:space="0" w:color="auto"/>
          </w:divBdr>
        </w:div>
        <w:div w:id="135034267">
          <w:marLeft w:val="432"/>
          <w:marRight w:val="0"/>
          <w:marTop w:val="120"/>
          <w:marBottom w:val="0"/>
          <w:divBdr>
            <w:top w:val="none" w:sz="0" w:space="0" w:color="auto"/>
            <w:left w:val="none" w:sz="0" w:space="0" w:color="auto"/>
            <w:bottom w:val="none" w:sz="0" w:space="0" w:color="auto"/>
            <w:right w:val="none" w:sz="0" w:space="0" w:color="auto"/>
          </w:divBdr>
        </w:div>
        <w:div w:id="1469274936">
          <w:marLeft w:val="432"/>
          <w:marRight w:val="0"/>
          <w:marTop w:val="120"/>
          <w:marBottom w:val="0"/>
          <w:divBdr>
            <w:top w:val="none" w:sz="0" w:space="0" w:color="auto"/>
            <w:left w:val="none" w:sz="0" w:space="0" w:color="auto"/>
            <w:bottom w:val="none" w:sz="0" w:space="0" w:color="auto"/>
            <w:right w:val="none" w:sz="0" w:space="0" w:color="auto"/>
          </w:divBdr>
        </w:div>
        <w:div w:id="315306153">
          <w:marLeft w:val="432"/>
          <w:marRight w:val="0"/>
          <w:marTop w:val="120"/>
          <w:marBottom w:val="0"/>
          <w:divBdr>
            <w:top w:val="none" w:sz="0" w:space="0" w:color="auto"/>
            <w:left w:val="none" w:sz="0" w:space="0" w:color="auto"/>
            <w:bottom w:val="none" w:sz="0" w:space="0" w:color="auto"/>
            <w:right w:val="none" w:sz="0" w:space="0" w:color="auto"/>
          </w:divBdr>
        </w:div>
        <w:div w:id="1477378247">
          <w:marLeft w:val="432"/>
          <w:marRight w:val="0"/>
          <w:marTop w:val="120"/>
          <w:marBottom w:val="0"/>
          <w:divBdr>
            <w:top w:val="none" w:sz="0" w:space="0" w:color="auto"/>
            <w:left w:val="none" w:sz="0" w:space="0" w:color="auto"/>
            <w:bottom w:val="none" w:sz="0" w:space="0" w:color="auto"/>
            <w:right w:val="none" w:sz="0" w:space="0" w:color="auto"/>
          </w:divBdr>
        </w:div>
      </w:divsChild>
    </w:div>
    <w:div w:id="1505514274">
      <w:bodyDiv w:val="1"/>
      <w:marLeft w:val="0"/>
      <w:marRight w:val="0"/>
      <w:marTop w:val="0"/>
      <w:marBottom w:val="0"/>
      <w:divBdr>
        <w:top w:val="none" w:sz="0" w:space="0" w:color="auto"/>
        <w:left w:val="none" w:sz="0" w:space="0" w:color="auto"/>
        <w:bottom w:val="none" w:sz="0" w:space="0" w:color="auto"/>
        <w:right w:val="none" w:sz="0" w:space="0" w:color="auto"/>
      </w:divBdr>
    </w:div>
    <w:div w:id="1527676762">
      <w:bodyDiv w:val="1"/>
      <w:marLeft w:val="0"/>
      <w:marRight w:val="0"/>
      <w:marTop w:val="0"/>
      <w:marBottom w:val="0"/>
      <w:divBdr>
        <w:top w:val="none" w:sz="0" w:space="0" w:color="auto"/>
        <w:left w:val="none" w:sz="0" w:space="0" w:color="auto"/>
        <w:bottom w:val="none" w:sz="0" w:space="0" w:color="auto"/>
        <w:right w:val="none" w:sz="0" w:space="0" w:color="auto"/>
      </w:divBdr>
      <w:divsChild>
        <w:div w:id="1177578979">
          <w:marLeft w:val="432"/>
          <w:marRight w:val="0"/>
          <w:marTop w:val="120"/>
          <w:marBottom w:val="0"/>
          <w:divBdr>
            <w:top w:val="none" w:sz="0" w:space="0" w:color="auto"/>
            <w:left w:val="none" w:sz="0" w:space="0" w:color="auto"/>
            <w:bottom w:val="none" w:sz="0" w:space="0" w:color="auto"/>
            <w:right w:val="none" w:sz="0" w:space="0" w:color="auto"/>
          </w:divBdr>
        </w:div>
        <w:div w:id="1158420030">
          <w:marLeft w:val="432"/>
          <w:marRight w:val="0"/>
          <w:marTop w:val="120"/>
          <w:marBottom w:val="0"/>
          <w:divBdr>
            <w:top w:val="none" w:sz="0" w:space="0" w:color="auto"/>
            <w:left w:val="none" w:sz="0" w:space="0" w:color="auto"/>
            <w:bottom w:val="none" w:sz="0" w:space="0" w:color="auto"/>
            <w:right w:val="none" w:sz="0" w:space="0" w:color="auto"/>
          </w:divBdr>
        </w:div>
      </w:divsChild>
    </w:div>
    <w:div w:id="1544368899">
      <w:bodyDiv w:val="1"/>
      <w:marLeft w:val="0"/>
      <w:marRight w:val="0"/>
      <w:marTop w:val="0"/>
      <w:marBottom w:val="0"/>
      <w:divBdr>
        <w:top w:val="none" w:sz="0" w:space="0" w:color="auto"/>
        <w:left w:val="none" w:sz="0" w:space="0" w:color="auto"/>
        <w:bottom w:val="none" w:sz="0" w:space="0" w:color="auto"/>
        <w:right w:val="none" w:sz="0" w:space="0" w:color="auto"/>
      </w:divBdr>
    </w:div>
    <w:div w:id="1680081577">
      <w:bodyDiv w:val="1"/>
      <w:marLeft w:val="0"/>
      <w:marRight w:val="0"/>
      <w:marTop w:val="0"/>
      <w:marBottom w:val="0"/>
      <w:divBdr>
        <w:top w:val="none" w:sz="0" w:space="0" w:color="auto"/>
        <w:left w:val="none" w:sz="0" w:space="0" w:color="auto"/>
        <w:bottom w:val="none" w:sz="0" w:space="0" w:color="auto"/>
        <w:right w:val="none" w:sz="0" w:space="0" w:color="auto"/>
      </w:divBdr>
      <w:divsChild>
        <w:div w:id="809708686">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upsc.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E32EA-D0BE-4D45-BBC7-8277D42D0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2749</Words>
  <Characters>15675</Characters>
  <Application>Microsoft Office Word</Application>
  <DocSecurity>0</DocSecurity>
  <Lines>130</Lines>
  <Paragraphs>36</Paragraphs>
  <ScaleCrop>false</ScaleCrop>
  <HeadingPairs>
    <vt:vector size="2" baseType="variant">
      <vt:variant>
        <vt:lpstr>Pavadinimas</vt:lpstr>
      </vt:variant>
      <vt:variant>
        <vt:i4>1</vt:i4>
      </vt:variant>
    </vt:vector>
  </HeadingPairs>
  <TitlesOfParts>
    <vt:vector size="1" baseType="lpstr">
      <vt:lpstr>KĖDAINIŲ VAIKŲ GLOBOS NAMAI „SAULUTĖ“</vt:lpstr>
    </vt:vector>
  </TitlesOfParts>
  <Company>x</Company>
  <LinksUpToDate>false</LinksUpToDate>
  <CharactersWithSpaces>18388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VAIKŲ GLOBOS NAMAI „SAULUTĖ“</dc:title>
  <dc:creator>User</dc:creator>
  <cp:lastModifiedBy>Vartotoja</cp:lastModifiedBy>
  <cp:revision>2</cp:revision>
  <cp:lastPrinted>2021-01-27T10:00:00Z</cp:lastPrinted>
  <dcterms:created xsi:type="dcterms:W3CDTF">2021-03-08T18:44:00Z</dcterms:created>
  <dcterms:modified xsi:type="dcterms:W3CDTF">2021-03-08T18:44:00Z</dcterms:modified>
</cp:coreProperties>
</file>