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BD3F9" w14:textId="77777777" w:rsidR="000B630F" w:rsidRPr="0056523E" w:rsidRDefault="000B630F" w:rsidP="000B630F">
      <w:pPr>
        <w:widowControl w:val="0"/>
        <w:suppressLineNumbers/>
        <w:suppressAutoHyphens/>
        <w:spacing w:before="120" w:after="120"/>
        <w:jc w:val="center"/>
        <w:rPr>
          <w:rFonts w:eastAsia="Lucida Sans Unicode" w:cs="Tahoma"/>
          <w:bCs/>
          <w:i/>
          <w:iCs/>
          <w:sz w:val="20"/>
          <w:szCs w:val="24"/>
          <w:lang w:eastAsia="ar-SA"/>
        </w:rPr>
      </w:pPr>
      <w:r w:rsidRPr="0056523E">
        <w:rPr>
          <w:rFonts w:eastAsia="Lucida Sans Unicode" w:cs="Tahoma"/>
          <w:i/>
          <w:noProof/>
          <w:sz w:val="20"/>
          <w:lang w:val="en-US"/>
        </w:rPr>
        <w:drawing>
          <wp:inline distT="0" distB="0" distL="0" distR="0" wp14:anchorId="628968A6" wp14:editId="4C80A45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85FCC46" w14:textId="155D0D55" w:rsidR="000B630F" w:rsidRPr="004C30D2" w:rsidRDefault="000B630F" w:rsidP="000B630F">
      <w:pPr>
        <w:widowControl w:val="0"/>
        <w:suppressAutoHyphens/>
        <w:jc w:val="center"/>
        <w:rPr>
          <w:rFonts w:eastAsia="Lucida Sans Unicode"/>
          <w:b/>
          <w:bCs/>
          <w:szCs w:val="24"/>
          <w:lang w:eastAsia="ar-SA"/>
        </w:rPr>
      </w:pPr>
      <w:r w:rsidRPr="004C30D2">
        <w:rPr>
          <w:rFonts w:eastAsia="Lucida Sans Unicode"/>
          <w:b/>
          <w:bCs/>
          <w:szCs w:val="24"/>
          <w:lang w:eastAsia="ar-SA"/>
        </w:rPr>
        <w:t>KĖDAINIŲ RAJONO SAVIVALDYBĖS TARYBA</w:t>
      </w:r>
    </w:p>
    <w:p w14:paraId="0E2C8AF3" w14:textId="77777777" w:rsidR="000B630F" w:rsidRPr="0074287F" w:rsidRDefault="000B630F" w:rsidP="000B630F">
      <w:pPr>
        <w:widowControl w:val="0"/>
        <w:suppressAutoHyphens/>
        <w:jc w:val="center"/>
        <w:rPr>
          <w:rFonts w:eastAsia="Lucida Sans Unicode"/>
          <w:b/>
          <w:sz w:val="23"/>
          <w:szCs w:val="23"/>
          <w:lang w:eastAsia="ar-SA"/>
        </w:rPr>
      </w:pPr>
    </w:p>
    <w:p w14:paraId="5DDB46F2" w14:textId="77777777" w:rsidR="000B630F" w:rsidRPr="004C30D2" w:rsidRDefault="000B630F" w:rsidP="000B630F">
      <w:pPr>
        <w:widowControl w:val="0"/>
        <w:suppressAutoHyphens/>
        <w:jc w:val="center"/>
        <w:rPr>
          <w:rFonts w:eastAsia="Lucida Sans Unicode"/>
          <w:b/>
          <w:bCs/>
          <w:szCs w:val="24"/>
          <w:lang w:eastAsia="ar-SA"/>
        </w:rPr>
      </w:pPr>
      <w:r w:rsidRPr="004C30D2">
        <w:rPr>
          <w:rFonts w:eastAsia="Lucida Sans Unicode"/>
          <w:b/>
          <w:bCs/>
          <w:szCs w:val="24"/>
          <w:lang w:eastAsia="ar-SA"/>
        </w:rPr>
        <w:t>SPRENDIMAS</w:t>
      </w:r>
    </w:p>
    <w:p w14:paraId="403D945F" w14:textId="77777777" w:rsidR="000B630F" w:rsidRPr="00BE7AE5" w:rsidRDefault="000B630F" w:rsidP="000B630F">
      <w:pPr>
        <w:widowControl w:val="0"/>
        <w:suppressAutoHyphens/>
        <w:jc w:val="center"/>
        <w:rPr>
          <w:rFonts w:eastAsia="Lucida Sans Unicode"/>
          <w:b/>
          <w:caps/>
          <w:szCs w:val="24"/>
          <w:lang w:eastAsia="ar-SA"/>
        </w:rPr>
      </w:pPr>
      <w:bookmarkStart w:id="0" w:name="_Hlk31873543"/>
      <w:r w:rsidRPr="00BE7AE5">
        <w:rPr>
          <w:rFonts w:eastAsia="Lucida Sans Unicode"/>
          <w:b/>
          <w:caps/>
          <w:szCs w:val="24"/>
          <w:lang w:eastAsia="ar-SA"/>
        </w:rPr>
        <w:t>DĖL Kėdainių rajono savivaldybės tarybos 2019 m. kovo 29 d. sprendimo Nr. TS-39 „Dėl PARAMOS MOKINIO REIKMENIMS ĮSIGYTI Kėdainių rajono savivaldybėJE tvarkos aprašo patvirtinimo“ paKEITIMO</w:t>
      </w:r>
      <w:bookmarkEnd w:id="0"/>
    </w:p>
    <w:p w14:paraId="68DE57AF" w14:textId="77777777" w:rsidR="0074287F" w:rsidRPr="0074287F" w:rsidRDefault="0074287F" w:rsidP="000B630F">
      <w:pPr>
        <w:widowControl w:val="0"/>
        <w:suppressAutoHyphens/>
        <w:jc w:val="center"/>
        <w:rPr>
          <w:rFonts w:eastAsia="Lucida Sans Unicode"/>
          <w:b/>
          <w:sz w:val="23"/>
          <w:szCs w:val="23"/>
          <w:lang w:eastAsia="ar-SA"/>
        </w:rPr>
      </w:pPr>
    </w:p>
    <w:p w14:paraId="49F555D6" w14:textId="22E995E2" w:rsidR="000B630F" w:rsidRPr="004C30D2" w:rsidRDefault="000B630F" w:rsidP="000B630F">
      <w:pPr>
        <w:widowControl w:val="0"/>
        <w:suppressAutoHyphens/>
        <w:spacing w:line="200" w:lineRule="atLeast"/>
        <w:jc w:val="center"/>
        <w:rPr>
          <w:rFonts w:eastAsia="Lucida Sans Unicode"/>
          <w:szCs w:val="24"/>
          <w:lang w:eastAsia="ar-SA"/>
        </w:rPr>
      </w:pPr>
      <w:r w:rsidRPr="004C30D2">
        <w:rPr>
          <w:rFonts w:eastAsia="Lucida Sans Unicode"/>
          <w:szCs w:val="24"/>
          <w:lang w:eastAsia="ar-SA"/>
        </w:rPr>
        <w:t>202</w:t>
      </w:r>
      <w:r w:rsidR="00F250B6" w:rsidRPr="004C30D2">
        <w:rPr>
          <w:rFonts w:eastAsia="Lucida Sans Unicode"/>
          <w:szCs w:val="24"/>
          <w:lang w:eastAsia="ar-SA"/>
        </w:rPr>
        <w:t>1</w:t>
      </w:r>
      <w:r w:rsidRPr="004C30D2">
        <w:rPr>
          <w:rFonts w:eastAsia="Lucida Sans Unicode"/>
          <w:szCs w:val="24"/>
          <w:lang w:eastAsia="ar-SA"/>
        </w:rPr>
        <w:t xml:space="preserve"> m. </w:t>
      </w:r>
      <w:r w:rsidR="00067F00" w:rsidRPr="004C30D2">
        <w:rPr>
          <w:rFonts w:eastAsia="Lucida Sans Unicode"/>
          <w:szCs w:val="24"/>
          <w:lang w:eastAsia="ar-SA"/>
        </w:rPr>
        <w:t>balandžio</w:t>
      </w:r>
      <w:r w:rsidRPr="004C30D2">
        <w:rPr>
          <w:rFonts w:eastAsia="Lucida Sans Unicode"/>
          <w:szCs w:val="24"/>
          <w:lang w:eastAsia="ar-SA"/>
        </w:rPr>
        <w:t xml:space="preserve"> </w:t>
      </w:r>
      <w:r w:rsidR="004C30D2" w:rsidRPr="004C30D2">
        <w:rPr>
          <w:rFonts w:eastAsia="Lucida Sans Unicode"/>
          <w:szCs w:val="24"/>
          <w:lang w:eastAsia="ar-SA"/>
        </w:rPr>
        <w:t>30</w:t>
      </w:r>
      <w:r w:rsidRPr="004C30D2">
        <w:rPr>
          <w:rFonts w:eastAsia="Lucida Sans Unicode"/>
          <w:szCs w:val="24"/>
          <w:lang w:eastAsia="ar-SA"/>
        </w:rPr>
        <w:t xml:space="preserve"> d. Nr. </w:t>
      </w:r>
      <w:r w:rsidR="004C30D2" w:rsidRPr="004C30D2">
        <w:rPr>
          <w:rFonts w:eastAsia="Lucida Sans Unicode"/>
          <w:szCs w:val="24"/>
          <w:lang w:eastAsia="ar-SA"/>
        </w:rPr>
        <w:t>TS</w:t>
      </w:r>
      <w:r w:rsidR="00BE7AE5" w:rsidRPr="004C30D2">
        <w:rPr>
          <w:rFonts w:eastAsia="Lucida Sans Unicode"/>
          <w:szCs w:val="24"/>
          <w:lang w:eastAsia="ar-SA"/>
        </w:rPr>
        <w:t>-</w:t>
      </w:r>
      <w:r w:rsidR="004C30D2" w:rsidRPr="004C30D2">
        <w:rPr>
          <w:rFonts w:eastAsia="Lucida Sans Unicode"/>
          <w:szCs w:val="24"/>
          <w:lang w:eastAsia="ar-SA"/>
        </w:rPr>
        <w:t>103</w:t>
      </w:r>
      <w:r w:rsidRPr="004C30D2">
        <w:rPr>
          <w:rFonts w:eastAsia="Lucida Sans Unicode"/>
          <w:szCs w:val="24"/>
          <w:lang w:eastAsia="ar-SA"/>
        </w:rPr>
        <w:t xml:space="preserve">      </w:t>
      </w:r>
    </w:p>
    <w:p w14:paraId="63EAC5B0" w14:textId="77777777" w:rsidR="000B630F" w:rsidRPr="004C30D2" w:rsidRDefault="000B630F" w:rsidP="000B630F">
      <w:pPr>
        <w:widowControl w:val="0"/>
        <w:suppressAutoHyphens/>
        <w:autoSpaceDE w:val="0"/>
        <w:spacing w:line="200" w:lineRule="atLeast"/>
        <w:jc w:val="center"/>
        <w:rPr>
          <w:rFonts w:eastAsia="TimesNewRomanPSMT"/>
          <w:szCs w:val="24"/>
          <w:lang w:eastAsia="ar-SA"/>
        </w:rPr>
      </w:pPr>
      <w:r w:rsidRPr="004C30D2">
        <w:rPr>
          <w:rFonts w:eastAsia="TimesNewRomanPSMT"/>
          <w:szCs w:val="24"/>
          <w:lang w:eastAsia="ar-SA"/>
        </w:rPr>
        <w:t>Kėdainiai</w:t>
      </w:r>
    </w:p>
    <w:p w14:paraId="3DF8B8FB" w14:textId="77777777" w:rsidR="0074287F" w:rsidRPr="0074287F" w:rsidRDefault="0074287F" w:rsidP="000B630F">
      <w:pPr>
        <w:widowControl w:val="0"/>
        <w:suppressAutoHyphens/>
        <w:ind w:left="465"/>
        <w:jc w:val="center"/>
        <w:rPr>
          <w:rFonts w:eastAsia="Lucida Sans Unicode"/>
          <w:sz w:val="23"/>
          <w:szCs w:val="23"/>
          <w:lang w:eastAsia="ar-SA"/>
        </w:rPr>
      </w:pPr>
    </w:p>
    <w:p w14:paraId="1A29F96F" w14:textId="77777777" w:rsidR="00390090" w:rsidRPr="004C30D2" w:rsidRDefault="00390090" w:rsidP="00390090">
      <w:pPr>
        <w:ind w:firstLine="720"/>
        <w:jc w:val="both"/>
        <w:rPr>
          <w:szCs w:val="24"/>
          <w:lang w:eastAsia="ar-SA"/>
        </w:rPr>
      </w:pPr>
      <w:r w:rsidRPr="004C30D2">
        <w:rPr>
          <w:szCs w:val="24"/>
          <w:lang w:eastAsia="ar-SA"/>
        </w:rPr>
        <w:t>Vadovaudamasi Lietuvos Respublikos vietos savivaldos įstatymo 18 straipsnio 1 dalimi, Kėdainių rajono savivaldybės taryba n u s p r e n d ž i a:</w:t>
      </w:r>
    </w:p>
    <w:p w14:paraId="27C9014C" w14:textId="3EB8B53E" w:rsidR="00ED3591" w:rsidRPr="004C30D2" w:rsidRDefault="00390090" w:rsidP="000A1CF4">
      <w:pPr>
        <w:ind w:firstLine="720"/>
        <w:jc w:val="both"/>
        <w:rPr>
          <w:rFonts w:eastAsia="TimesNewRomanPSMT"/>
          <w:szCs w:val="24"/>
          <w:lang w:eastAsia="ar-SA"/>
        </w:rPr>
      </w:pPr>
      <w:r w:rsidRPr="004C30D2">
        <w:rPr>
          <w:rFonts w:eastAsia="Lucida Sans Unicode"/>
          <w:szCs w:val="24"/>
          <w:lang w:eastAsia="ar-SA"/>
        </w:rPr>
        <w:t>1</w:t>
      </w:r>
      <w:r w:rsidR="000A1CF4" w:rsidRPr="004C30D2">
        <w:rPr>
          <w:rFonts w:eastAsia="Lucida Sans Unicode"/>
          <w:szCs w:val="24"/>
          <w:lang w:eastAsia="ar-SA"/>
        </w:rPr>
        <w:t>.</w:t>
      </w:r>
      <w:r w:rsidR="000A1CF4" w:rsidRPr="004C30D2">
        <w:rPr>
          <w:rFonts w:eastAsia="Lucida Sans Unicode"/>
          <w:szCs w:val="24"/>
          <w:lang w:eastAsia="lt-LT"/>
        </w:rPr>
        <w:t xml:space="preserve"> Pakeisti Paramos mokinio reikmenims įsigyti </w:t>
      </w:r>
      <w:bookmarkStart w:id="1" w:name="_Hlk27385492"/>
      <w:r w:rsidR="000A1CF4" w:rsidRPr="004C30D2">
        <w:rPr>
          <w:rFonts w:eastAsia="Lucida Sans Unicode"/>
          <w:szCs w:val="24"/>
          <w:lang w:eastAsia="lt-LT"/>
        </w:rPr>
        <w:t xml:space="preserve">Kėdainių rajono savivaldybėje </w:t>
      </w:r>
      <w:bookmarkEnd w:id="1"/>
      <w:r w:rsidR="000A1CF4" w:rsidRPr="004C30D2">
        <w:rPr>
          <w:rFonts w:eastAsia="Lucida Sans Unicode"/>
          <w:szCs w:val="24"/>
          <w:lang w:eastAsia="lt-LT"/>
        </w:rPr>
        <w:t xml:space="preserve">tvarkos aprašą, patvirtintą Kėdainių rajono savivaldybės tarybos 2019 m. kovo 29 d. sprendimu Nr. TS-39 „Dėl paramos mokinio reikmenims įsigyti Kėdainių rajono savivaldybėje </w:t>
      </w:r>
      <w:r w:rsidR="002155B7" w:rsidRPr="004C30D2">
        <w:rPr>
          <w:rFonts w:eastAsia="Lucida Sans Unicode"/>
          <w:szCs w:val="24"/>
          <w:lang w:eastAsia="lt-LT"/>
        </w:rPr>
        <w:t xml:space="preserve">tvarkos </w:t>
      </w:r>
      <w:r w:rsidR="000A1CF4" w:rsidRPr="004C30D2">
        <w:rPr>
          <w:rFonts w:eastAsia="Lucida Sans Unicode"/>
          <w:szCs w:val="24"/>
          <w:lang w:eastAsia="lt-LT"/>
        </w:rPr>
        <w:t>aprašo patvirtinimo“:</w:t>
      </w:r>
    </w:p>
    <w:p w14:paraId="028D24E7" w14:textId="336FDA04" w:rsidR="00C61F0A" w:rsidRPr="004C30D2" w:rsidRDefault="00ED3591" w:rsidP="000A1CF4">
      <w:pPr>
        <w:ind w:firstLine="720"/>
        <w:jc w:val="both"/>
        <w:rPr>
          <w:szCs w:val="24"/>
          <w:lang w:eastAsia="lt-LT"/>
        </w:rPr>
      </w:pPr>
      <w:r w:rsidRPr="004C30D2">
        <w:rPr>
          <w:rFonts w:eastAsia="TimesNewRomanPSMT"/>
          <w:szCs w:val="24"/>
          <w:lang w:eastAsia="ar-SA"/>
        </w:rPr>
        <w:t xml:space="preserve">1.1. </w:t>
      </w:r>
      <w:r w:rsidR="00390090" w:rsidRPr="004C30D2">
        <w:rPr>
          <w:rFonts w:eastAsia="TimesNewRomanPSMT"/>
          <w:szCs w:val="24"/>
          <w:lang w:eastAsia="ar-SA"/>
        </w:rPr>
        <w:t xml:space="preserve">Pakeisti </w:t>
      </w:r>
      <w:r w:rsidR="00C61F0A" w:rsidRPr="004C30D2">
        <w:rPr>
          <w:rFonts w:eastAsia="TimesNewRomanPSMT"/>
          <w:szCs w:val="24"/>
          <w:lang w:eastAsia="ar-SA"/>
        </w:rPr>
        <w:t>2</w:t>
      </w:r>
      <w:r w:rsidR="00390090" w:rsidRPr="004C30D2">
        <w:rPr>
          <w:rFonts w:eastAsia="TimesNewRomanPSMT"/>
          <w:szCs w:val="24"/>
          <w:lang w:eastAsia="ar-SA"/>
        </w:rPr>
        <w:t xml:space="preserve"> </w:t>
      </w:r>
      <w:r w:rsidR="00C61F0A" w:rsidRPr="004C30D2">
        <w:rPr>
          <w:rFonts w:eastAsia="TimesNewRomanPSMT"/>
          <w:color w:val="000000"/>
          <w:szCs w:val="24"/>
          <w:lang w:eastAsia="ar-SA"/>
        </w:rPr>
        <w:t>punktą ir jį išdėstyti taip:</w:t>
      </w:r>
    </w:p>
    <w:p w14:paraId="4188FE8A" w14:textId="5CCEF697" w:rsidR="00C61F0A" w:rsidRPr="004C30D2" w:rsidRDefault="00C61F0A" w:rsidP="00C61F0A">
      <w:pPr>
        <w:suppressAutoHyphens/>
        <w:ind w:firstLine="709"/>
        <w:jc w:val="both"/>
        <w:textAlignment w:val="baseline"/>
        <w:rPr>
          <w:szCs w:val="24"/>
          <w:shd w:val="clear" w:color="auto" w:fill="FFFF00"/>
        </w:rPr>
      </w:pPr>
      <w:r w:rsidRPr="004C30D2">
        <w:rPr>
          <w:color w:val="000000"/>
          <w:szCs w:val="24"/>
        </w:rPr>
        <w:t>„2. Ši tvarka netaikoma mokiniams:</w:t>
      </w:r>
    </w:p>
    <w:p w14:paraId="3F99CAAD" w14:textId="5E81828E" w:rsidR="00C61F0A" w:rsidRPr="004C30D2" w:rsidRDefault="00C61F0A" w:rsidP="00C61F0A">
      <w:pPr>
        <w:tabs>
          <w:tab w:val="left" w:pos="540"/>
          <w:tab w:val="left" w:pos="851"/>
          <w:tab w:val="left" w:pos="993"/>
        </w:tabs>
        <w:ind w:firstLine="709"/>
        <w:jc w:val="both"/>
        <w:rPr>
          <w:szCs w:val="24"/>
          <w:lang w:eastAsia="lt-LT"/>
        </w:rPr>
      </w:pPr>
      <w:r w:rsidRPr="004C30D2">
        <w:rPr>
          <w:szCs w:val="24"/>
          <w:lang w:eastAsia="lt-LT"/>
        </w:rPr>
        <w:t>2.1. vyresniems kaip 21 metų mokiniams,</w:t>
      </w:r>
      <w:r w:rsidRPr="004C30D2">
        <w:rPr>
          <w:rFonts w:eastAsia="Calibri"/>
          <w:color w:val="000000"/>
          <w:szCs w:val="24"/>
        </w:rPr>
        <w:t xml:space="preserve"> kurie mokosi pagal suaugusiųjų ugdymo programas;</w:t>
      </w:r>
    </w:p>
    <w:p w14:paraId="0A0120D3" w14:textId="4A76ED29" w:rsidR="00C61F0A" w:rsidRPr="004C30D2" w:rsidRDefault="00C61F0A" w:rsidP="00C61F0A">
      <w:pPr>
        <w:tabs>
          <w:tab w:val="left" w:pos="540"/>
          <w:tab w:val="left" w:pos="851"/>
          <w:tab w:val="left" w:pos="993"/>
        </w:tabs>
        <w:ind w:firstLine="709"/>
        <w:jc w:val="both"/>
        <w:rPr>
          <w:szCs w:val="24"/>
          <w:lang w:eastAsia="lt-LT"/>
        </w:rPr>
      </w:pPr>
      <w:r w:rsidRPr="004C30D2">
        <w:rPr>
          <w:szCs w:val="24"/>
          <w:lang w:eastAsia="lt-LT"/>
        </w:rPr>
        <w:t>2.2. kurie mokosi ir pagal bendrojo ugdymo, ir pagal profesinio mokymo programas;</w:t>
      </w:r>
    </w:p>
    <w:p w14:paraId="6854E730" w14:textId="77777777" w:rsidR="00C61F0A" w:rsidRPr="004C30D2" w:rsidRDefault="00C61F0A" w:rsidP="00C61F0A">
      <w:pPr>
        <w:tabs>
          <w:tab w:val="left" w:pos="540"/>
          <w:tab w:val="left" w:pos="851"/>
          <w:tab w:val="left" w:pos="993"/>
        </w:tabs>
        <w:ind w:firstLine="709"/>
        <w:jc w:val="both"/>
        <w:rPr>
          <w:szCs w:val="24"/>
          <w:lang w:eastAsia="lt-LT"/>
        </w:rPr>
      </w:pPr>
      <w:r w:rsidRPr="004C30D2">
        <w:rPr>
          <w:szCs w:val="24"/>
          <w:lang w:eastAsia="lt-LT"/>
        </w:rPr>
        <w:t>2.3. kurie yra išlaikomi (nemokamai gauna nakvynę, maistą ir mokinio reikmenis) valstybės arba savivaldybės finansuojamose įstaigose;</w:t>
      </w:r>
    </w:p>
    <w:p w14:paraId="1C36008B" w14:textId="0B0133C9" w:rsidR="00C61F0A" w:rsidRPr="004C30D2" w:rsidRDefault="00C61F0A" w:rsidP="00C61F0A">
      <w:pPr>
        <w:tabs>
          <w:tab w:val="left" w:pos="540"/>
          <w:tab w:val="left" w:pos="851"/>
          <w:tab w:val="left" w:pos="993"/>
        </w:tabs>
        <w:ind w:firstLine="709"/>
        <w:jc w:val="both"/>
        <w:rPr>
          <w:szCs w:val="24"/>
          <w:lang w:eastAsia="lt-LT"/>
        </w:rPr>
      </w:pPr>
      <w:r w:rsidRPr="004C30D2">
        <w:rPr>
          <w:szCs w:val="24"/>
          <w:lang w:eastAsia="lt-LT"/>
        </w:rPr>
        <w:t>2.4. kuriems Lietuvos Respublikos civilinio kodekso nustatyta tvarka nustatyta vaiko laikinoji ar nuolatinė globa (rūpyba).“</w:t>
      </w:r>
      <w:r w:rsidR="002155B7" w:rsidRPr="004C30D2">
        <w:rPr>
          <w:szCs w:val="24"/>
          <w:lang w:eastAsia="lt-LT"/>
        </w:rPr>
        <w:t>.</w:t>
      </w:r>
    </w:p>
    <w:p w14:paraId="12081B36" w14:textId="2FAF6763" w:rsidR="00390090" w:rsidRPr="004C30D2" w:rsidRDefault="00390090" w:rsidP="00390090">
      <w:pPr>
        <w:tabs>
          <w:tab w:val="left" w:pos="540"/>
          <w:tab w:val="left" w:pos="851"/>
          <w:tab w:val="left" w:pos="993"/>
        </w:tabs>
        <w:ind w:firstLine="709"/>
        <w:jc w:val="both"/>
        <w:rPr>
          <w:szCs w:val="24"/>
          <w:lang w:eastAsia="lt-LT"/>
        </w:rPr>
      </w:pPr>
      <w:r w:rsidRPr="004C30D2">
        <w:rPr>
          <w:rFonts w:eastAsia="TimesNewRomanPSMT"/>
          <w:szCs w:val="24"/>
          <w:lang w:eastAsia="ar-SA"/>
        </w:rPr>
        <w:t xml:space="preserve">1.2. </w:t>
      </w:r>
      <w:r w:rsidR="009815E8" w:rsidRPr="004C30D2">
        <w:rPr>
          <w:rFonts w:eastAsia="TimesNewRomanPSMT"/>
          <w:color w:val="000000"/>
          <w:szCs w:val="24"/>
          <w:lang w:eastAsia="ar-SA"/>
        </w:rPr>
        <w:t>Papildyti</w:t>
      </w:r>
      <w:r w:rsidRPr="004C30D2">
        <w:rPr>
          <w:rFonts w:eastAsia="TimesNewRomanPSMT"/>
          <w:color w:val="000000"/>
          <w:szCs w:val="24"/>
          <w:lang w:eastAsia="ar-SA"/>
        </w:rPr>
        <w:t xml:space="preserve"> </w:t>
      </w:r>
      <w:r w:rsidR="009815E8" w:rsidRPr="004C30D2">
        <w:rPr>
          <w:rFonts w:eastAsia="TimesNewRomanPSMT"/>
          <w:color w:val="000000"/>
          <w:szCs w:val="24"/>
          <w:lang w:eastAsia="ar-SA"/>
        </w:rPr>
        <w:t>4</w:t>
      </w:r>
      <w:r w:rsidRPr="004C30D2">
        <w:rPr>
          <w:rFonts w:eastAsia="TimesNewRomanPSMT"/>
          <w:color w:val="000000"/>
          <w:szCs w:val="24"/>
          <w:lang w:eastAsia="ar-SA"/>
        </w:rPr>
        <w:t xml:space="preserve"> </w:t>
      </w:r>
      <w:r w:rsidRPr="004C30D2">
        <w:rPr>
          <w:rFonts w:eastAsia="TimesNewRomanPSMT"/>
          <w:szCs w:val="24"/>
          <w:lang w:eastAsia="ar-SA"/>
        </w:rPr>
        <w:t xml:space="preserve">punktą </w:t>
      </w:r>
      <w:r w:rsidR="002155B7" w:rsidRPr="004C30D2">
        <w:rPr>
          <w:rFonts w:eastAsia="TimesNewRomanPSMT"/>
          <w:szCs w:val="24"/>
          <w:lang w:eastAsia="ar-SA"/>
        </w:rPr>
        <w:t xml:space="preserve">nauju </w:t>
      </w:r>
      <w:r w:rsidR="009815E8" w:rsidRPr="004C30D2">
        <w:rPr>
          <w:rFonts w:eastAsia="TimesNewRomanPSMT"/>
          <w:color w:val="000000"/>
          <w:szCs w:val="24"/>
          <w:lang w:eastAsia="ar-SA"/>
        </w:rPr>
        <w:t xml:space="preserve">4.3 papunkčiu </w:t>
      </w:r>
      <w:r w:rsidRPr="004C30D2">
        <w:rPr>
          <w:rFonts w:eastAsia="TimesNewRomanPSMT"/>
          <w:color w:val="000000"/>
          <w:szCs w:val="24"/>
          <w:lang w:eastAsia="ar-SA"/>
        </w:rPr>
        <w:t>ir jį išdėstyti taip:</w:t>
      </w:r>
    </w:p>
    <w:p w14:paraId="1EB0F95A" w14:textId="6A7562E2" w:rsidR="009815E8" w:rsidRPr="004C30D2" w:rsidRDefault="009815E8" w:rsidP="009815E8">
      <w:pPr>
        <w:widowControl w:val="0"/>
        <w:suppressAutoHyphens/>
        <w:ind w:firstLine="680"/>
        <w:jc w:val="both"/>
        <w:textAlignment w:val="baseline"/>
        <w:rPr>
          <w:rFonts w:eastAsia="Lucida Sans Unicode"/>
          <w:szCs w:val="24"/>
          <w:lang w:eastAsia="lt-LT"/>
        </w:rPr>
      </w:pPr>
      <w:r w:rsidRPr="004C30D2">
        <w:rPr>
          <w:color w:val="000000"/>
          <w:szCs w:val="24"/>
        </w:rPr>
        <w:t xml:space="preserve">„4.3. patikrinus bendrai gyvenančių asmenų ar vieno gyvenančio asmens gyvenimo sąlygas ir surašius buities ir gyvenimo sąlygų patikrinimo aktą, savivaldybės administracija turi teisę mokiniams skirti paramą mokinio reikmenims įsigyti išimties atvejais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valstybės remiamų pajamų dydžio. </w:t>
      </w:r>
      <w:r w:rsidRPr="004C30D2">
        <w:rPr>
          <w:rFonts w:eastAsia="Lucida Sans Unicode"/>
          <w:szCs w:val="24"/>
          <w:lang w:eastAsia="lt-LT"/>
        </w:rPr>
        <w:t>Tam tikslui gali būti panaudojama iki 6 procentų socialinei paramai mokiniams skirtų valstybės biudžeto lėšų.“</w:t>
      </w:r>
    </w:p>
    <w:p w14:paraId="4A44404A" w14:textId="564722C8" w:rsidR="00ED3591" w:rsidRPr="004C30D2" w:rsidRDefault="00ED3591" w:rsidP="00ED3591">
      <w:pPr>
        <w:ind w:firstLine="720"/>
        <w:jc w:val="both"/>
        <w:rPr>
          <w:szCs w:val="24"/>
          <w:lang w:eastAsia="lt-LT"/>
        </w:rPr>
      </w:pPr>
      <w:r w:rsidRPr="004C30D2">
        <w:rPr>
          <w:rFonts w:eastAsia="TimesNewRomanPSMT"/>
          <w:szCs w:val="24"/>
          <w:lang w:eastAsia="ar-SA"/>
        </w:rPr>
        <w:t xml:space="preserve">1.3. Pakeisti 16 </w:t>
      </w:r>
      <w:r w:rsidRPr="004C30D2">
        <w:rPr>
          <w:rFonts w:eastAsia="TimesNewRomanPSMT"/>
          <w:color w:val="000000"/>
          <w:szCs w:val="24"/>
          <w:lang w:eastAsia="ar-SA"/>
        </w:rPr>
        <w:t>punktą ir jį išdėstyti taip:</w:t>
      </w:r>
    </w:p>
    <w:p w14:paraId="402A6011" w14:textId="39C95B09" w:rsidR="00960F46" w:rsidRPr="004C30D2" w:rsidRDefault="00ED3591" w:rsidP="00960F46">
      <w:pPr>
        <w:widowControl w:val="0"/>
        <w:suppressAutoHyphens/>
        <w:spacing w:line="150" w:lineRule="atLeast"/>
        <w:ind w:firstLine="680"/>
        <w:jc w:val="both"/>
        <w:textAlignment w:val="baseline"/>
        <w:rPr>
          <w:rFonts w:eastAsia="Calibri"/>
          <w:szCs w:val="24"/>
        </w:rPr>
      </w:pPr>
      <w:r w:rsidRPr="004C30D2">
        <w:rPr>
          <w:szCs w:val="24"/>
          <w:lang w:eastAsia="zh-CN"/>
        </w:rPr>
        <w:t>„16. Priėmus sprendimą dėl mokinio reikmenų skyrimo, seniūnija pagal pareiškėjo gyvenamąją vietą</w:t>
      </w:r>
      <w:r w:rsidRPr="004C30D2">
        <w:rPr>
          <w:b/>
          <w:szCs w:val="24"/>
          <w:lang w:eastAsia="zh-CN"/>
        </w:rPr>
        <w:t xml:space="preserve"> </w:t>
      </w:r>
      <w:r w:rsidRPr="004C30D2">
        <w:rPr>
          <w:szCs w:val="24"/>
          <w:lang w:eastAsia="zh-CN"/>
        </w:rPr>
        <w:t>išmoka mokinio atstovui paramą mokinio reikmenims</w:t>
      </w:r>
      <w:r w:rsidR="00ED7341" w:rsidRPr="004C30D2">
        <w:rPr>
          <w:szCs w:val="24"/>
          <w:lang w:eastAsia="zh-CN"/>
        </w:rPr>
        <w:t>, kai parama mokinio reikmenims įsigyti teikiama pinigais.</w:t>
      </w:r>
      <w:r w:rsidRPr="004C30D2">
        <w:rPr>
          <w:szCs w:val="24"/>
          <w:lang w:eastAsia="zh-CN"/>
        </w:rPr>
        <w:t>“</w:t>
      </w:r>
    </w:p>
    <w:p w14:paraId="36915EFC" w14:textId="38F11FC8" w:rsidR="00B148CB" w:rsidRPr="004C30D2" w:rsidRDefault="00B148CB" w:rsidP="00960F46">
      <w:pPr>
        <w:widowControl w:val="0"/>
        <w:suppressAutoHyphens/>
        <w:spacing w:line="150" w:lineRule="atLeast"/>
        <w:ind w:firstLine="680"/>
        <w:jc w:val="both"/>
        <w:textAlignment w:val="baseline"/>
        <w:rPr>
          <w:rFonts w:eastAsia="Calibri"/>
          <w:szCs w:val="24"/>
        </w:rPr>
      </w:pPr>
      <w:r w:rsidRPr="004C30D2">
        <w:rPr>
          <w:rFonts w:eastAsia="TimesNewRomanPSMT"/>
          <w:szCs w:val="24"/>
          <w:u w:color="FFFFFF"/>
          <w:lang w:eastAsia="ar-SA"/>
        </w:rPr>
        <w:t>2. Šis tarybos sprendimas įsigalioja 2021 m. liepos 1 d.</w:t>
      </w:r>
    </w:p>
    <w:p w14:paraId="59344B70" w14:textId="49573314" w:rsidR="009815E8" w:rsidRPr="0074287F" w:rsidRDefault="009815E8" w:rsidP="00F74B22">
      <w:pPr>
        <w:widowControl w:val="0"/>
        <w:suppressAutoHyphens/>
        <w:autoSpaceDE w:val="0"/>
        <w:rPr>
          <w:rFonts w:eastAsia="TimesNewRomanPSMT"/>
          <w:sz w:val="23"/>
          <w:szCs w:val="23"/>
          <w:u w:color="FFFFFF"/>
          <w:lang w:eastAsia="ar-SA"/>
        </w:rPr>
      </w:pPr>
    </w:p>
    <w:p w14:paraId="314F6799" w14:textId="4E46308C" w:rsidR="007043FF" w:rsidRDefault="007043FF" w:rsidP="000B630F">
      <w:pPr>
        <w:widowControl w:val="0"/>
        <w:suppressAutoHyphens/>
        <w:autoSpaceDE w:val="0"/>
        <w:ind w:firstLine="709"/>
        <w:rPr>
          <w:rFonts w:eastAsia="TimesNewRomanPSMT"/>
          <w:sz w:val="23"/>
          <w:szCs w:val="23"/>
          <w:u w:color="FFFFFF"/>
          <w:lang w:eastAsia="ar-SA"/>
        </w:rPr>
      </w:pPr>
    </w:p>
    <w:p w14:paraId="7D923F6C" w14:textId="77777777" w:rsidR="004C30D2" w:rsidRPr="0074287F" w:rsidRDefault="004C30D2" w:rsidP="000B630F">
      <w:pPr>
        <w:widowControl w:val="0"/>
        <w:suppressAutoHyphens/>
        <w:autoSpaceDE w:val="0"/>
        <w:ind w:firstLine="709"/>
        <w:rPr>
          <w:rFonts w:eastAsia="TimesNewRomanPSMT"/>
          <w:sz w:val="23"/>
          <w:szCs w:val="23"/>
          <w:u w:color="FFFFFF"/>
          <w:lang w:eastAsia="ar-SA"/>
        </w:rPr>
      </w:pPr>
    </w:p>
    <w:p w14:paraId="75C14E23" w14:textId="46992E4E" w:rsidR="007043FF" w:rsidRPr="004C30D2" w:rsidRDefault="00F74B22" w:rsidP="00F21505">
      <w:pPr>
        <w:widowControl w:val="0"/>
        <w:suppressAutoHyphens/>
        <w:autoSpaceDE w:val="0"/>
        <w:rPr>
          <w:rFonts w:eastAsia="TimesNewRomanPSMT"/>
          <w:szCs w:val="24"/>
          <w:u w:color="FFFFFF"/>
          <w:lang w:eastAsia="ar-SA"/>
        </w:rPr>
      </w:pPr>
      <w:r w:rsidRPr="004C30D2">
        <w:rPr>
          <w:rFonts w:eastAsia="TimesNewRomanPSMT"/>
          <w:szCs w:val="24"/>
          <w:lang w:eastAsia="ar-SA"/>
        </w:rPr>
        <w:t>Savivaldybės meras</w:t>
      </w:r>
      <w:r w:rsidR="004C30D2">
        <w:rPr>
          <w:rFonts w:eastAsia="TimesNewRomanPSMT"/>
          <w:szCs w:val="24"/>
          <w:lang w:eastAsia="ar-SA"/>
        </w:rPr>
        <w:tab/>
      </w:r>
      <w:r w:rsidR="004C30D2">
        <w:rPr>
          <w:rFonts w:eastAsia="TimesNewRomanPSMT"/>
          <w:szCs w:val="24"/>
          <w:lang w:eastAsia="ar-SA"/>
        </w:rPr>
        <w:tab/>
      </w:r>
      <w:r w:rsidR="004C30D2">
        <w:rPr>
          <w:rFonts w:eastAsia="TimesNewRomanPSMT"/>
          <w:szCs w:val="24"/>
          <w:lang w:eastAsia="ar-SA"/>
        </w:rPr>
        <w:tab/>
      </w:r>
      <w:r w:rsidR="004C30D2">
        <w:rPr>
          <w:rFonts w:eastAsia="TimesNewRomanPSMT"/>
          <w:szCs w:val="24"/>
          <w:lang w:eastAsia="ar-SA"/>
        </w:rPr>
        <w:tab/>
        <w:t xml:space="preserve">                Valenti</w:t>
      </w:r>
      <w:bookmarkStart w:id="2" w:name="_GoBack"/>
      <w:bookmarkEnd w:id="2"/>
      <w:r w:rsidR="004C30D2">
        <w:rPr>
          <w:rFonts w:eastAsia="TimesNewRomanPSMT"/>
          <w:szCs w:val="24"/>
          <w:lang w:eastAsia="ar-SA"/>
        </w:rPr>
        <w:t>nas Tamulis</w:t>
      </w:r>
    </w:p>
    <w:p w14:paraId="0180C2A5" w14:textId="43B7E4A5" w:rsidR="007043FF" w:rsidRPr="0074287F" w:rsidRDefault="007043FF" w:rsidP="000B630F">
      <w:pPr>
        <w:widowControl w:val="0"/>
        <w:suppressAutoHyphens/>
        <w:autoSpaceDE w:val="0"/>
        <w:ind w:firstLine="709"/>
        <w:rPr>
          <w:rFonts w:eastAsia="TimesNewRomanPSMT"/>
          <w:szCs w:val="24"/>
          <w:u w:color="FFFFFF"/>
          <w:lang w:eastAsia="ar-SA"/>
        </w:rPr>
      </w:pPr>
    </w:p>
    <w:p w14:paraId="00CB6A55" w14:textId="16BAFC66" w:rsidR="007043FF" w:rsidRPr="0074287F" w:rsidRDefault="007043FF" w:rsidP="000B630F">
      <w:pPr>
        <w:widowControl w:val="0"/>
        <w:suppressAutoHyphens/>
        <w:autoSpaceDE w:val="0"/>
        <w:ind w:firstLine="709"/>
        <w:rPr>
          <w:rFonts w:eastAsia="TimesNewRomanPSMT"/>
          <w:szCs w:val="24"/>
          <w:u w:color="FFFFFF"/>
          <w:lang w:eastAsia="ar-SA"/>
        </w:rPr>
      </w:pPr>
    </w:p>
    <w:sectPr w:rsidR="007043FF" w:rsidRPr="0074287F" w:rsidSect="004C30D2">
      <w:pgSz w:w="11906" w:h="16838"/>
      <w:pgMar w:top="1134" w:right="851" w:bottom="709"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A39A9" w14:textId="77777777" w:rsidR="00BF2B23" w:rsidRDefault="00BF2B23">
      <w:pPr>
        <w:textAlignment w:val="baseline"/>
        <w:rPr>
          <w:rFonts w:ascii="Calibri" w:eastAsia="Calibri" w:hAnsi="Calibri"/>
          <w:sz w:val="20"/>
          <w:lang w:val="en-US"/>
        </w:rPr>
      </w:pPr>
      <w:r>
        <w:rPr>
          <w:rFonts w:ascii="Calibri" w:eastAsia="Calibri" w:hAnsi="Calibri"/>
          <w:sz w:val="20"/>
          <w:lang w:val="en-US"/>
        </w:rPr>
        <w:separator/>
      </w:r>
    </w:p>
  </w:endnote>
  <w:endnote w:type="continuationSeparator" w:id="0">
    <w:p w14:paraId="7001B7B1" w14:textId="77777777" w:rsidR="00BF2B23" w:rsidRDefault="00BF2B23">
      <w:pPr>
        <w:textAlignment w:val="baseline"/>
        <w:rPr>
          <w:rFonts w:ascii="Calibri" w:eastAsia="Calibri" w:hAnsi="Calibri"/>
          <w:sz w:val="20"/>
          <w:lang w:val="en-US"/>
        </w:rPr>
      </w:pPr>
      <w:r>
        <w:rPr>
          <w:rFonts w:ascii="Calibri" w:eastAsia="Calibri" w:hAnsi="Calibri"/>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E3E05" w14:textId="77777777" w:rsidR="00BF2B23" w:rsidRDefault="00BF2B23">
      <w:pPr>
        <w:textAlignment w:val="baseline"/>
        <w:rPr>
          <w:rFonts w:ascii="Calibri" w:eastAsia="Calibri" w:hAnsi="Calibri"/>
          <w:sz w:val="20"/>
          <w:lang w:val="en-US"/>
        </w:rPr>
      </w:pPr>
      <w:r>
        <w:rPr>
          <w:rFonts w:ascii="Calibri" w:eastAsia="Calibri" w:hAnsi="Calibri"/>
          <w:color w:val="000000"/>
          <w:sz w:val="20"/>
          <w:lang w:val="en-US"/>
        </w:rPr>
        <w:separator/>
      </w:r>
    </w:p>
  </w:footnote>
  <w:footnote w:type="continuationSeparator" w:id="0">
    <w:p w14:paraId="5F11D4C9" w14:textId="77777777" w:rsidR="00BF2B23" w:rsidRDefault="00BF2B23">
      <w:pPr>
        <w:textAlignment w:val="baseline"/>
        <w:rPr>
          <w:rFonts w:ascii="Calibri" w:eastAsia="Calibri" w:hAnsi="Calibri"/>
          <w:sz w:val="20"/>
          <w:lang w:val="en-US"/>
        </w:rPr>
      </w:pPr>
      <w:r>
        <w:rPr>
          <w:rFonts w:ascii="Calibri" w:eastAsia="Calibri" w:hAnsi="Calibri"/>
          <w:sz w:val="20"/>
          <w:lang w:val="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0338"/>
    <w:multiLevelType w:val="hybridMultilevel"/>
    <w:tmpl w:val="60B442C6"/>
    <w:lvl w:ilvl="0" w:tplc="524EF63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60"/>
    <w:rsid w:val="0004002C"/>
    <w:rsid w:val="00045DA9"/>
    <w:rsid w:val="00067F00"/>
    <w:rsid w:val="00073BED"/>
    <w:rsid w:val="0007706A"/>
    <w:rsid w:val="000A1CF4"/>
    <w:rsid w:val="000A3743"/>
    <w:rsid w:val="000B068D"/>
    <w:rsid w:val="000B630F"/>
    <w:rsid w:val="000E0E2D"/>
    <w:rsid w:val="000E60B5"/>
    <w:rsid w:val="0010045A"/>
    <w:rsid w:val="00102A1E"/>
    <w:rsid w:val="00113A24"/>
    <w:rsid w:val="00114CAE"/>
    <w:rsid w:val="00142436"/>
    <w:rsid w:val="001478E1"/>
    <w:rsid w:val="00194529"/>
    <w:rsid w:val="001D0AFA"/>
    <w:rsid w:val="001D7250"/>
    <w:rsid w:val="001E06D1"/>
    <w:rsid w:val="001E1D20"/>
    <w:rsid w:val="001E2B74"/>
    <w:rsid w:val="00203A40"/>
    <w:rsid w:val="0021541D"/>
    <w:rsid w:val="002155B7"/>
    <w:rsid w:val="00234C93"/>
    <w:rsid w:val="002435C1"/>
    <w:rsid w:val="00253629"/>
    <w:rsid w:val="00285DB3"/>
    <w:rsid w:val="00295358"/>
    <w:rsid w:val="002C1C6A"/>
    <w:rsid w:val="002C319A"/>
    <w:rsid w:val="002C3E69"/>
    <w:rsid w:val="002D2AE2"/>
    <w:rsid w:val="002E4500"/>
    <w:rsid w:val="00315A52"/>
    <w:rsid w:val="003356ED"/>
    <w:rsid w:val="00341B10"/>
    <w:rsid w:val="003666A2"/>
    <w:rsid w:val="00366D62"/>
    <w:rsid w:val="003827D5"/>
    <w:rsid w:val="00390090"/>
    <w:rsid w:val="0039111D"/>
    <w:rsid w:val="003A2CB8"/>
    <w:rsid w:val="003B0B8E"/>
    <w:rsid w:val="003C02E4"/>
    <w:rsid w:val="003D39D9"/>
    <w:rsid w:val="00401580"/>
    <w:rsid w:val="00406FB5"/>
    <w:rsid w:val="004160B5"/>
    <w:rsid w:val="004167BB"/>
    <w:rsid w:val="00417489"/>
    <w:rsid w:val="004302E5"/>
    <w:rsid w:val="00444415"/>
    <w:rsid w:val="00446BCC"/>
    <w:rsid w:val="004A2139"/>
    <w:rsid w:val="004A6E8C"/>
    <w:rsid w:val="004C30D2"/>
    <w:rsid w:val="0051736B"/>
    <w:rsid w:val="0051799C"/>
    <w:rsid w:val="00565EEF"/>
    <w:rsid w:val="00586E23"/>
    <w:rsid w:val="00593BCB"/>
    <w:rsid w:val="005A2CA3"/>
    <w:rsid w:val="005A778B"/>
    <w:rsid w:val="005B03E8"/>
    <w:rsid w:val="005E37FA"/>
    <w:rsid w:val="006157AB"/>
    <w:rsid w:val="00631D23"/>
    <w:rsid w:val="00635208"/>
    <w:rsid w:val="00637322"/>
    <w:rsid w:val="00643276"/>
    <w:rsid w:val="006457BD"/>
    <w:rsid w:val="00652A48"/>
    <w:rsid w:val="00687127"/>
    <w:rsid w:val="006933B5"/>
    <w:rsid w:val="006A462B"/>
    <w:rsid w:val="006C1392"/>
    <w:rsid w:val="006C1B3E"/>
    <w:rsid w:val="006C2DC3"/>
    <w:rsid w:val="006D7F0D"/>
    <w:rsid w:val="007043FF"/>
    <w:rsid w:val="0072001A"/>
    <w:rsid w:val="00721229"/>
    <w:rsid w:val="00733222"/>
    <w:rsid w:val="0074287F"/>
    <w:rsid w:val="00760A42"/>
    <w:rsid w:val="007A00DF"/>
    <w:rsid w:val="007C2BE3"/>
    <w:rsid w:val="007D490B"/>
    <w:rsid w:val="007E105F"/>
    <w:rsid w:val="007F10CB"/>
    <w:rsid w:val="008512BC"/>
    <w:rsid w:val="00860F2B"/>
    <w:rsid w:val="008756FC"/>
    <w:rsid w:val="00875B37"/>
    <w:rsid w:val="008850DB"/>
    <w:rsid w:val="008B1838"/>
    <w:rsid w:val="008B25B3"/>
    <w:rsid w:val="008B6FF4"/>
    <w:rsid w:val="008C2633"/>
    <w:rsid w:val="008D2C19"/>
    <w:rsid w:val="008E1A7E"/>
    <w:rsid w:val="008E6760"/>
    <w:rsid w:val="008F1CA8"/>
    <w:rsid w:val="00904C19"/>
    <w:rsid w:val="00910585"/>
    <w:rsid w:val="0094200C"/>
    <w:rsid w:val="009504E7"/>
    <w:rsid w:val="0096090B"/>
    <w:rsid w:val="00960F46"/>
    <w:rsid w:val="00967643"/>
    <w:rsid w:val="00980BBA"/>
    <w:rsid w:val="009815E8"/>
    <w:rsid w:val="00991D31"/>
    <w:rsid w:val="0099651E"/>
    <w:rsid w:val="00A027E1"/>
    <w:rsid w:val="00A243B1"/>
    <w:rsid w:val="00A25FC8"/>
    <w:rsid w:val="00A3633D"/>
    <w:rsid w:val="00A667C9"/>
    <w:rsid w:val="00A80B91"/>
    <w:rsid w:val="00AA1F28"/>
    <w:rsid w:val="00AC4735"/>
    <w:rsid w:val="00B0237A"/>
    <w:rsid w:val="00B144CA"/>
    <w:rsid w:val="00B148CB"/>
    <w:rsid w:val="00B3798E"/>
    <w:rsid w:val="00B86931"/>
    <w:rsid w:val="00BD4862"/>
    <w:rsid w:val="00BE2ACE"/>
    <w:rsid w:val="00BE78F1"/>
    <w:rsid w:val="00BE7AE5"/>
    <w:rsid w:val="00BF0F7F"/>
    <w:rsid w:val="00BF2B23"/>
    <w:rsid w:val="00BF3074"/>
    <w:rsid w:val="00C03D1D"/>
    <w:rsid w:val="00C33B36"/>
    <w:rsid w:val="00C36191"/>
    <w:rsid w:val="00C43BC6"/>
    <w:rsid w:val="00C44B6A"/>
    <w:rsid w:val="00C61F0A"/>
    <w:rsid w:val="00C8418E"/>
    <w:rsid w:val="00CA7C35"/>
    <w:rsid w:val="00CB1F1A"/>
    <w:rsid w:val="00CB53EE"/>
    <w:rsid w:val="00D474BA"/>
    <w:rsid w:val="00D605C0"/>
    <w:rsid w:val="00D83790"/>
    <w:rsid w:val="00D92E22"/>
    <w:rsid w:val="00DA2CA6"/>
    <w:rsid w:val="00DC4067"/>
    <w:rsid w:val="00DC7CCD"/>
    <w:rsid w:val="00DE63FE"/>
    <w:rsid w:val="00E02F3E"/>
    <w:rsid w:val="00E112C9"/>
    <w:rsid w:val="00E13F0F"/>
    <w:rsid w:val="00E274CB"/>
    <w:rsid w:val="00E40F10"/>
    <w:rsid w:val="00E5331B"/>
    <w:rsid w:val="00E626CC"/>
    <w:rsid w:val="00E66671"/>
    <w:rsid w:val="00EA1C50"/>
    <w:rsid w:val="00EC00A4"/>
    <w:rsid w:val="00ED3591"/>
    <w:rsid w:val="00ED6D8F"/>
    <w:rsid w:val="00ED7341"/>
    <w:rsid w:val="00EE2DEC"/>
    <w:rsid w:val="00EF549A"/>
    <w:rsid w:val="00F14EE4"/>
    <w:rsid w:val="00F21505"/>
    <w:rsid w:val="00F250B6"/>
    <w:rsid w:val="00F4025D"/>
    <w:rsid w:val="00F42A73"/>
    <w:rsid w:val="00F476BB"/>
    <w:rsid w:val="00F62B5A"/>
    <w:rsid w:val="00F74B22"/>
    <w:rsid w:val="00F8284D"/>
    <w:rsid w:val="00F857C9"/>
    <w:rsid w:val="00F9398C"/>
    <w:rsid w:val="00FA651B"/>
    <w:rsid w:val="00FE3268"/>
    <w:rsid w:val="00FE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6D57"/>
  <w15:docId w15:val="{CCC54D1B-F2BD-44B4-9652-DBA81F5D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967643"/>
    <w:pPr>
      <w:keepNext/>
      <w:spacing w:before="240" w:after="60" w:line="259" w:lineRule="auto"/>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315A52"/>
    <w:rPr>
      <w:color w:val="808080"/>
    </w:rPr>
  </w:style>
  <w:style w:type="paragraph" w:styleId="Antrats">
    <w:name w:val="header"/>
    <w:basedOn w:val="prastasis"/>
    <w:link w:val="AntratsDiagrama"/>
    <w:uiPriority w:val="99"/>
    <w:rsid w:val="00315A52"/>
    <w:pPr>
      <w:tabs>
        <w:tab w:val="center" w:pos="4819"/>
        <w:tab w:val="right" w:pos="9638"/>
      </w:tabs>
    </w:pPr>
  </w:style>
  <w:style w:type="character" w:customStyle="1" w:styleId="AntratsDiagrama">
    <w:name w:val="Antraštės Diagrama"/>
    <w:basedOn w:val="Numatytasispastraiposriftas"/>
    <w:link w:val="Antrats"/>
    <w:uiPriority w:val="99"/>
    <w:rsid w:val="00315A52"/>
  </w:style>
  <w:style w:type="paragraph" w:styleId="Porat">
    <w:name w:val="footer"/>
    <w:basedOn w:val="prastasis"/>
    <w:link w:val="PoratDiagrama"/>
    <w:rsid w:val="00315A52"/>
    <w:pPr>
      <w:tabs>
        <w:tab w:val="center" w:pos="4819"/>
        <w:tab w:val="right" w:pos="9638"/>
      </w:tabs>
    </w:pPr>
  </w:style>
  <w:style w:type="character" w:customStyle="1" w:styleId="PoratDiagrama">
    <w:name w:val="Poraštė Diagrama"/>
    <w:basedOn w:val="Numatytasispastraiposriftas"/>
    <w:link w:val="Porat"/>
    <w:rsid w:val="00315A52"/>
  </w:style>
  <w:style w:type="paragraph" w:styleId="Sraopastraipa">
    <w:name w:val="List Paragraph"/>
    <w:basedOn w:val="prastasis"/>
    <w:rsid w:val="008756FC"/>
    <w:pPr>
      <w:ind w:left="720"/>
      <w:contextualSpacing/>
    </w:pPr>
  </w:style>
  <w:style w:type="character" w:customStyle="1" w:styleId="Antrat2Diagrama">
    <w:name w:val="Antraštė 2 Diagrama"/>
    <w:basedOn w:val="Numatytasispastraiposriftas"/>
    <w:link w:val="Antrat2"/>
    <w:uiPriority w:val="9"/>
    <w:rsid w:val="00967643"/>
    <w:rPr>
      <w:rFonts w:ascii="Calibri Light" w:hAnsi="Calibri Light"/>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6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2123</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2491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2021-02-22T09:32:00Z</cp:lastPrinted>
  <dcterms:created xsi:type="dcterms:W3CDTF">2021-05-03T06:06:00Z</dcterms:created>
  <dcterms:modified xsi:type="dcterms:W3CDTF">2021-05-03T06:06:00Z</dcterms:modified>
</cp:coreProperties>
</file>