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5D25E9" w:rsidP="00F45FB2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Nuostatos </w:t>
      </w:r>
      <w:r w:rsidR="00F45FB2"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F45FB2" w:rsidRPr="007C5AF9" w:rsidRDefault="00F45FB2" w:rsidP="00F45FB2">
      <w:pPr>
        <w:rPr>
          <w:szCs w:val="24"/>
        </w:rPr>
      </w:pPr>
    </w:p>
    <w:p w:rsidR="005C7935" w:rsidRPr="00694FAA" w:rsidRDefault="00F45FB2" w:rsidP="00321481">
      <w:pPr>
        <w:rPr>
          <w:bCs/>
          <w:color w:val="000000"/>
        </w:rPr>
      </w:pPr>
      <w:r>
        <w:rPr>
          <w:szCs w:val="24"/>
        </w:rPr>
        <w:t xml:space="preserve">         </w:t>
      </w:r>
      <w:r w:rsidRPr="00803612">
        <w:rPr>
          <w:b/>
          <w:szCs w:val="24"/>
        </w:rPr>
        <w:t xml:space="preserve">Teisės akto projekto pavadinimas: Kėdainių rajono savivaldybės tarybos sprendimas </w:t>
      </w:r>
      <w:r w:rsidRPr="00EE77F4">
        <w:rPr>
          <w:szCs w:val="24"/>
        </w:rPr>
        <w:t>„</w:t>
      </w:r>
      <w:r w:rsidR="00321481">
        <w:rPr>
          <w:szCs w:val="24"/>
        </w:rPr>
        <w:t>D</w:t>
      </w:r>
      <w:r w:rsidR="00321481" w:rsidRPr="00321481">
        <w:rPr>
          <w:bCs/>
          <w:color w:val="000000"/>
          <w:szCs w:val="24"/>
        </w:rPr>
        <w:t xml:space="preserve">ėl nuompinigių už </w:t>
      </w:r>
      <w:r w:rsidR="00321481">
        <w:rPr>
          <w:bCs/>
          <w:color w:val="000000"/>
          <w:szCs w:val="24"/>
        </w:rPr>
        <w:t>K</w:t>
      </w:r>
      <w:r w:rsidR="00321481" w:rsidRPr="00321481">
        <w:rPr>
          <w:bCs/>
          <w:color w:val="000000"/>
          <w:szCs w:val="24"/>
        </w:rPr>
        <w:t>ėdainių rajono savivaldybės ilgalaikio ir trumpalaikio materialiojo turto nuomą skaičiavimo tvarkos aprašo patvirtinimo</w:t>
      </w:r>
      <w:r w:rsidR="00694FAA" w:rsidRPr="00694FAA">
        <w:rPr>
          <w:bCs/>
          <w:color w:val="000000"/>
        </w:rPr>
        <w:t>“.</w:t>
      </w:r>
    </w:p>
    <w:p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2E7F66">
        <w:rPr>
          <w:szCs w:val="24"/>
        </w:rPr>
        <w:t xml:space="preserve"> Audronė Naujalienė</w:t>
      </w:r>
      <w:r>
        <w:rPr>
          <w:szCs w:val="24"/>
        </w:rPr>
        <w:t>.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9079F3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Neaktualu 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E91DC0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CD62A3">
              <w:rPr>
                <w:sz w:val="22"/>
                <w:szCs w:val="22"/>
              </w:rPr>
              <w:t>, viešinama</w:t>
            </w:r>
            <w:r w:rsidR="004C7319" w:rsidRPr="00683CB4">
              <w:rPr>
                <w:sz w:val="22"/>
                <w:szCs w:val="22"/>
              </w:rPr>
              <w:t xml:space="preserve">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:rsidR="004C7319" w:rsidRPr="00683CB4" w:rsidRDefault="004C7319" w:rsidP="004C731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255404" w:rsidRDefault="00E91DC0" w:rsidP="004C73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9947CA" w:rsidRDefault="004C7319" w:rsidP="004C7319">
            <w:r>
              <w:t xml:space="preserve">                         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5D25E9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Nuostatos a</w:t>
            </w:r>
            <w:r w:rsidR="00E91DC0">
              <w:rPr>
                <w:sz w:val="22"/>
                <w:szCs w:val="22"/>
              </w:rPr>
              <w:t xml:space="preserve">titinka </w:t>
            </w:r>
            <w:r>
              <w:rPr>
                <w:sz w:val="22"/>
                <w:szCs w:val="22"/>
              </w:rPr>
              <w:t>teisės akto galiojimo terminui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DB20D0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DB20D0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DB20D0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5E1D43" w:rsidRDefault="00694FAA" w:rsidP="004C73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DB20D0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DB20D0">
              <w:rPr>
                <w:sz w:val="22"/>
                <w:szCs w:val="22"/>
              </w:rPr>
              <w:t xml:space="preserve">as </w:t>
            </w:r>
            <w:r>
              <w:rPr>
                <w:sz w:val="22"/>
                <w:szCs w:val="22"/>
              </w:rPr>
              <w:t>nenustato</w:t>
            </w:r>
            <w:r w:rsidR="004C7319" w:rsidRPr="00683CB4">
              <w:rPr>
                <w:sz w:val="22"/>
                <w:szCs w:val="22"/>
              </w:rPr>
              <w:t xml:space="preserve">, vadovaujamasi </w:t>
            </w:r>
            <w:r w:rsidR="004C7319">
              <w:rPr>
                <w:sz w:val="22"/>
                <w:szCs w:val="22"/>
              </w:rPr>
              <w:t>Administracinių nusižengimų kodekso nuostatomis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2E7F66" w:rsidRDefault="002E7F66" w:rsidP="005B0843">
            <w:pPr>
              <w:rPr>
                <w:sz w:val="22"/>
                <w:szCs w:val="22"/>
              </w:rPr>
            </w:pPr>
          </w:p>
          <w:p w:rsidR="00F45FB2" w:rsidRPr="00683CB4" w:rsidRDefault="005B0843" w:rsidP="005B0843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Skyriaus vedėja</w:t>
            </w:r>
            <w:r w:rsidR="00F45FB2" w:rsidRPr="00683CB4">
              <w:rPr>
                <w:sz w:val="22"/>
                <w:szCs w:val="22"/>
              </w:rPr>
              <w:t xml:space="preserve">          </w:t>
            </w:r>
            <w:r w:rsidR="002E7F66">
              <w:rPr>
                <w:sz w:val="22"/>
                <w:szCs w:val="22"/>
              </w:rPr>
              <w:t>Audronė Naujalienė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:rsidR="002E7F66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</w:t>
            </w:r>
          </w:p>
          <w:p w:rsidR="00F45FB2" w:rsidRPr="00683CB4" w:rsidRDefault="00C52011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mentorius</w:t>
            </w:r>
            <w:r w:rsidR="00F45FB2" w:rsidRPr="00683CB4">
              <w:rPr>
                <w:sz w:val="22"/>
                <w:szCs w:val="22"/>
              </w:rPr>
              <w:t xml:space="preserve">            Stasys Okunevičius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412358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C52011">
              <w:rPr>
                <w:sz w:val="22"/>
                <w:szCs w:val="22"/>
              </w:rPr>
              <w:t>2</w:t>
            </w:r>
            <w:r w:rsidR="00E91D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DB20D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2B071F">
              <w:rPr>
                <w:sz w:val="22"/>
                <w:szCs w:val="22"/>
              </w:rPr>
              <w:t>1</w:t>
            </w:r>
            <w:r w:rsidR="00DB20D0">
              <w:rPr>
                <w:sz w:val="22"/>
                <w:szCs w:val="22"/>
              </w:rPr>
              <w:t>5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B4" w:rsidRDefault="008769B4" w:rsidP="00F45FB2">
      <w:r>
        <w:separator/>
      </w:r>
    </w:p>
  </w:endnote>
  <w:endnote w:type="continuationSeparator" w:id="0">
    <w:p w:rsidR="008769B4" w:rsidRDefault="008769B4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B4" w:rsidRDefault="008769B4" w:rsidP="00F45FB2">
      <w:r>
        <w:separator/>
      </w:r>
    </w:p>
  </w:footnote>
  <w:footnote w:type="continuationSeparator" w:id="0">
    <w:p w:rsidR="008769B4" w:rsidRDefault="008769B4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4C7319" w:rsidRPr="008E4C80" w:rsidRDefault="004C7319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72D5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1735B"/>
    <w:rsid w:val="00022827"/>
    <w:rsid w:val="00024ABF"/>
    <w:rsid w:val="00037178"/>
    <w:rsid w:val="0005454A"/>
    <w:rsid w:val="00064356"/>
    <w:rsid w:val="000D3CA8"/>
    <w:rsid w:val="0010136D"/>
    <w:rsid w:val="001316BF"/>
    <w:rsid w:val="00152031"/>
    <w:rsid w:val="001C5214"/>
    <w:rsid w:val="001E7C90"/>
    <w:rsid w:val="002020E8"/>
    <w:rsid w:val="002272D5"/>
    <w:rsid w:val="00241DF9"/>
    <w:rsid w:val="00255404"/>
    <w:rsid w:val="00266D76"/>
    <w:rsid w:val="00272667"/>
    <w:rsid w:val="00273F42"/>
    <w:rsid w:val="002744EB"/>
    <w:rsid w:val="00281153"/>
    <w:rsid w:val="002B071F"/>
    <w:rsid w:val="002B2CCE"/>
    <w:rsid w:val="002D16B2"/>
    <w:rsid w:val="002E7F66"/>
    <w:rsid w:val="00313C0C"/>
    <w:rsid w:val="00321481"/>
    <w:rsid w:val="00327408"/>
    <w:rsid w:val="00354946"/>
    <w:rsid w:val="0037363E"/>
    <w:rsid w:val="0039297A"/>
    <w:rsid w:val="003C6A91"/>
    <w:rsid w:val="003D6810"/>
    <w:rsid w:val="003E35A0"/>
    <w:rsid w:val="00412358"/>
    <w:rsid w:val="00482A62"/>
    <w:rsid w:val="004C0247"/>
    <w:rsid w:val="004C7319"/>
    <w:rsid w:val="004D3546"/>
    <w:rsid w:val="004D3F1C"/>
    <w:rsid w:val="005211A2"/>
    <w:rsid w:val="0057288E"/>
    <w:rsid w:val="00593A12"/>
    <w:rsid w:val="005A4DEC"/>
    <w:rsid w:val="005B0843"/>
    <w:rsid w:val="005C7935"/>
    <w:rsid w:val="005D25E9"/>
    <w:rsid w:val="005E1D43"/>
    <w:rsid w:val="005E3556"/>
    <w:rsid w:val="005E6983"/>
    <w:rsid w:val="005F3C6A"/>
    <w:rsid w:val="00637FBB"/>
    <w:rsid w:val="00640432"/>
    <w:rsid w:val="006451F9"/>
    <w:rsid w:val="00683CB4"/>
    <w:rsid w:val="00694FAA"/>
    <w:rsid w:val="00695665"/>
    <w:rsid w:val="006B4320"/>
    <w:rsid w:val="00715087"/>
    <w:rsid w:val="007355F9"/>
    <w:rsid w:val="00772F4D"/>
    <w:rsid w:val="00796366"/>
    <w:rsid w:val="007A04DA"/>
    <w:rsid w:val="007F6ABD"/>
    <w:rsid w:val="00803612"/>
    <w:rsid w:val="00803821"/>
    <w:rsid w:val="00841AE2"/>
    <w:rsid w:val="008769B4"/>
    <w:rsid w:val="00882F61"/>
    <w:rsid w:val="00885B5F"/>
    <w:rsid w:val="00903A4C"/>
    <w:rsid w:val="009079F3"/>
    <w:rsid w:val="00933FC1"/>
    <w:rsid w:val="009947CA"/>
    <w:rsid w:val="009A585B"/>
    <w:rsid w:val="009A6FF5"/>
    <w:rsid w:val="009B5A02"/>
    <w:rsid w:val="009D7127"/>
    <w:rsid w:val="00A5791F"/>
    <w:rsid w:val="00A642EC"/>
    <w:rsid w:val="00B06F76"/>
    <w:rsid w:val="00B11213"/>
    <w:rsid w:val="00B22EA4"/>
    <w:rsid w:val="00B23240"/>
    <w:rsid w:val="00B2508F"/>
    <w:rsid w:val="00B86C22"/>
    <w:rsid w:val="00BD2147"/>
    <w:rsid w:val="00BD619B"/>
    <w:rsid w:val="00C40DEB"/>
    <w:rsid w:val="00C52011"/>
    <w:rsid w:val="00C90DDD"/>
    <w:rsid w:val="00CD5BDE"/>
    <w:rsid w:val="00CD62A3"/>
    <w:rsid w:val="00CE07EA"/>
    <w:rsid w:val="00D177ED"/>
    <w:rsid w:val="00D300B0"/>
    <w:rsid w:val="00D91C1F"/>
    <w:rsid w:val="00DB20D0"/>
    <w:rsid w:val="00DB5780"/>
    <w:rsid w:val="00DD393C"/>
    <w:rsid w:val="00E03743"/>
    <w:rsid w:val="00E27831"/>
    <w:rsid w:val="00E34495"/>
    <w:rsid w:val="00E51EA2"/>
    <w:rsid w:val="00E63C80"/>
    <w:rsid w:val="00E71AB8"/>
    <w:rsid w:val="00E91DC0"/>
    <w:rsid w:val="00EC3517"/>
    <w:rsid w:val="00EC67BD"/>
    <w:rsid w:val="00ED2DC0"/>
    <w:rsid w:val="00EE77F4"/>
    <w:rsid w:val="00F0415B"/>
    <w:rsid w:val="00F316BC"/>
    <w:rsid w:val="00F41EC5"/>
    <w:rsid w:val="00F43DEA"/>
    <w:rsid w:val="00F45FB2"/>
    <w:rsid w:val="00FC5133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C7B9E-C360-4DB1-A44D-E0D2217A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2021-11-17T11:26:00Z</dcterms:created>
  <dcterms:modified xsi:type="dcterms:W3CDTF">2021-11-17T11:26:00Z</dcterms:modified>
</cp:coreProperties>
</file>