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E871B" w14:textId="77777777" w:rsidR="00EC10CE" w:rsidRPr="00623A3F" w:rsidRDefault="00EC10CE" w:rsidP="00EC10CE">
      <w:pPr>
        <w:pStyle w:val="Paantrat"/>
        <w:jc w:val="right"/>
        <w:rPr>
          <w:lang w:eastAsia="ar-SA"/>
        </w:rPr>
      </w:pPr>
      <w:r w:rsidRPr="00623A3F">
        <w:rPr>
          <w:sz w:val="22"/>
          <w:szCs w:val="22"/>
        </w:rPr>
        <w:t>Projektas</w:t>
      </w:r>
    </w:p>
    <w:p w14:paraId="1DF1D719" w14:textId="77777777" w:rsidR="00B237E4" w:rsidRPr="00623A3F" w:rsidRDefault="00E41BCF">
      <w:pPr>
        <w:suppressAutoHyphens/>
        <w:jc w:val="center"/>
        <w:rPr>
          <w:szCs w:val="24"/>
          <w:lang w:eastAsia="ar-SA"/>
        </w:rPr>
      </w:pPr>
      <w:r w:rsidRPr="00623A3F">
        <w:rPr>
          <w:szCs w:val="24"/>
          <w:lang w:eastAsia="ar-SA"/>
        </w:rPr>
        <w:object w:dxaOrig="1346" w:dyaOrig="673" w14:anchorId="4DC2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3pt" o:ole="" fillcolor="window">
            <v:imagedata r:id="rId8" o:title=""/>
          </v:shape>
          <o:OLEObject Type="Embed" ProgID="Imaging.Document" ShapeID="_x0000_i1025" DrawAspect="Content" ObjectID="_1705919291" r:id="rId9"/>
        </w:object>
      </w:r>
    </w:p>
    <w:p w14:paraId="61D5AE13" w14:textId="77777777" w:rsidR="00B237E4" w:rsidRPr="00623A3F" w:rsidRDefault="00E41BCF">
      <w:pPr>
        <w:jc w:val="center"/>
        <w:rPr>
          <w:b/>
          <w:szCs w:val="24"/>
          <w:lang w:eastAsia="zh-CN"/>
        </w:rPr>
      </w:pPr>
      <w:r w:rsidRPr="00623A3F">
        <w:rPr>
          <w:b/>
          <w:szCs w:val="24"/>
          <w:lang w:eastAsia="zh-CN"/>
        </w:rPr>
        <w:t>KĖDAINIŲ RAJONO SAVIVALDYBĖS TARYBA</w:t>
      </w:r>
    </w:p>
    <w:p w14:paraId="5D84007E" w14:textId="77777777" w:rsidR="00B237E4" w:rsidRPr="00623A3F" w:rsidRDefault="00B237E4">
      <w:pPr>
        <w:suppressAutoHyphens/>
        <w:jc w:val="center"/>
        <w:rPr>
          <w:b/>
          <w:szCs w:val="24"/>
          <w:lang w:eastAsia="ar-SA"/>
        </w:rPr>
      </w:pPr>
    </w:p>
    <w:p w14:paraId="2C13C9B3" w14:textId="77777777" w:rsidR="00B237E4" w:rsidRPr="00623A3F" w:rsidRDefault="00E41BCF">
      <w:pPr>
        <w:suppressAutoHyphens/>
        <w:jc w:val="center"/>
        <w:rPr>
          <w:b/>
          <w:szCs w:val="24"/>
          <w:lang w:eastAsia="ar-SA"/>
        </w:rPr>
      </w:pPr>
      <w:r w:rsidRPr="00623A3F">
        <w:rPr>
          <w:b/>
          <w:szCs w:val="24"/>
          <w:lang w:eastAsia="ar-SA"/>
        </w:rPr>
        <w:t>SPRENDIMAS</w:t>
      </w:r>
    </w:p>
    <w:p w14:paraId="0E2DAF66" w14:textId="77777777" w:rsidR="00B237E4" w:rsidRPr="00623A3F" w:rsidRDefault="00E41BCF">
      <w:pPr>
        <w:widowControl w:val="0"/>
        <w:suppressAutoHyphens/>
        <w:jc w:val="center"/>
        <w:rPr>
          <w:b/>
          <w:szCs w:val="24"/>
          <w:lang w:eastAsia="ar-SA"/>
        </w:rPr>
      </w:pPr>
      <w:r w:rsidRPr="00623A3F">
        <w:rPr>
          <w:b/>
          <w:szCs w:val="24"/>
          <w:lang w:eastAsia="ar-SA"/>
        </w:rPr>
        <w:t xml:space="preserve">DĖL KĖDAINIŲ RAJONO SAVIVALDYBEI SKIRTŲ MOKYMO LĖŠŲ </w:t>
      </w:r>
      <w:r w:rsidR="00AA0679" w:rsidRPr="00623A3F">
        <w:rPr>
          <w:b/>
          <w:szCs w:val="24"/>
          <w:lang w:eastAsia="ar-SA"/>
        </w:rPr>
        <w:t xml:space="preserve">APSKAIČIAVIMO, </w:t>
      </w:r>
      <w:r w:rsidRPr="00623A3F">
        <w:rPr>
          <w:b/>
          <w:szCs w:val="24"/>
          <w:lang w:eastAsia="ar-SA"/>
        </w:rPr>
        <w:t xml:space="preserve">PASKIRSTYMO IR </w:t>
      </w:r>
      <w:r w:rsidR="00AA0679" w:rsidRPr="00623A3F">
        <w:rPr>
          <w:b/>
          <w:szCs w:val="24"/>
          <w:lang w:eastAsia="ar-SA"/>
        </w:rPr>
        <w:t>PA</w:t>
      </w:r>
      <w:r w:rsidRPr="00623A3F">
        <w:rPr>
          <w:b/>
          <w:szCs w:val="24"/>
          <w:lang w:eastAsia="ar-SA"/>
        </w:rPr>
        <w:t>NAUDOJIMO TVARKOS APRAŠO PATVIRTINIMO</w:t>
      </w:r>
    </w:p>
    <w:p w14:paraId="09AE8797" w14:textId="77777777" w:rsidR="00B237E4" w:rsidRPr="00623A3F" w:rsidRDefault="00B237E4">
      <w:pPr>
        <w:suppressAutoHyphens/>
        <w:jc w:val="center"/>
        <w:rPr>
          <w:szCs w:val="24"/>
          <w:lang w:eastAsia="ar-SA"/>
        </w:rPr>
      </w:pPr>
    </w:p>
    <w:p w14:paraId="079473CA" w14:textId="34228B8B" w:rsidR="00B237E4" w:rsidRPr="00623A3F" w:rsidRDefault="00AA0679">
      <w:pPr>
        <w:suppressAutoHyphens/>
        <w:jc w:val="center"/>
        <w:rPr>
          <w:szCs w:val="24"/>
          <w:lang w:eastAsia="ar-SA"/>
        </w:rPr>
      </w:pPr>
      <w:r w:rsidRPr="00623A3F">
        <w:rPr>
          <w:szCs w:val="24"/>
          <w:lang w:eastAsia="ar-SA"/>
        </w:rPr>
        <w:t>2022 m.</w:t>
      </w:r>
      <w:r w:rsidR="00E215BE">
        <w:rPr>
          <w:szCs w:val="24"/>
          <w:lang w:eastAsia="ar-SA"/>
        </w:rPr>
        <w:t xml:space="preserve"> vasario 9</w:t>
      </w:r>
      <w:bookmarkStart w:id="0" w:name="_GoBack"/>
      <w:bookmarkEnd w:id="0"/>
      <w:r w:rsidRPr="00623A3F">
        <w:rPr>
          <w:szCs w:val="24"/>
          <w:lang w:eastAsia="ar-SA"/>
        </w:rPr>
        <w:t xml:space="preserve"> d. </w:t>
      </w:r>
      <w:r w:rsidR="001B5951">
        <w:rPr>
          <w:szCs w:val="24"/>
          <w:lang w:eastAsia="ar-SA"/>
        </w:rPr>
        <w:t xml:space="preserve">Nr. </w:t>
      </w:r>
      <w:r w:rsidR="00EE63A6">
        <w:rPr>
          <w:szCs w:val="24"/>
          <w:lang w:eastAsia="ar-SA"/>
        </w:rPr>
        <w:t>SP</w:t>
      </w:r>
      <w:r w:rsidR="001B5951">
        <w:rPr>
          <w:szCs w:val="24"/>
          <w:lang w:eastAsia="ar-SA"/>
        </w:rPr>
        <w:t>-</w:t>
      </w:r>
      <w:r w:rsidR="00E215BE">
        <w:rPr>
          <w:szCs w:val="24"/>
          <w:lang w:eastAsia="ar-SA"/>
        </w:rPr>
        <w:t>4</w:t>
      </w:r>
      <w:r w:rsidR="00E41BCF" w:rsidRPr="00623A3F">
        <w:rPr>
          <w:szCs w:val="24"/>
          <w:lang w:eastAsia="ar-SA"/>
        </w:rPr>
        <w:t xml:space="preserve"> </w:t>
      </w:r>
    </w:p>
    <w:p w14:paraId="652ACE3E" w14:textId="77777777" w:rsidR="00B237E4" w:rsidRPr="00623A3F" w:rsidRDefault="00E41BCF">
      <w:pPr>
        <w:suppressAutoHyphens/>
        <w:jc w:val="center"/>
        <w:rPr>
          <w:szCs w:val="24"/>
          <w:lang w:eastAsia="ar-SA"/>
        </w:rPr>
      </w:pPr>
      <w:r w:rsidRPr="00623A3F">
        <w:rPr>
          <w:szCs w:val="24"/>
          <w:lang w:eastAsia="ar-SA"/>
        </w:rPr>
        <w:t>Kėdainiai</w:t>
      </w:r>
    </w:p>
    <w:p w14:paraId="79FE079D" w14:textId="77777777" w:rsidR="00B237E4" w:rsidRPr="00623A3F" w:rsidRDefault="00B237E4">
      <w:pPr>
        <w:widowControl w:val="0"/>
        <w:suppressAutoHyphens/>
        <w:ind w:left="360"/>
        <w:jc w:val="both"/>
        <w:rPr>
          <w:szCs w:val="24"/>
          <w:lang w:eastAsia="ar-SA"/>
        </w:rPr>
      </w:pPr>
    </w:p>
    <w:p w14:paraId="217701D5" w14:textId="77777777" w:rsidR="00B237E4" w:rsidRPr="00623A3F" w:rsidRDefault="00E41BCF">
      <w:pPr>
        <w:suppressAutoHyphens/>
        <w:ind w:firstLine="720"/>
        <w:jc w:val="both"/>
        <w:rPr>
          <w:szCs w:val="24"/>
          <w:lang w:eastAsia="ar-SA"/>
        </w:rPr>
      </w:pPr>
      <w:r w:rsidRPr="00623A3F">
        <w:rPr>
          <w:szCs w:val="24"/>
          <w:lang w:eastAsia="ar-SA"/>
        </w:rPr>
        <w:t>Vadovaudamasi Lietuvos Respublikos vietos savivaldos įstatymo 16 straipsnio 4 dalimi, 18 straipsnio 1 d</w:t>
      </w:r>
      <w:r w:rsidR="00E40BC6" w:rsidRPr="00623A3F">
        <w:rPr>
          <w:szCs w:val="24"/>
          <w:lang w:eastAsia="ar-SA"/>
        </w:rPr>
        <w:t>alimi, Lietuvos Respublikos 2022</w:t>
      </w:r>
      <w:r w:rsidRPr="00623A3F">
        <w:rPr>
          <w:szCs w:val="24"/>
          <w:lang w:eastAsia="ar-SA"/>
        </w:rPr>
        <w:t xml:space="preserve"> metų valstybės biudžeto ir savivaldybių biudžetų finansinių rodiklių patvirtinimo įstatymo 3 straipsnio 2 dalimi, Lietuvos Respublikos valstybės ir savivaldybių įstaigų darbuotojų darbo apmokėjimo</w:t>
      </w:r>
      <w:r w:rsidR="00E40BC6" w:rsidRPr="00623A3F">
        <w:rPr>
          <w:szCs w:val="24"/>
          <w:lang w:eastAsia="ar-SA"/>
        </w:rPr>
        <w:t xml:space="preserve"> ir komisijų narių atlygio už darbą</w:t>
      </w:r>
      <w:r w:rsidRPr="00623A3F">
        <w:rPr>
          <w:szCs w:val="24"/>
          <w:lang w:eastAsia="ar-SA"/>
        </w:rPr>
        <w:t xml:space="preserve"> įstatymu, Mokymo lėšų</w:t>
      </w:r>
      <w:r w:rsidR="00E40BC6" w:rsidRPr="00623A3F">
        <w:rPr>
          <w:szCs w:val="24"/>
          <w:lang w:eastAsia="ar-SA"/>
        </w:rPr>
        <w:t xml:space="preserve"> apskaičiavimo, paskirstymo ir panaudojimo</w:t>
      </w:r>
      <w:r w:rsidRPr="00623A3F">
        <w:rPr>
          <w:szCs w:val="24"/>
          <w:lang w:eastAsia="ar-SA"/>
        </w:rPr>
        <w:t xml:space="preserve"> tvarkos aprašu, patvirtintu Lietuvos Respublikos Vyriausybės 2018 m. liepos 11 d. nutarimu Nr. 679 „Dėl Mokymo lėšų apskaičiavimo, paskirstymo ir panaudojimo tvarkos aprašo patvirtinimo“, Kėdainių rajono savivaldybės taryba </w:t>
      </w:r>
      <w:r w:rsidRPr="00623A3F">
        <w:rPr>
          <w:spacing w:val="60"/>
          <w:szCs w:val="24"/>
          <w:lang w:eastAsia="ar-SA"/>
        </w:rPr>
        <w:t>nusprendžia</w:t>
      </w:r>
      <w:r w:rsidRPr="00623A3F">
        <w:rPr>
          <w:szCs w:val="24"/>
          <w:lang w:eastAsia="ar-SA"/>
        </w:rPr>
        <w:t>:</w:t>
      </w:r>
    </w:p>
    <w:p w14:paraId="6D8DFC27" w14:textId="77777777" w:rsidR="00B237E4" w:rsidRPr="00623A3F" w:rsidRDefault="00E41BCF">
      <w:pPr>
        <w:suppressAutoHyphens/>
        <w:ind w:firstLine="720"/>
        <w:jc w:val="both"/>
        <w:rPr>
          <w:szCs w:val="24"/>
          <w:lang w:eastAsia="ar-SA"/>
        </w:rPr>
      </w:pPr>
      <w:r w:rsidRPr="00623A3F">
        <w:rPr>
          <w:szCs w:val="24"/>
          <w:lang w:eastAsia="ar-SA"/>
        </w:rPr>
        <w:t>1. Patvirtinti Kėdainių rajono savivaldybei skirtų Mokymo lėšų</w:t>
      </w:r>
      <w:r w:rsidR="00E40BC6" w:rsidRPr="00623A3F">
        <w:rPr>
          <w:szCs w:val="24"/>
          <w:lang w:eastAsia="ar-SA"/>
        </w:rPr>
        <w:t xml:space="preserve"> apskaičiavimo,</w:t>
      </w:r>
      <w:r w:rsidRPr="00623A3F">
        <w:rPr>
          <w:szCs w:val="24"/>
          <w:lang w:eastAsia="ar-SA"/>
        </w:rPr>
        <w:t xml:space="preserve"> paskirstymo ir </w:t>
      </w:r>
      <w:r w:rsidR="00E40BC6" w:rsidRPr="00623A3F">
        <w:rPr>
          <w:szCs w:val="24"/>
          <w:lang w:eastAsia="ar-SA"/>
        </w:rPr>
        <w:t>pa</w:t>
      </w:r>
      <w:r w:rsidRPr="00623A3F">
        <w:rPr>
          <w:szCs w:val="24"/>
          <w:lang w:eastAsia="ar-SA"/>
        </w:rPr>
        <w:t>naudojimo tvarkos aprašą (pridedama).</w:t>
      </w:r>
    </w:p>
    <w:p w14:paraId="7B0F51B6" w14:textId="77777777" w:rsidR="00B237E4" w:rsidRPr="00623A3F" w:rsidRDefault="00E40BC6">
      <w:pPr>
        <w:tabs>
          <w:tab w:val="left" w:pos="6287"/>
        </w:tabs>
        <w:suppressAutoHyphens/>
        <w:ind w:firstLine="720"/>
        <w:jc w:val="both"/>
        <w:rPr>
          <w:szCs w:val="24"/>
          <w:lang w:eastAsia="ar-SA"/>
        </w:rPr>
      </w:pPr>
      <w:r w:rsidRPr="00623A3F">
        <w:rPr>
          <w:szCs w:val="24"/>
          <w:lang w:eastAsia="ar-SA"/>
        </w:rPr>
        <w:t>2. Pripažinti netekusiu galios</w:t>
      </w:r>
      <w:r w:rsidR="00E41BCF" w:rsidRPr="00623A3F">
        <w:rPr>
          <w:szCs w:val="24"/>
          <w:lang w:eastAsia="ar-SA"/>
        </w:rPr>
        <w:t xml:space="preserve"> Kėdainių rajono saviv</w:t>
      </w:r>
      <w:r w:rsidRPr="00623A3F">
        <w:rPr>
          <w:szCs w:val="24"/>
          <w:lang w:eastAsia="ar-SA"/>
        </w:rPr>
        <w:t>aldybės tarybos 2018</w:t>
      </w:r>
      <w:r w:rsidR="00E41BCF" w:rsidRPr="00623A3F">
        <w:rPr>
          <w:szCs w:val="24"/>
          <w:lang w:eastAsia="ar-SA"/>
        </w:rPr>
        <w:t xml:space="preserve"> m. </w:t>
      </w:r>
      <w:r w:rsidRPr="00623A3F">
        <w:rPr>
          <w:szCs w:val="24"/>
          <w:lang w:eastAsia="ar-SA"/>
        </w:rPr>
        <w:t>rugsėjo</w:t>
      </w:r>
      <w:r w:rsidR="00E41BCF" w:rsidRPr="00623A3F">
        <w:rPr>
          <w:szCs w:val="24"/>
          <w:lang w:eastAsia="ar-SA"/>
        </w:rPr>
        <w:t xml:space="preserve"> 2</w:t>
      </w:r>
      <w:r w:rsidR="00240D49" w:rsidRPr="00623A3F">
        <w:rPr>
          <w:szCs w:val="24"/>
          <w:lang w:eastAsia="ar-SA"/>
        </w:rPr>
        <w:t>8 d. sprendimą Nr. TS-158</w:t>
      </w:r>
      <w:r w:rsidR="00E41BCF" w:rsidRPr="00623A3F">
        <w:rPr>
          <w:szCs w:val="24"/>
          <w:lang w:eastAsia="ar-SA"/>
        </w:rPr>
        <w:t xml:space="preserve"> „Dėl </w:t>
      </w:r>
      <w:r w:rsidR="00240D49" w:rsidRPr="00623A3F">
        <w:rPr>
          <w:szCs w:val="24"/>
          <w:lang w:eastAsia="ar-SA"/>
        </w:rPr>
        <w:t xml:space="preserve">Kėdainių rajono savivaldybei skirtų mokymo lėšų paskirstymo ir naudojimo </w:t>
      </w:r>
      <w:r w:rsidR="00E41BCF" w:rsidRPr="00623A3F">
        <w:rPr>
          <w:szCs w:val="24"/>
          <w:lang w:eastAsia="ar-SA"/>
        </w:rPr>
        <w:t>tvarkos</w:t>
      </w:r>
      <w:r w:rsidR="00240D49" w:rsidRPr="00623A3F">
        <w:rPr>
          <w:szCs w:val="24"/>
          <w:lang w:eastAsia="ar-SA"/>
        </w:rPr>
        <w:t xml:space="preserve"> aprašo patvirtinimo“.</w:t>
      </w:r>
    </w:p>
    <w:p w14:paraId="15BEA28A" w14:textId="77777777" w:rsidR="00B237E4" w:rsidRPr="00623A3F" w:rsidRDefault="00E41BCF" w:rsidP="00AA0679">
      <w:pPr>
        <w:suppressAutoHyphens/>
        <w:ind w:firstLine="720"/>
        <w:jc w:val="both"/>
      </w:pPr>
      <w:r w:rsidRPr="00623A3F">
        <w:rPr>
          <w:szCs w:val="24"/>
          <w:lang w:eastAsia="ar-SA"/>
        </w:rPr>
        <w:t xml:space="preserve">3. </w:t>
      </w:r>
      <w:r w:rsidR="00AA0679" w:rsidRPr="00623A3F">
        <w:t>Pavesti vykdyti sprendimą švietimo įstaigų vadovams.</w:t>
      </w:r>
    </w:p>
    <w:p w14:paraId="4D6E3F81" w14:textId="77777777" w:rsidR="00B237E4" w:rsidRPr="00623A3F" w:rsidRDefault="00B237E4"/>
    <w:p w14:paraId="19871A9F" w14:textId="77777777" w:rsidR="00B237E4" w:rsidRPr="00623A3F" w:rsidRDefault="00B237E4"/>
    <w:p w14:paraId="6F1508AC" w14:textId="77777777" w:rsidR="00AA0679" w:rsidRPr="00623A3F" w:rsidRDefault="00AA0679"/>
    <w:p w14:paraId="14FA9032" w14:textId="77777777" w:rsidR="00AA0679" w:rsidRPr="00623A3F" w:rsidRDefault="00AA0679"/>
    <w:p w14:paraId="6B7A7C3E" w14:textId="77777777" w:rsidR="00B237E4" w:rsidRPr="001B5951" w:rsidRDefault="00E41BCF">
      <w:pPr>
        <w:rPr>
          <w:szCs w:val="24"/>
          <w:lang w:eastAsia="ar-SA"/>
        </w:rPr>
      </w:pPr>
      <w:r w:rsidRPr="001B5951">
        <w:rPr>
          <w:szCs w:val="24"/>
          <w:lang w:eastAsia="zh-CN"/>
        </w:rPr>
        <w:t>Savivaldybės meras</w:t>
      </w:r>
      <w:r w:rsidRPr="001B5951">
        <w:rPr>
          <w:szCs w:val="24"/>
          <w:lang w:eastAsia="zh-CN"/>
        </w:rPr>
        <w:tab/>
      </w:r>
      <w:r w:rsidRPr="001B5951">
        <w:rPr>
          <w:szCs w:val="24"/>
          <w:lang w:eastAsia="zh-CN"/>
        </w:rPr>
        <w:tab/>
      </w:r>
      <w:r w:rsidRPr="001B5951">
        <w:rPr>
          <w:szCs w:val="24"/>
          <w:lang w:eastAsia="zh-CN"/>
        </w:rPr>
        <w:tab/>
      </w:r>
      <w:r w:rsidRPr="001B5951">
        <w:rPr>
          <w:szCs w:val="24"/>
          <w:lang w:eastAsia="zh-CN"/>
        </w:rPr>
        <w:tab/>
        <w:t xml:space="preserve">    </w:t>
      </w:r>
      <w:r w:rsidR="00AA0679" w:rsidRPr="001B5951">
        <w:rPr>
          <w:szCs w:val="24"/>
          <w:lang w:eastAsia="zh-CN"/>
        </w:rPr>
        <w:t xml:space="preserve">             </w:t>
      </w:r>
    </w:p>
    <w:p w14:paraId="54FD4B8F" w14:textId="77777777" w:rsidR="00B237E4" w:rsidRPr="00623A3F" w:rsidRDefault="00B237E4">
      <w:pPr>
        <w:suppressAutoHyphens/>
        <w:ind w:firstLine="2880"/>
        <w:rPr>
          <w:sz w:val="22"/>
        </w:rPr>
      </w:pPr>
    </w:p>
    <w:p w14:paraId="1448A2AA" w14:textId="77777777" w:rsidR="009D701D" w:rsidRPr="00623A3F" w:rsidRDefault="009D701D">
      <w:pPr>
        <w:suppressAutoHyphens/>
        <w:ind w:firstLine="2880"/>
        <w:rPr>
          <w:sz w:val="22"/>
        </w:rPr>
      </w:pPr>
    </w:p>
    <w:p w14:paraId="419514F2" w14:textId="77777777" w:rsidR="009D701D" w:rsidRPr="00623A3F" w:rsidRDefault="009D701D">
      <w:pPr>
        <w:suppressAutoHyphens/>
        <w:ind w:firstLine="2880"/>
        <w:rPr>
          <w:sz w:val="22"/>
        </w:rPr>
      </w:pPr>
    </w:p>
    <w:p w14:paraId="0F5162CE" w14:textId="77777777" w:rsidR="009D701D" w:rsidRPr="00623A3F" w:rsidRDefault="009D701D">
      <w:pPr>
        <w:suppressAutoHyphens/>
        <w:ind w:firstLine="2880"/>
        <w:rPr>
          <w:sz w:val="22"/>
        </w:rPr>
      </w:pPr>
    </w:p>
    <w:p w14:paraId="404838FA" w14:textId="77777777" w:rsidR="009D701D" w:rsidRPr="00623A3F" w:rsidRDefault="009D701D">
      <w:pPr>
        <w:suppressAutoHyphens/>
        <w:ind w:firstLine="2880"/>
        <w:rPr>
          <w:sz w:val="22"/>
        </w:rPr>
      </w:pPr>
    </w:p>
    <w:p w14:paraId="2DBE94E1" w14:textId="77777777" w:rsidR="009D701D" w:rsidRPr="00623A3F" w:rsidRDefault="009D701D">
      <w:pPr>
        <w:suppressAutoHyphens/>
        <w:ind w:firstLine="2880"/>
        <w:rPr>
          <w:sz w:val="22"/>
        </w:rPr>
      </w:pPr>
    </w:p>
    <w:p w14:paraId="03624F36" w14:textId="77777777" w:rsidR="009D701D" w:rsidRPr="00623A3F" w:rsidRDefault="009D701D">
      <w:pPr>
        <w:suppressAutoHyphens/>
        <w:ind w:firstLine="2880"/>
        <w:rPr>
          <w:sz w:val="22"/>
        </w:rPr>
      </w:pPr>
    </w:p>
    <w:p w14:paraId="6D858B6D" w14:textId="77777777" w:rsidR="009D701D" w:rsidRPr="00623A3F" w:rsidRDefault="009D701D">
      <w:pPr>
        <w:suppressAutoHyphens/>
        <w:ind w:firstLine="2880"/>
        <w:rPr>
          <w:sz w:val="22"/>
        </w:rPr>
      </w:pPr>
    </w:p>
    <w:p w14:paraId="3742D95F" w14:textId="77777777" w:rsidR="009D701D" w:rsidRPr="00623A3F" w:rsidRDefault="009D701D" w:rsidP="009D701D">
      <w:pPr>
        <w:suppressAutoHyphens/>
        <w:rPr>
          <w:sz w:val="22"/>
        </w:rPr>
      </w:pPr>
    </w:p>
    <w:p w14:paraId="1A99E642" w14:textId="77777777" w:rsidR="009D701D" w:rsidRPr="00623A3F" w:rsidRDefault="009D701D">
      <w:pPr>
        <w:suppressAutoHyphens/>
        <w:ind w:firstLine="2880"/>
        <w:rPr>
          <w:sz w:val="22"/>
        </w:rPr>
      </w:pPr>
    </w:p>
    <w:p w14:paraId="1D23362A" w14:textId="77777777" w:rsidR="009D701D" w:rsidRPr="00623A3F" w:rsidRDefault="009D701D">
      <w:pPr>
        <w:suppressAutoHyphens/>
        <w:ind w:firstLine="2880"/>
        <w:rPr>
          <w:sz w:val="22"/>
        </w:rPr>
      </w:pPr>
    </w:p>
    <w:p w14:paraId="6AE1A7F8" w14:textId="77777777" w:rsidR="009D701D" w:rsidRPr="00623A3F" w:rsidRDefault="009D701D">
      <w:pPr>
        <w:suppressAutoHyphens/>
        <w:ind w:firstLine="2880"/>
        <w:rPr>
          <w:sz w:val="22"/>
        </w:rPr>
      </w:pPr>
    </w:p>
    <w:p w14:paraId="6DF5D691" w14:textId="77777777" w:rsidR="009D701D" w:rsidRPr="00623A3F" w:rsidRDefault="009D701D">
      <w:pPr>
        <w:suppressAutoHyphens/>
        <w:ind w:firstLine="2880"/>
        <w:rPr>
          <w:sz w:val="22"/>
        </w:rPr>
      </w:pPr>
    </w:p>
    <w:p w14:paraId="0B357416" w14:textId="77777777" w:rsidR="009D701D" w:rsidRPr="00623A3F" w:rsidRDefault="009D701D">
      <w:pPr>
        <w:suppressAutoHyphens/>
        <w:ind w:firstLine="2880"/>
        <w:rPr>
          <w:sz w:val="22"/>
        </w:rPr>
      </w:pPr>
    </w:p>
    <w:p w14:paraId="1CB329C4" w14:textId="77777777" w:rsidR="009D701D" w:rsidRPr="00623A3F" w:rsidRDefault="009D701D" w:rsidP="009D701D">
      <w:r w:rsidRPr="00623A3F">
        <w:t>Jolanta Sakavičienė      Gintautas Muznikas      Arūnas Kacevičius</w:t>
      </w:r>
      <w:r w:rsidRPr="00623A3F">
        <w:tab/>
        <w:t xml:space="preserve">      Vilma Dobrovolskienė</w:t>
      </w:r>
    </w:p>
    <w:p w14:paraId="2055F968" w14:textId="77777777" w:rsidR="009D701D" w:rsidRPr="00623A3F" w:rsidRDefault="009D701D" w:rsidP="009D701D">
      <w:r w:rsidRPr="00623A3F">
        <w:t>202</w:t>
      </w:r>
      <w:r w:rsidRPr="00EE63A6">
        <w:t>2</w:t>
      </w:r>
      <w:r w:rsidRPr="00623A3F">
        <w:t>-01-</w:t>
      </w:r>
      <w:r w:rsidRPr="00623A3F">
        <w:tab/>
        <w:t xml:space="preserve">                2022-01-</w:t>
      </w:r>
      <w:r w:rsidRPr="00623A3F">
        <w:tab/>
        <w:t xml:space="preserve">           2022-01-</w:t>
      </w:r>
      <w:r w:rsidRPr="00623A3F">
        <w:tab/>
        <w:t xml:space="preserve">      2022-01- </w:t>
      </w:r>
    </w:p>
    <w:p w14:paraId="1D4DBCE9" w14:textId="77777777" w:rsidR="009D701D" w:rsidRPr="00623A3F" w:rsidRDefault="009D701D" w:rsidP="009D701D"/>
    <w:p w14:paraId="4A54FDFA" w14:textId="77777777" w:rsidR="009D701D" w:rsidRPr="00623A3F" w:rsidRDefault="009D701D" w:rsidP="009D701D"/>
    <w:p w14:paraId="39A036AA" w14:textId="77777777" w:rsidR="009D701D" w:rsidRPr="00623A3F" w:rsidRDefault="009D701D" w:rsidP="009D701D">
      <w:r w:rsidRPr="00623A3F">
        <w:t>Dalius Ramonas            Rūta Švedienė</w:t>
      </w:r>
    </w:p>
    <w:p w14:paraId="525DDF3D" w14:textId="77777777" w:rsidR="009D701D" w:rsidRPr="00623A3F" w:rsidRDefault="009D701D" w:rsidP="009D701D">
      <w:pPr>
        <w:rPr>
          <w:sz w:val="22"/>
        </w:rPr>
      </w:pPr>
      <w:r w:rsidRPr="00623A3F">
        <w:t>2022-01-</w:t>
      </w:r>
      <w:r w:rsidRPr="00623A3F">
        <w:tab/>
        <w:t xml:space="preserve">                 2022-01-             </w:t>
      </w:r>
    </w:p>
    <w:p w14:paraId="764A0BF0" w14:textId="77777777" w:rsidR="009D701D" w:rsidRPr="00623A3F" w:rsidRDefault="009D701D">
      <w:pPr>
        <w:suppressAutoHyphens/>
        <w:ind w:firstLine="2880"/>
        <w:rPr>
          <w:sz w:val="22"/>
        </w:rPr>
        <w:sectPr w:rsidR="009D701D" w:rsidRPr="00623A3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11B8DBCB" w14:textId="77777777" w:rsidR="00B237E4" w:rsidRPr="00623A3F" w:rsidRDefault="00E41BCF" w:rsidP="001474AD">
      <w:pPr>
        <w:suppressAutoHyphens/>
        <w:ind w:left="4395"/>
        <w:rPr>
          <w:szCs w:val="24"/>
          <w:lang w:eastAsia="ar-SA"/>
        </w:rPr>
      </w:pPr>
      <w:r w:rsidRPr="00623A3F">
        <w:rPr>
          <w:szCs w:val="24"/>
          <w:lang w:eastAsia="ar-SA"/>
        </w:rPr>
        <w:lastRenderedPageBreak/>
        <w:t>PATVIRTINTA</w:t>
      </w:r>
    </w:p>
    <w:p w14:paraId="7BD4B9E8" w14:textId="77777777" w:rsidR="00B237E4" w:rsidRPr="00623A3F" w:rsidRDefault="00E41BCF" w:rsidP="001474AD">
      <w:pPr>
        <w:suppressAutoHyphens/>
        <w:ind w:left="4395"/>
        <w:rPr>
          <w:szCs w:val="24"/>
          <w:lang w:eastAsia="ar-SA"/>
        </w:rPr>
      </w:pPr>
      <w:r w:rsidRPr="00623A3F">
        <w:rPr>
          <w:szCs w:val="24"/>
          <w:lang w:eastAsia="ar-SA"/>
        </w:rPr>
        <w:t xml:space="preserve">Kėdainių rajono savivaldybės tarybos </w:t>
      </w:r>
    </w:p>
    <w:p w14:paraId="2AECFE35" w14:textId="08C54DF6" w:rsidR="00B237E4" w:rsidRPr="00623A3F" w:rsidRDefault="001474AD" w:rsidP="001474AD">
      <w:pPr>
        <w:suppressAutoHyphens/>
        <w:ind w:left="4395"/>
        <w:rPr>
          <w:szCs w:val="24"/>
          <w:lang w:eastAsia="ar-SA"/>
        </w:rPr>
      </w:pPr>
      <w:r w:rsidRPr="00623A3F">
        <w:rPr>
          <w:szCs w:val="24"/>
          <w:lang w:eastAsia="ar-SA"/>
        </w:rPr>
        <w:t>2022 m.                    d. sprendimu Nr. S</w:t>
      </w:r>
      <w:r w:rsidR="00CA1B0B">
        <w:rPr>
          <w:szCs w:val="24"/>
          <w:lang w:eastAsia="ar-SA"/>
        </w:rPr>
        <w:t>P</w:t>
      </w:r>
      <w:r w:rsidRPr="00623A3F">
        <w:rPr>
          <w:szCs w:val="24"/>
          <w:lang w:eastAsia="ar-SA"/>
        </w:rPr>
        <w:t>-</w:t>
      </w:r>
      <w:r w:rsidR="00E41BCF" w:rsidRPr="00623A3F">
        <w:rPr>
          <w:szCs w:val="24"/>
          <w:lang w:eastAsia="ar-SA"/>
        </w:rPr>
        <w:t xml:space="preserve"> </w:t>
      </w:r>
    </w:p>
    <w:p w14:paraId="60E0F3B8" w14:textId="77777777" w:rsidR="00B237E4" w:rsidRPr="00623A3F" w:rsidRDefault="00B237E4">
      <w:pPr>
        <w:suppressAutoHyphens/>
        <w:ind w:firstLine="992"/>
        <w:jc w:val="center"/>
        <w:rPr>
          <w:szCs w:val="24"/>
          <w:lang w:eastAsia="ar-SA"/>
        </w:rPr>
      </w:pPr>
    </w:p>
    <w:p w14:paraId="30F2CA16" w14:textId="77777777" w:rsidR="00B237E4" w:rsidRPr="00623A3F" w:rsidRDefault="00E41BCF">
      <w:pPr>
        <w:tabs>
          <w:tab w:val="left" w:pos="7200"/>
        </w:tabs>
        <w:suppressAutoHyphens/>
        <w:jc w:val="center"/>
        <w:rPr>
          <w:b/>
          <w:szCs w:val="24"/>
          <w:lang w:eastAsia="ar-SA"/>
        </w:rPr>
      </w:pPr>
      <w:r w:rsidRPr="00623A3F">
        <w:rPr>
          <w:b/>
          <w:szCs w:val="24"/>
          <w:lang w:eastAsia="ar-SA"/>
        </w:rPr>
        <w:t>KĖDAINIŲ RAJONO SAVIVALDYBEI SKIRTŲ MOKYMO LĖŠŲ</w:t>
      </w:r>
      <w:r w:rsidR="00D7788A" w:rsidRPr="00623A3F">
        <w:rPr>
          <w:b/>
          <w:szCs w:val="24"/>
          <w:lang w:eastAsia="ar-SA"/>
        </w:rPr>
        <w:t xml:space="preserve"> APSKAIČIAVIMO,</w:t>
      </w:r>
      <w:r w:rsidRPr="00623A3F">
        <w:rPr>
          <w:b/>
          <w:szCs w:val="24"/>
          <w:lang w:eastAsia="ar-SA"/>
        </w:rPr>
        <w:t xml:space="preserve"> PASKIRSTYMO IR </w:t>
      </w:r>
      <w:r w:rsidR="00D7788A" w:rsidRPr="00623A3F">
        <w:rPr>
          <w:b/>
          <w:szCs w:val="24"/>
          <w:lang w:eastAsia="ar-SA"/>
        </w:rPr>
        <w:t>PA</w:t>
      </w:r>
      <w:r w:rsidRPr="00623A3F">
        <w:rPr>
          <w:b/>
          <w:szCs w:val="24"/>
          <w:lang w:eastAsia="ar-SA"/>
        </w:rPr>
        <w:t>NAUDOJIMO TVARKOS APRAŠAS</w:t>
      </w:r>
    </w:p>
    <w:p w14:paraId="6D3F8B93" w14:textId="77777777" w:rsidR="005E2B9B" w:rsidRPr="00623A3F" w:rsidRDefault="005E2B9B" w:rsidP="00623A3F">
      <w:pPr>
        <w:jc w:val="right"/>
        <w:rPr>
          <w:b/>
        </w:rPr>
      </w:pPr>
    </w:p>
    <w:p w14:paraId="39DA8196" w14:textId="77777777" w:rsidR="00D7788A" w:rsidRPr="00623A3F" w:rsidRDefault="00D7788A" w:rsidP="005E2B9B">
      <w:pPr>
        <w:jc w:val="center"/>
        <w:rPr>
          <w:b/>
        </w:rPr>
      </w:pPr>
    </w:p>
    <w:p w14:paraId="0EAA22A6" w14:textId="77777777" w:rsidR="00D7788A" w:rsidRPr="00623A3F" w:rsidRDefault="00D7788A" w:rsidP="00D7788A">
      <w:pPr>
        <w:jc w:val="center"/>
        <w:rPr>
          <w:b/>
        </w:rPr>
      </w:pPr>
      <w:r w:rsidRPr="00623A3F">
        <w:rPr>
          <w:b/>
        </w:rPr>
        <w:t>I SKYRIUS</w:t>
      </w:r>
    </w:p>
    <w:p w14:paraId="2FFFF4E6" w14:textId="77777777" w:rsidR="005E2B9B" w:rsidRPr="00623A3F" w:rsidRDefault="005E2B9B" w:rsidP="005E2B9B">
      <w:pPr>
        <w:jc w:val="center"/>
        <w:rPr>
          <w:b/>
        </w:rPr>
      </w:pPr>
      <w:r w:rsidRPr="00623A3F">
        <w:rPr>
          <w:b/>
        </w:rPr>
        <w:t>BENDROSIOS NUOSTATOS</w:t>
      </w:r>
    </w:p>
    <w:p w14:paraId="0962F70C" w14:textId="77777777" w:rsidR="005E2B9B" w:rsidRPr="00623A3F" w:rsidRDefault="005E2B9B" w:rsidP="005E2B9B">
      <w:pPr>
        <w:jc w:val="center"/>
        <w:rPr>
          <w:b/>
        </w:rPr>
      </w:pPr>
    </w:p>
    <w:p w14:paraId="34AC3285" w14:textId="77777777" w:rsidR="00645A8D" w:rsidRPr="00623A3F" w:rsidRDefault="005E2B9B" w:rsidP="005E2B9B">
      <w:pPr>
        <w:tabs>
          <w:tab w:val="left" w:pos="709"/>
        </w:tabs>
        <w:jc w:val="both"/>
        <w:rPr>
          <w:rFonts w:eastAsia="Batang"/>
          <w:szCs w:val="24"/>
          <w:lang w:eastAsia="ar-SA"/>
        </w:rPr>
      </w:pPr>
      <w:r w:rsidRPr="00623A3F">
        <w:tab/>
        <w:t xml:space="preserve">1. </w:t>
      </w:r>
      <w:r w:rsidR="00623A3F" w:rsidRPr="00623A3F">
        <w:rPr>
          <w:rFonts w:eastAsia="Batang"/>
          <w:szCs w:val="24"/>
          <w:lang w:eastAsia="ar-SA"/>
        </w:rPr>
        <w:t>Kėdainių rajono</w:t>
      </w:r>
      <w:r w:rsidRPr="00623A3F">
        <w:rPr>
          <w:rFonts w:eastAsia="Batang"/>
          <w:szCs w:val="24"/>
          <w:lang w:eastAsia="ar-SA"/>
        </w:rPr>
        <w:t xml:space="preserve"> savivaldybės mokymo lėšų paskirstymo ir panaudojimo tvarkos aprašas (toliau – Aprašas) nustato </w:t>
      </w:r>
      <w:r w:rsidR="00645A8D" w:rsidRPr="00623A3F">
        <w:rPr>
          <w:rFonts w:eastAsia="Batang"/>
          <w:szCs w:val="24"/>
          <w:lang w:eastAsia="ar-SA"/>
        </w:rPr>
        <w:t>Kėdainių</w:t>
      </w:r>
      <w:r w:rsidR="00623A3F" w:rsidRPr="00623A3F">
        <w:rPr>
          <w:rFonts w:eastAsia="Batang"/>
          <w:szCs w:val="24"/>
          <w:lang w:eastAsia="ar-SA"/>
        </w:rPr>
        <w:t xml:space="preserve"> rajono</w:t>
      </w:r>
      <w:r w:rsidRPr="00623A3F">
        <w:rPr>
          <w:rFonts w:eastAsia="Batang"/>
          <w:szCs w:val="24"/>
          <w:lang w:eastAsia="ar-SA"/>
        </w:rPr>
        <w:t xml:space="preserve"> sav</w:t>
      </w:r>
      <w:r w:rsidR="00645A8D" w:rsidRPr="00623A3F">
        <w:rPr>
          <w:rFonts w:eastAsia="Batang"/>
          <w:szCs w:val="24"/>
          <w:lang w:eastAsia="ar-SA"/>
        </w:rPr>
        <w:t>ivaldybei</w:t>
      </w:r>
      <w:r w:rsidRPr="00623A3F">
        <w:rPr>
          <w:rFonts w:eastAsia="Batang"/>
          <w:szCs w:val="24"/>
          <w:lang w:eastAsia="ar-SA"/>
        </w:rPr>
        <w:t xml:space="preserve"> skirtų mokymo lėšų dalies, kurią Savivaldybė gali naudoti savo nustatyta tvarka, paskirstymo principus ir naudojimo tvarką.</w:t>
      </w:r>
    </w:p>
    <w:p w14:paraId="4D1AE3C5" w14:textId="77777777" w:rsidR="00645A8D" w:rsidRPr="00623A3F" w:rsidRDefault="00645A8D" w:rsidP="00645A8D">
      <w:pPr>
        <w:tabs>
          <w:tab w:val="left" w:pos="709"/>
        </w:tabs>
        <w:suppressAutoHyphens/>
        <w:jc w:val="both"/>
        <w:rPr>
          <w:szCs w:val="24"/>
          <w:lang w:eastAsia="ar-SA"/>
        </w:rPr>
      </w:pPr>
      <w:r w:rsidRPr="00623A3F">
        <w:rPr>
          <w:szCs w:val="24"/>
          <w:lang w:eastAsia="ar-SA"/>
        </w:rPr>
        <w:tab/>
        <w:t>2. Aprašas taikomas Kėdainių rajono savivaldybės bendrojo ugdymo mokykloms, ikimokyklinio ugdymo mokykloms, Kėdainių švietimo pagalbos tarnybai, Šėtos ir Josvainių socialinio ir ugdymo centrams.</w:t>
      </w:r>
    </w:p>
    <w:p w14:paraId="1BA0D309" w14:textId="77777777" w:rsidR="005E2B9B" w:rsidRPr="00623A3F" w:rsidRDefault="005E2B9B" w:rsidP="005E2B9B">
      <w:pPr>
        <w:tabs>
          <w:tab w:val="left" w:pos="709"/>
        </w:tabs>
        <w:jc w:val="both"/>
        <w:rPr>
          <w:rFonts w:eastAsia="Batang"/>
          <w:szCs w:val="24"/>
          <w:lang w:eastAsia="ar-SA"/>
        </w:rPr>
      </w:pPr>
      <w:r w:rsidRPr="00623A3F">
        <w:rPr>
          <w:rFonts w:eastAsia="Batang"/>
          <w:szCs w:val="24"/>
          <w:lang w:eastAsia="ar-SA"/>
        </w:rPr>
        <w:tab/>
      </w:r>
      <w:r w:rsidR="00645A8D" w:rsidRPr="00623A3F">
        <w:rPr>
          <w:rFonts w:eastAsia="Batang"/>
          <w:szCs w:val="24"/>
          <w:lang w:eastAsia="ar-SA"/>
        </w:rPr>
        <w:t>3</w:t>
      </w:r>
      <w:r w:rsidRPr="00623A3F">
        <w:rPr>
          <w:rFonts w:eastAsia="Batang"/>
          <w:szCs w:val="24"/>
          <w:lang w:eastAsia="ar-SA"/>
        </w:rPr>
        <w:t>. Apraše vartojamos sąvokos atitinka Lietuvos Respublikos švietimo įstatyme ir Mokymo lėšų apskaičiavimo, paskirstymo ir panaudojimo tvarkos apraše (toliau – Mokymo lėšų aprašas), patvirtintame Lietuvos Respublikos Vyriausybės 2018 m. liepos 11 d. nutarimu Nr. 679 „Dėl Mokymo lėšų apskaičiavimo, paskirstymo ir panaudojimo tvarkos aprašo patvirtinimo“, vartojamas sąvokas.</w:t>
      </w:r>
    </w:p>
    <w:p w14:paraId="03CCCB47" w14:textId="77777777" w:rsidR="005E2B9B" w:rsidRPr="00623A3F" w:rsidRDefault="005E2B9B" w:rsidP="005E2B9B">
      <w:pPr>
        <w:tabs>
          <w:tab w:val="left" w:pos="709"/>
        </w:tabs>
        <w:ind w:firstLine="709"/>
        <w:jc w:val="both"/>
      </w:pPr>
    </w:p>
    <w:p w14:paraId="629F0F73" w14:textId="77777777" w:rsidR="005E2B9B" w:rsidRPr="00623A3F" w:rsidRDefault="005E2B9B" w:rsidP="005E2B9B">
      <w:pPr>
        <w:jc w:val="center"/>
      </w:pPr>
    </w:p>
    <w:p w14:paraId="0B209283" w14:textId="77777777" w:rsidR="00D7788A" w:rsidRPr="00623A3F" w:rsidRDefault="00D7788A" w:rsidP="005E2B9B">
      <w:pPr>
        <w:jc w:val="center"/>
        <w:rPr>
          <w:b/>
        </w:rPr>
      </w:pPr>
      <w:r w:rsidRPr="00623A3F">
        <w:rPr>
          <w:b/>
        </w:rPr>
        <w:t>II SKYRIUS</w:t>
      </w:r>
      <w:r w:rsidR="005E2B9B" w:rsidRPr="00623A3F">
        <w:rPr>
          <w:b/>
        </w:rPr>
        <w:t xml:space="preserve"> </w:t>
      </w:r>
    </w:p>
    <w:p w14:paraId="7BA155FF" w14:textId="77777777" w:rsidR="005E2B9B" w:rsidRPr="00623A3F" w:rsidRDefault="005E2B9B" w:rsidP="005E2B9B">
      <w:pPr>
        <w:jc w:val="center"/>
        <w:rPr>
          <w:b/>
        </w:rPr>
      </w:pPr>
      <w:r w:rsidRPr="00623A3F">
        <w:rPr>
          <w:b/>
        </w:rPr>
        <w:t>MOKYMO  LĖŠŲ APSKAIČIAVIMAS</w:t>
      </w:r>
    </w:p>
    <w:p w14:paraId="776D107E" w14:textId="77777777" w:rsidR="005E2B9B" w:rsidRPr="00623A3F" w:rsidRDefault="005E2B9B" w:rsidP="005E2B9B">
      <w:pPr>
        <w:jc w:val="both"/>
      </w:pPr>
    </w:p>
    <w:p w14:paraId="2E1EB187" w14:textId="77777777" w:rsidR="005E2B9B" w:rsidRPr="00623A3F" w:rsidRDefault="005E2B9B" w:rsidP="005E2B9B">
      <w:pPr>
        <w:jc w:val="both"/>
      </w:pPr>
      <w:r w:rsidRPr="00623A3F">
        <w:t xml:space="preserve">            </w:t>
      </w:r>
      <w:r w:rsidR="00AD079D" w:rsidRPr="00623A3F">
        <w:t>4</w:t>
      </w:r>
      <w:r w:rsidRPr="00623A3F">
        <w:t>. Vadovaujantis Lietuvos Respublikos Vyriausybės nutarimu patvirtintu Mokymo lėšų apskaičiavimo, paskirstymo ir panaudojimo tvarkos aprašu</w:t>
      </w:r>
      <w:r w:rsidR="004A75C7">
        <w:t>,</w:t>
      </w:r>
      <w:r w:rsidRPr="00623A3F">
        <w:t xml:space="preserve"> mokymo lėšos apskaičiuojamos sudėjus lėšas ugdymo planui (ugdomajai veiklai) įgyvendinti, lėšas ugdymo finansavimo poreikių skirtumams tarp mokyklų sumažinti </w:t>
      </w:r>
      <w:r w:rsidR="00645A8D" w:rsidRPr="00623A3F">
        <w:t>ir lėšas kitoms ugdymo reikmėm</w:t>
      </w:r>
      <w:r w:rsidR="001A3C74" w:rsidRPr="00623A3F">
        <w:t xml:space="preserve">s, nurodytoms Mokymo lėšų aprašo </w:t>
      </w:r>
      <w:r w:rsidR="001A3C74" w:rsidRPr="00623A3F">
        <w:rPr>
          <w:szCs w:val="24"/>
          <w:lang w:eastAsia="lt-LT"/>
        </w:rPr>
        <w:t>1 priede</w:t>
      </w:r>
      <w:r w:rsidR="00645A8D" w:rsidRPr="00623A3F">
        <w:t>.</w:t>
      </w:r>
    </w:p>
    <w:p w14:paraId="6A8D5657" w14:textId="77777777" w:rsidR="00C54FA6" w:rsidRPr="00623A3F" w:rsidRDefault="005E2B9B" w:rsidP="005E2B9B">
      <w:pPr>
        <w:jc w:val="both"/>
      </w:pPr>
      <w:r w:rsidRPr="00623A3F">
        <w:t xml:space="preserve">            </w:t>
      </w:r>
      <w:r w:rsidR="00AD079D" w:rsidRPr="00623A3F">
        <w:t>5</w:t>
      </w:r>
      <w:r w:rsidRPr="00623A3F">
        <w:t xml:space="preserve">. Lėšas ugdymo planui </w:t>
      </w:r>
      <w:r w:rsidR="00C54FA6" w:rsidRPr="00623A3F">
        <w:rPr>
          <w:szCs w:val="24"/>
          <w:lang w:eastAsia="lt-LT"/>
        </w:rPr>
        <w:t xml:space="preserve">(ugdomajai veiklai) </w:t>
      </w:r>
      <w:r w:rsidRPr="00623A3F">
        <w:t>įgyvendinti sudaro tam tikro</w:t>
      </w:r>
      <w:r w:rsidR="00645A8D" w:rsidRPr="00623A3F">
        <w:t xml:space="preserve"> dydžio</w:t>
      </w:r>
      <w:r w:rsidRPr="00623A3F">
        <w:t xml:space="preserve"> bazinių ugdymo lėšų tam tikruose</w:t>
      </w:r>
      <w:r w:rsidR="00645A8D" w:rsidRPr="00623A3F">
        <w:t xml:space="preserve"> mokinių</w:t>
      </w:r>
      <w:r w:rsidRPr="00623A3F">
        <w:t xml:space="preserve"> srautuose ir atitinkamų sąlyginių klasių (grupių) skaičių juose sandaugų suma. </w:t>
      </w:r>
    </w:p>
    <w:p w14:paraId="4B3640B0" w14:textId="77777777" w:rsidR="005E2B9B" w:rsidRPr="00623A3F" w:rsidRDefault="00C54FA6" w:rsidP="00C54FA6">
      <w:pPr>
        <w:ind w:firstLine="709"/>
        <w:jc w:val="both"/>
      </w:pPr>
      <w:r w:rsidRPr="00623A3F">
        <w:t xml:space="preserve">6. </w:t>
      </w:r>
      <w:r w:rsidR="005E2B9B" w:rsidRPr="00623A3F">
        <w:t>Bendrojo ugdymo mokinių srautui skiriamos bazinės ugdymo lėšos skaičiuojamos, atsižvelgiant į nustatytą sąlyginį klasės dydį. Sąlyginis klasės (grupės) dydis apskaičiuojam</w:t>
      </w:r>
      <w:r w:rsidR="001E50CE" w:rsidRPr="00623A3F">
        <w:t>a</w:t>
      </w:r>
      <w:r w:rsidR="005E2B9B" w:rsidRPr="00623A3F">
        <w:t>s faktinį mokinių skaičių mokinių sraute padalijus iš sąlyginio klasių (grupių) skaičiaus jame.</w:t>
      </w:r>
    </w:p>
    <w:p w14:paraId="7B5C8E27" w14:textId="77777777" w:rsidR="005E2B9B" w:rsidRPr="00623A3F" w:rsidRDefault="006C4D67" w:rsidP="005E2B9B">
      <w:pPr>
        <w:tabs>
          <w:tab w:val="left" w:pos="709"/>
        </w:tabs>
        <w:jc w:val="both"/>
      </w:pPr>
      <w:r w:rsidRPr="00623A3F">
        <w:tab/>
        <w:t>7</w:t>
      </w:r>
      <w:r w:rsidR="005E2B9B" w:rsidRPr="00623A3F">
        <w:t>. Lėšos ugdymo finansavimo poreikių skirtumams tarp mokykl</w:t>
      </w:r>
      <w:r w:rsidR="004A75C7">
        <w:t>ų sumažinti sudaro 2,4 procento, apskaičiuoto</w:t>
      </w:r>
      <w:r w:rsidR="005E2B9B" w:rsidRPr="00623A3F">
        <w:t xml:space="preserve"> nuo lėšų ugdymo planui (ugdomajai veiklai) įgyvendinti sumos.</w:t>
      </w:r>
    </w:p>
    <w:p w14:paraId="28C675CA" w14:textId="77777777" w:rsidR="00C54FA6" w:rsidRPr="00623A3F" w:rsidRDefault="006C4D67" w:rsidP="008B2727">
      <w:pPr>
        <w:tabs>
          <w:tab w:val="left" w:pos="709"/>
        </w:tabs>
        <w:jc w:val="both"/>
        <w:rPr>
          <w:rFonts w:eastAsia="Calibri"/>
          <w:szCs w:val="24"/>
          <w:lang w:eastAsia="lt-LT"/>
        </w:rPr>
      </w:pPr>
      <w:r w:rsidRPr="00623A3F">
        <w:tab/>
        <w:t>8</w:t>
      </w:r>
      <w:r w:rsidR="005E2B9B" w:rsidRPr="00623A3F">
        <w:t xml:space="preserve">. </w:t>
      </w:r>
      <w:r w:rsidR="00C54FA6" w:rsidRPr="00623A3F">
        <w:rPr>
          <w:rFonts w:eastAsia="Calibri"/>
          <w:szCs w:val="24"/>
          <w:lang w:eastAsia="lt-LT"/>
        </w:rPr>
        <w:t xml:space="preserve">Lėšas kitoms ugdymo reikmėms, nurodytoms Mokymo lėšų aprašo 1 priede, sudaro Mokymo lėšų aprašo 1 priede nurodytų ugdymo reikmių koeficientų, padaugintų iš </w:t>
      </w:r>
      <w:r w:rsidR="00C54FA6" w:rsidRPr="00623A3F">
        <w:rPr>
          <w:szCs w:val="24"/>
          <w:lang w:eastAsia="lt-LT"/>
        </w:rPr>
        <w:t>pareiginės algos bazinio dydžio</w:t>
      </w:r>
      <w:r w:rsidR="00C54FA6" w:rsidRPr="00623A3F">
        <w:rPr>
          <w:rFonts w:eastAsia="Calibri"/>
          <w:szCs w:val="24"/>
          <w:lang w:eastAsia="lt-LT"/>
        </w:rPr>
        <w:t xml:space="preserve"> ir iš atitinkamų faktinių mokinių skaičių, suma.</w:t>
      </w:r>
    </w:p>
    <w:p w14:paraId="60A19787" w14:textId="77777777" w:rsidR="005E2B9B" w:rsidRPr="00623A3F" w:rsidRDefault="005E2B9B" w:rsidP="008B2727">
      <w:pPr>
        <w:tabs>
          <w:tab w:val="left" w:pos="709"/>
        </w:tabs>
        <w:jc w:val="both"/>
      </w:pPr>
      <w:r w:rsidRPr="00623A3F">
        <w:t xml:space="preserve">  </w:t>
      </w:r>
      <w:r w:rsidR="00AD079D" w:rsidRPr="00623A3F">
        <w:tab/>
      </w:r>
      <w:r w:rsidR="006C4D67" w:rsidRPr="00623A3F">
        <w:t>9</w:t>
      </w:r>
      <w:r w:rsidRPr="00623A3F">
        <w:t xml:space="preserve">. </w:t>
      </w:r>
      <w:r w:rsidR="008B2727" w:rsidRPr="00623A3F">
        <w:rPr>
          <w:szCs w:val="24"/>
          <w:lang w:eastAsia="lt-LT"/>
        </w:rPr>
        <w:t>Savivaldybėms skiriama mokymo lėšų suma apskaičiuojama pagal mokinių skaičių rugsėjo 1 dieną.</w:t>
      </w:r>
    </w:p>
    <w:p w14:paraId="323F0B62" w14:textId="77777777" w:rsidR="005E2B9B" w:rsidRPr="00623A3F" w:rsidRDefault="005E2B9B" w:rsidP="005E2B9B">
      <w:pPr>
        <w:jc w:val="both"/>
      </w:pPr>
    </w:p>
    <w:p w14:paraId="37A47350" w14:textId="77777777" w:rsidR="00D7788A" w:rsidRPr="00623A3F" w:rsidRDefault="00D7788A" w:rsidP="005E2B9B">
      <w:pPr>
        <w:jc w:val="center"/>
        <w:rPr>
          <w:b/>
        </w:rPr>
      </w:pPr>
      <w:r w:rsidRPr="00623A3F">
        <w:rPr>
          <w:b/>
        </w:rPr>
        <w:t>III SKYRIUS</w:t>
      </w:r>
      <w:r w:rsidR="005E2B9B" w:rsidRPr="00623A3F">
        <w:rPr>
          <w:b/>
        </w:rPr>
        <w:t xml:space="preserve"> </w:t>
      </w:r>
    </w:p>
    <w:p w14:paraId="3AE88D31" w14:textId="77777777" w:rsidR="005E2B9B" w:rsidRPr="00623A3F" w:rsidRDefault="005E2B9B" w:rsidP="005E2B9B">
      <w:pPr>
        <w:jc w:val="center"/>
        <w:rPr>
          <w:b/>
        </w:rPr>
      </w:pPr>
      <w:r w:rsidRPr="00623A3F">
        <w:rPr>
          <w:b/>
        </w:rPr>
        <w:t>MOKYMO LĖŠŲ PASKIRSTYMAS IR PANAUDOJIMAS</w:t>
      </w:r>
    </w:p>
    <w:p w14:paraId="067D756F" w14:textId="77777777" w:rsidR="005E2B9B" w:rsidRPr="00623A3F" w:rsidRDefault="005E2B9B" w:rsidP="005E2B9B">
      <w:pPr>
        <w:jc w:val="center"/>
        <w:rPr>
          <w:b/>
        </w:rPr>
      </w:pPr>
    </w:p>
    <w:p w14:paraId="160ED4A1" w14:textId="77777777" w:rsidR="005E2B9B" w:rsidRPr="00623A3F" w:rsidRDefault="00AD079D" w:rsidP="005E2B9B">
      <w:pPr>
        <w:jc w:val="both"/>
      </w:pPr>
      <w:r w:rsidRPr="00623A3F">
        <w:t xml:space="preserve">            </w:t>
      </w:r>
      <w:r w:rsidR="006C4D67" w:rsidRPr="00623A3F">
        <w:t>10</w:t>
      </w:r>
      <w:r w:rsidR="005E2B9B" w:rsidRPr="00623A3F">
        <w:t>. Savivaldybei skiriamos mokymo lėšos paskirstomos mokykloms šioms ugdymo reikmėms tenkinti:</w:t>
      </w:r>
    </w:p>
    <w:p w14:paraId="51FFEBE5" w14:textId="77777777" w:rsidR="005E2B9B" w:rsidRPr="00623A3F" w:rsidRDefault="005E2B9B" w:rsidP="005E2B9B">
      <w:pPr>
        <w:tabs>
          <w:tab w:val="left" w:pos="709"/>
        </w:tabs>
        <w:jc w:val="both"/>
      </w:pPr>
      <w:r w:rsidRPr="00623A3F">
        <w:t xml:space="preserve">            </w:t>
      </w:r>
      <w:r w:rsidR="006C4D67" w:rsidRPr="00623A3F">
        <w:t>10</w:t>
      </w:r>
      <w:r w:rsidRPr="00623A3F">
        <w:t>.1. ugdymo procesui organizuoti ir valdyti</w:t>
      </w:r>
      <w:r w:rsidR="001E50CE" w:rsidRPr="00623A3F">
        <w:t xml:space="preserve"> </w:t>
      </w:r>
      <w:r w:rsidR="00797A69" w:rsidRPr="00623A3F">
        <w:t>lėšos apskaičiuojamos</w:t>
      </w:r>
      <w:r w:rsidRPr="00623A3F">
        <w:t xml:space="preserve"> pagal </w:t>
      </w:r>
      <w:r w:rsidR="008B2727" w:rsidRPr="00623A3F">
        <w:t>Mokymo lėšų</w:t>
      </w:r>
      <w:r w:rsidRPr="00623A3F">
        <w:t xml:space="preserve"> aprašo 1 priede nurodytus dydžius,</w:t>
      </w:r>
      <w:r w:rsidR="004A75C7">
        <w:t xml:space="preserve"> ir skiriamos</w:t>
      </w:r>
      <w:r w:rsidR="00797A69" w:rsidRPr="00623A3F">
        <w:t xml:space="preserve"> pagal poreikį</w:t>
      </w:r>
      <w:r w:rsidR="001E50CE" w:rsidRPr="00623A3F">
        <w:t>.</w:t>
      </w:r>
    </w:p>
    <w:p w14:paraId="62098E00" w14:textId="77777777" w:rsidR="005E2B9B" w:rsidRPr="00623A3F" w:rsidRDefault="006C4D67" w:rsidP="008906E8">
      <w:pPr>
        <w:ind w:firstLine="720"/>
        <w:jc w:val="both"/>
      </w:pPr>
      <w:r w:rsidRPr="00623A3F">
        <w:t>10</w:t>
      </w:r>
      <w:r w:rsidR="005E2B9B" w:rsidRPr="00623A3F">
        <w:t xml:space="preserve">.2. </w:t>
      </w:r>
      <w:r w:rsidR="005E2B9B" w:rsidRPr="00623A3F">
        <w:rPr>
          <w:kern w:val="24"/>
        </w:rPr>
        <w:t xml:space="preserve">švietimo pagalbai mokyklose ir pedagoginę psichologinę pagalbą teikiančiose įstaigose </w:t>
      </w:r>
      <w:r w:rsidR="005E2B9B" w:rsidRPr="00623A3F">
        <w:t xml:space="preserve">(darbo užmokesčiui mokėti, paslaugoms, susijusioms su psichologine, specialiąja pedagogine, specialiąja ir socialine pedagogine pagalba, </w:t>
      </w:r>
      <w:r w:rsidR="001E50CE" w:rsidRPr="00623A3F">
        <w:t>prevencinėms programoms įgyvendinti</w:t>
      </w:r>
      <w:r w:rsidR="005E2B9B" w:rsidRPr="00623A3F">
        <w:t>) skiriama 100 procentų</w:t>
      </w:r>
      <w:r w:rsidR="001E50CE" w:rsidRPr="00623A3F">
        <w:t xml:space="preserve"> lėšų, apskaičiuotų pagal Mokymo lėšų</w:t>
      </w:r>
      <w:r w:rsidR="005E2B9B" w:rsidRPr="00623A3F">
        <w:t xml:space="preserve"> aprašo 1 priede nurodytus atitinkamų ugdymo reikmių koeficientus ir faktinį mokinių skaičių;</w:t>
      </w:r>
    </w:p>
    <w:p w14:paraId="23997FBA" w14:textId="77777777" w:rsidR="007669D0" w:rsidRPr="00623A3F" w:rsidRDefault="006C4D67" w:rsidP="00AD079D">
      <w:pPr>
        <w:suppressAutoHyphens/>
        <w:ind w:firstLine="720"/>
        <w:jc w:val="both"/>
        <w:rPr>
          <w:szCs w:val="24"/>
          <w:lang w:eastAsia="ar-SA"/>
        </w:rPr>
      </w:pPr>
      <w:r w:rsidRPr="00623A3F">
        <w:t>10</w:t>
      </w:r>
      <w:r w:rsidR="005E2B9B" w:rsidRPr="00623A3F">
        <w:t xml:space="preserve">.3. mokymosi pasiekimų patikrinimams organizuoti ir vykdyti lėšos skiriamos rajono savivaldybės administracijos direktoriaus įsakymu pagal poreikį, apskaičiuotą vadovaujantis Lietuvos Respublikos švietimo, mokslo ir sporto ministro patvirtintais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bei mokyklų vadovų, kur vyko brandos egzaminai,  pateiktų pagrindinės ir pakartotinės sesijos vykdymo ir vertinimo komisijų sąrašus. </w:t>
      </w:r>
      <w:r w:rsidR="007669D0" w:rsidRPr="00623A3F">
        <w:rPr>
          <w:szCs w:val="24"/>
          <w:lang w:eastAsia="ar-SA"/>
        </w:rPr>
        <w:t>Lėšos mokymosi pasiekimų patikrinimams organizuoti ir vykdyti skiriamos Kėdainių švietimo pagalbos tarnybai, paskirstomos Kėdainių rajono savivaldybės administracijos direktoriaus įsakymu. Apmokėjimo tvarka, darbo laiko apskaičiavimo metodika ir įkainiai nustatomi savivaldybės administracijos direktoriaus įsakymu.</w:t>
      </w:r>
    </w:p>
    <w:p w14:paraId="52C5C15C" w14:textId="77777777" w:rsidR="005E2B9B" w:rsidRPr="00623A3F" w:rsidRDefault="006C4D67" w:rsidP="00AD079D">
      <w:pPr>
        <w:ind w:firstLine="720"/>
        <w:jc w:val="both"/>
        <w:rPr>
          <w:szCs w:val="24"/>
          <w:lang w:eastAsia="ar-SA"/>
        </w:rPr>
      </w:pPr>
      <w:r w:rsidRPr="00623A3F">
        <w:t>10</w:t>
      </w:r>
      <w:r w:rsidR="005E2B9B" w:rsidRPr="00623A3F">
        <w:t xml:space="preserve">.4. </w:t>
      </w:r>
      <w:r w:rsidR="005E2B9B" w:rsidRPr="00623A3F">
        <w:rPr>
          <w:szCs w:val="22"/>
        </w:rPr>
        <w:t>formalųjį švietimą papildančio ugdymo</w:t>
      </w:r>
      <w:r w:rsidR="005E2B9B" w:rsidRPr="00623A3F">
        <w:t xml:space="preserve"> programoms finansuoti </w:t>
      </w:r>
      <w:r w:rsidR="007669D0" w:rsidRPr="00623A3F">
        <w:rPr>
          <w:bCs/>
        </w:rPr>
        <w:t>(apmokėti</w:t>
      </w:r>
      <w:r w:rsidR="005E2B9B" w:rsidRPr="00623A3F">
        <w:rPr>
          <w:bCs/>
        </w:rPr>
        <w:t xml:space="preserve"> už darbą mokytojams, dirbantiems pagal šias programas</w:t>
      </w:r>
      <w:r w:rsidR="007669D0" w:rsidRPr="00623A3F">
        <w:rPr>
          <w:bCs/>
        </w:rPr>
        <w:t xml:space="preserve">, </w:t>
      </w:r>
      <w:r w:rsidR="007669D0" w:rsidRPr="00623A3F">
        <w:rPr>
          <w:szCs w:val="24"/>
          <w:bdr w:val="none" w:sz="0" w:space="0" w:color="auto" w:frame="1"/>
          <w:lang w:eastAsia="lt-LT"/>
        </w:rPr>
        <w:t>jų kvalifikacijai tobulinti, su šių programų įgyvendinimu susijusių prekių ir paslaugų įsigijimo išlaidoms pagal finansų ministro tvirtinamą Lietuvos Respublikos valstybės ir savivaldybių biudžetų pajamų ir išlaidų klasifikaciją)</w:t>
      </w:r>
      <w:r w:rsidR="00CE6C83" w:rsidRPr="00623A3F">
        <w:rPr>
          <w:szCs w:val="24"/>
          <w:lang w:eastAsia="ar-SA"/>
        </w:rPr>
        <w:t xml:space="preserve"> apskaičiuotos Mokymo lėšų aprašo 1 priede nustatytą ugdymo reikmių koeficientą padauginus iš pareiginės algos bazinio dydžio ir mokinių, kurie mokosi pagal bendrojo ugdymo programas, skaičiaus. Šioms ugdymo reikmėms tenkinti skiri</w:t>
      </w:r>
      <w:r w:rsidR="001474AD" w:rsidRPr="00623A3F">
        <w:rPr>
          <w:szCs w:val="24"/>
          <w:lang w:eastAsia="ar-SA"/>
        </w:rPr>
        <w:t>ama ne mažiau kaip 100 procentų</w:t>
      </w:r>
      <w:r w:rsidR="00CE6C83" w:rsidRPr="00623A3F">
        <w:rPr>
          <w:szCs w:val="24"/>
          <w:lang w:eastAsia="ar-SA"/>
        </w:rPr>
        <w:t xml:space="preserve"> lėšų.</w:t>
      </w:r>
    </w:p>
    <w:p w14:paraId="0797C882" w14:textId="77777777" w:rsidR="009A7B65" w:rsidRPr="00623A3F" w:rsidRDefault="006C4D67" w:rsidP="00AD079D">
      <w:pPr>
        <w:ind w:firstLine="720"/>
        <w:jc w:val="both"/>
        <w:rPr>
          <w:szCs w:val="24"/>
          <w:lang w:eastAsia="ar-SA"/>
        </w:rPr>
      </w:pPr>
      <w:r w:rsidRPr="00623A3F">
        <w:rPr>
          <w:szCs w:val="24"/>
          <w:lang w:eastAsia="ar-SA"/>
        </w:rPr>
        <w:t>10</w:t>
      </w:r>
      <w:r w:rsidR="00653736" w:rsidRPr="00623A3F">
        <w:rPr>
          <w:szCs w:val="24"/>
          <w:lang w:eastAsia="ar-SA"/>
        </w:rPr>
        <w:t xml:space="preserve">.5. </w:t>
      </w:r>
      <w:r w:rsidR="009A7B65" w:rsidRPr="00623A3F">
        <w:rPr>
          <w:szCs w:val="24"/>
          <w:lang w:eastAsia="ar-SA"/>
        </w:rPr>
        <w:t xml:space="preserve">skaitmeninio ugdymo plėtrai </w:t>
      </w:r>
      <w:r w:rsidR="009A7B65" w:rsidRPr="00623A3F">
        <w:rPr>
          <w:szCs w:val="24"/>
          <w:bdr w:val="none" w:sz="0" w:space="0" w:color="auto" w:frame="1"/>
          <w:lang w:eastAsia="lt-LT"/>
        </w:rPr>
        <w:t xml:space="preserve">(švietimo,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 </w:t>
      </w:r>
      <w:r w:rsidR="00653736" w:rsidRPr="00623A3F">
        <w:rPr>
          <w:szCs w:val="24"/>
          <w:bdr w:val="none" w:sz="0" w:space="0" w:color="auto" w:frame="1"/>
          <w:lang w:eastAsia="lt-LT"/>
        </w:rPr>
        <w:t>lėšos</w:t>
      </w:r>
      <w:r w:rsidR="009A7B65" w:rsidRPr="00623A3F">
        <w:rPr>
          <w:szCs w:val="24"/>
          <w:lang w:eastAsia="ar-SA"/>
        </w:rPr>
        <w:t xml:space="preserve"> apskaičiuojamos </w:t>
      </w:r>
      <w:r w:rsidR="00653736" w:rsidRPr="00623A3F">
        <w:rPr>
          <w:szCs w:val="24"/>
          <w:lang w:eastAsia="ar-SA"/>
        </w:rPr>
        <w:t>ir paskirstomos Mokymo lėšų a</w:t>
      </w:r>
      <w:r w:rsidR="009A7B65" w:rsidRPr="00623A3F">
        <w:rPr>
          <w:szCs w:val="24"/>
          <w:lang w:eastAsia="ar-SA"/>
        </w:rPr>
        <w:t xml:space="preserve">prašo 1 priede </w:t>
      </w:r>
      <w:r w:rsidR="00653736" w:rsidRPr="00623A3F">
        <w:t xml:space="preserve">nurodytą atitinkamą ugdymo reikmių koeficientą ir faktinį mokinių skaičių, ir </w:t>
      </w:r>
      <w:r w:rsidR="009A7B65" w:rsidRPr="00623A3F">
        <w:rPr>
          <w:szCs w:val="24"/>
          <w:lang w:eastAsia="ar-SA"/>
        </w:rPr>
        <w:t>skiriama ne mažiau kaip 100 procentų lėšų</w:t>
      </w:r>
      <w:r w:rsidR="00653736" w:rsidRPr="00623A3F">
        <w:rPr>
          <w:szCs w:val="24"/>
          <w:lang w:eastAsia="ar-SA"/>
        </w:rPr>
        <w:t>.</w:t>
      </w:r>
    </w:p>
    <w:p w14:paraId="64F3CDC9" w14:textId="77777777" w:rsidR="00F12563" w:rsidRPr="00623A3F" w:rsidRDefault="006C4D67" w:rsidP="006829C8">
      <w:pPr>
        <w:ind w:firstLine="720"/>
        <w:jc w:val="both"/>
        <w:rPr>
          <w:szCs w:val="24"/>
          <w:lang w:eastAsia="ar-SA"/>
        </w:rPr>
      </w:pPr>
      <w:r w:rsidRPr="00623A3F">
        <w:rPr>
          <w:szCs w:val="24"/>
          <w:lang w:eastAsia="ar-SA"/>
        </w:rPr>
        <w:t>10</w:t>
      </w:r>
      <w:r w:rsidR="00F12563" w:rsidRPr="00623A3F">
        <w:rPr>
          <w:szCs w:val="24"/>
          <w:lang w:eastAsia="ar-SA"/>
        </w:rPr>
        <w:t xml:space="preserve">.6. mokyklų bibliotekos darbuotojams išlaikyti, </w:t>
      </w:r>
      <w:r w:rsidR="00F12563" w:rsidRPr="00623A3F">
        <w:rPr>
          <w:szCs w:val="24"/>
          <w:bdr w:val="none" w:sz="0" w:space="0" w:color="auto" w:frame="1"/>
          <w:lang w:eastAsia="lt-LT"/>
        </w:rPr>
        <w:t>lėšos</w:t>
      </w:r>
      <w:r w:rsidR="00F12563" w:rsidRPr="00623A3F">
        <w:rPr>
          <w:szCs w:val="24"/>
          <w:lang w:eastAsia="ar-SA"/>
        </w:rPr>
        <w:t xml:space="preserve"> apskaičiuojamos </w:t>
      </w:r>
      <w:r w:rsidR="00B8174B" w:rsidRPr="00623A3F">
        <w:rPr>
          <w:szCs w:val="24"/>
          <w:lang w:eastAsia="ar-SA"/>
        </w:rPr>
        <w:t>pagal</w:t>
      </w:r>
      <w:r w:rsidR="00F12563" w:rsidRPr="00623A3F">
        <w:rPr>
          <w:szCs w:val="24"/>
          <w:lang w:eastAsia="ar-SA"/>
        </w:rPr>
        <w:t xml:space="preserve"> Mokymo lėšų aprašo 1 priede </w:t>
      </w:r>
      <w:r w:rsidR="00F12563" w:rsidRPr="00623A3F">
        <w:t>nurodytą atitinkamą ugdymo reikmių koeficientą ir faktinį mokinių skaičių</w:t>
      </w:r>
      <w:r w:rsidR="00B8174B" w:rsidRPr="00623A3F">
        <w:t xml:space="preserve">, </w:t>
      </w:r>
      <w:r w:rsidR="00F12563" w:rsidRPr="00623A3F">
        <w:t xml:space="preserve"> </w:t>
      </w:r>
      <w:r w:rsidR="00F12563" w:rsidRPr="00623A3F">
        <w:rPr>
          <w:szCs w:val="24"/>
          <w:lang w:eastAsia="ar-SA"/>
        </w:rPr>
        <w:t>skiriama ne mažiau kaip 100 procentų lėšų.</w:t>
      </w:r>
    </w:p>
    <w:p w14:paraId="782A7873" w14:textId="77777777" w:rsidR="005E2B9B" w:rsidRPr="00623A3F" w:rsidRDefault="006C4D67" w:rsidP="005E2B9B">
      <w:pPr>
        <w:ind w:firstLine="720"/>
        <w:jc w:val="both"/>
      </w:pPr>
      <w:r w:rsidRPr="00623A3F">
        <w:t>10</w:t>
      </w:r>
      <w:r w:rsidR="006829C8" w:rsidRPr="00623A3F">
        <w:t>.7</w:t>
      </w:r>
      <w:r w:rsidR="005E2B9B" w:rsidRPr="00623A3F">
        <w:t xml:space="preserve">. ugdymo </w:t>
      </w:r>
      <w:r w:rsidR="005E2B9B" w:rsidRPr="00623A3F">
        <w:rPr>
          <w:kern w:val="24"/>
        </w:rPr>
        <w:t>finansavimo poreikių sk</w:t>
      </w:r>
      <w:r w:rsidR="004A75C7">
        <w:rPr>
          <w:kern w:val="24"/>
        </w:rPr>
        <w:t>irtumams tarp mokyklų sumažinti</w:t>
      </w:r>
      <w:r w:rsidR="005E2B9B" w:rsidRPr="00623A3F">
        <w:rPr>
          <w:kern w:val="24"/>
        </w:rPr>
        <w:t xml:space="preserve">: </w:t>
      </w:r>
    </w:p>
    <w:p w14:paraId="105BCB37" w14:textId="77777777" w:rsidR="00B92ED5" w:rsidRPr="00623A3F" w:rsidRDefault="006C4D67" w:rsidP="009A7B65">
      <w:pPr>
        <w:ind w:right="-1" w:firstLine="720"/>
        <w:jc w:val="both"/>
        <w:rPr>
          <w:szCs w:val="24"/>
          <w:lang w:eastAsia="lt-LT"/>
        </w:rPr>
      </w:pPr>
      <w:r w:rsidRPr="00623A3F">
        <w:t>10</w:t>
      </w:r>
      <w:r w:rsidR="006829C8" w:rsidRPr="00623A3F">
        <w:t>.7</w:t>
      </w:r>
      <w:r w:rsidR="005E2B9B" w:rsidRPr="00623A3F">
        <w:t xml:space="preserve">.1. </w:t>
      </w:r>
      <w:r w:rsidR="00B92ED5" w:rsidRPr="00623A3F">
        <w:rPr>
          <w:szCs w:val="24"/>
          <w:bdr w:val="none" w:sz="0" w:space="0" w:color="auto" w:frame="1"/>
          <w:lang w:eastAsia="lt-LT"/>
        </w:rPr>
        <w:t xml:space="preserve">pedagoginių darbuotojų darbo užmokesčiui, </w:t>
      </w:r>
      <w:r w:rsidR="00406DAA" w:rsidRPr="00623A3F">
        <w:rPr>
          <w:szCs w:val="24"/>
          <w:bdr w:val="none" w:sz="0" w:space="0" w:color="auto" w:frame="1"/>
          <w:lang w:eastAsia="lt-LT"/>
        </w:rPr>
        <w:t xml:space="preserve">pareiginės algos pastoviosios dalies  koeficientų skirtumams mokyklose išlyginti </w:t>
      </w:r>
      <w:r w:rsidR="007C38D0" w:rsidRPr="00623A3F">
        <w:t xml:space="preserve">(įskaitant pareiginės algos pastoviosios dalies koeficientų padidinimą dėl veiklos sudėtingumo) </w:t>
      </w:r>
      <w:r w:rsidR="00A30203" w:rsidRPr="00623A3F">
        <w:t>atsižvelgiant</w:t>
      </w:r>
      <w:r w:rsidR="00B92ED5" w:rsidRPr="00623A3F">
        <w:t xml:space="preserve"> </w:t>
      </w:r>
      <w:r w:rsidR="00B81A0F" w:rsidRPr="00623A3F">
        <w:t>į švietimo įstaigų</w:t>
      </w:r>
      <w:r w:rsidR="00B92ED5" w:rsidRPr="00623A3F">
        <w:t xml:space="preserve"> Savivaldybės administracijai </w:t>
      </w:r>
      <w:r w:rsidR="007C38D0" w:rsidRPr="00623A3F">
        <w:t>pateikt</w:t>
      </w:r>
      <w:r w:rsidR="000C3879" w:rsidRPr="00623A3F">
        <w:t>ą informaciją</w:t>
      </w:r>
      <w:r w:rsidR="00B92ED5" w:rsidRPr="00623A3F">
        <w:t xml:space="preserve">, </w:t>
      </w:r>
      <w:r w:rsidR="00B92ED5" w:rsidRPr="00623A3F">
        <w:rPr>
          <w:szCs w:val="24"/>
          <w:bdr w:val="none" w:sz="0" w:space="0" w:color="auto" w:frame="1"/>
          <w:lang w:eastAsia="lt-LT"/>
        </w:rPr>
        <w:t>ikimokyklinio, priešmokyklinio ir bendrojo ugdymo kokybei ir prieinamumui užtikrinti (tarp jų ir mokyti namuose), ikimokyklinio ir priešmokyklinio ugdymo formų įvairovei diegti;</w:t>
      </w:r>
    </w:p>
    <w:p w14:paraId="2C8FC523" w14:textId="77777777" w:rsidR="005E2B9B" w:rsidRPr="00623A3F" w:rsidRDefault="006C4D67" w:rsidP="005E2B9B">
      <w:pPr>
        <w:ind w:firstLine="720"/>
        <w:jc w:val="both"/>
        <w:rPr>
          <w:bCs/>
        </w:rPr>
      </w:pPr>
      <w:r w:rsidRPr="00623A3F">
        <w:t>10</w:t>
      </w:r>
      <w:r w:rsidR="006829C8" w:rsidRPr="00623A3F">
        <w:t>.7</w:t>
      </w:r>
      <w:r w:rsidR="005E2B9B" w:rsidRPr="00623A3F">
        <w:t>.2. f</w:t>
      </w:r>
      <w:r w:rsidR="005E2B9B" w:rsidRPr="00623A3F">
        <w:rPr>
          <w:bCs/>
        </w:rPr>
        <w:t xml:space="preserve">inansuoti užsienio kalbų mokymuisi laikinosiose grupėse, mažesnėse už numatytąsias </w:t>
      </w:r>
      <w:r w:rsidR="009A7B65" w:rsidRPr="00623A3F">
        <w:t xml:space="preserve">švietimo, </w:t>
      </w:r>
      <w:r w:rsidR="005E2B9B" w:rsidRPr="00623A3F">
        <w:t>mokslo</w:t>
      </w:r>
      <w:r w:rsidR="009A7B65" w:rsidRPr="00623A3F">
        <w:t xml:space="preserve"> ir sporto</w:t>
      </w:r>
      <w:r w:rsidR="005E2B9B" w:rsidRPr="00623A3F">
        <w:t xml:space="preserve"> ministro tvirtinamuose</w:t>
      </w:r>
      <w:r w:rsidR="005E2B9B" w:rsidRPr="00623A3F">
        <w:rPr>
          <w:b/>
        </w:rPr>
        <w:t xml:space="preserve"> </w:t>
      </w:r>
      <w:r w:rsidR="005E2B9B" w:rsidRPr="00623A3F">
        <w:rPr>
          <w:bCs/>
        </w:rPr>
        <w:t>pradinio, pagrindinio ir vidurinio ugdymo programų bendruosiuose ugdymo planuose;</w:t>
      </w:r>
    </w:p>
    <w:p w14:paraId="228AA67C" w14:textId="77777777" w:rsidR="005E2B9B" w:rsidRPr="00623A3F" w:rsidRDefault="006C4D67" w:rsidP="00435EDE">
      <w:pPr>
        <w:ind w:firstLine="720"/>
        <w:jc w:val="both"/>
        <w:rPr>
          <w:bCs/>
        </w:rPr>
      </w:pPr>
      <w:r w:rsidRPr="00623A3F">
        <w:rPr>
          <w:bCs/>
        </w:rPr>
        <w:t>10</w:t>
      </w:r>
      <w:r w:rsidR="005E2B9B" w:rsidRPr="00623A3F">
        <w:rPr>
          <w:bCs/>
        </w:rPr>
        <w:t>.</w:t>
      </w:r>
      <w:r w:rsidR="006829C8" w:rsidRPr="00623A3F">
        <w:rPr>
          <w:bCs/>
        </w:rPr>
        <w:t>7</w:t>
      </w:r>
      <w:r w:rsidR="005E2B9B" w:rsidRPr="00623A3F">
        <w:rPr>
          <w:bCs/>
        </w:rPr>
        <w:t>.3. finansuoti priemonėms, skirtoms mokinių iš nepalankios socialinės, ekonominės ir kultūrinės aplinko</w:t>
      </w:r>
      <w:r w:rsidR="00CC53BB" w:rsidRPr="00623A3F">
        <w:rPr>
          <w:bCs/>
        </w:rPr>
        <w:t>s mokymosi skirtumams sumažinti;</w:t>
      </w:r>
    </w:p>
    <w:p w14:paraId="3C21A390" w14:textId="77777777" w:rsidR="005E2B9B" w:rsidRPr="00623A3F" w:rsidRDefault="006C4D67" w:rsidP="005E2B9B">
      <w:pPr>
        <w:ind w:firstLine="720"/>
        <w:jc w:val="both"/>
      </w:pPr>
      <w:r w:rsidRPr="00623A3F">
        <w:t>11</w:t>
      </w:r>
      <w:r w:rsidR="005E2B9B" w:rsidRPr="00623A3F">
        <w:t>. Mokykloms skiriamos mokymo lėšos šioms ugdymo reikmėms tenkinti:</w:t>
      </w:r>
    </w:p>
    <w:p w14:paraId="718C8DD9" w14:textId="77777777" w:rsidR="005E2B9B" w:rsidRPr="00623A3F" w:rsidRDefault="006C4D67" w:rsidP="005E2B9B">
      <w:pPr>
        <w:ind w:firstLine="720"/>
        <w:jc w:val="both"/>
      </w:pPr>
      <w:r w:rsidRPr="00623A3F">
        <w:t>11</w:t>
      </w:r>
      <w:r w:rsidR="005E2B9B" w:rsidRPr="00623A3F">
        <w:t>.1. ugdymo planui (ugdomajai veiklai) įgyvendinti (darbo užmokesčiui pagal ugdymo planą mokėti, taip pat sumokėti už ikimokyklinį ir priešmokyklinį ugdymą, finansuojamą iš mokymo lėšų);</w:t>
      </w:r>
    </w:p>
    <w:p w14:paraId="382AA310" w14:textId="77777777" w:rsidR="005E2B9B" w:rsidRPr="00623A3F" w:rsidRDefault="006C4D67" w:rsidP="005E2B9B">
      <w:pPr>
        <w:ind w:firstLine="720"/>
        <w:jc w:val="both"/>
      </w:pPr>
      <w:r w:rsidRPr="00623A3F">
        <w:t>11</w:t>
      </w:r>
      <w:r w:rsidR="005E2B9B" w:rsidRPr="00623A3F">
        <w:t>.2. vadovėliams ir kitoms mokymo priemonėms (įsigyti ir nuomoti, įskaitant ir skaitmenines versijas)</w:t>
      </w:r>
      <w:r w:rsidR="00A710E5" w:rsidRPr="00623A3F">
        <w:t xml:space="preserve">, </w:t>
      </w:r>
      <w:r w:rsidR="00A710E5" w:rsidRPr="00623A3F">
        <w:rPr>
          <w:szCs w:val="24"/>
          <w:lang w:eastAsia="lt-LT"/>
        </w:rPr>
        <w:t>kurios naudojamos, vadovaujantis švietimo, mokslo ir sporto ministro tvirtinamu Bendrojo ugdymo dalykų vadovėlių ir mokymo priemonių atitikties teisės aktams įvertinimo ir aprūpinimo jais tvarkos aprašu</w:t>
      </w:r>
      <w:r w:rsidR="005E2B9B" w:rsidRPr="00623A3F">
        <w:t xml:space="preserve">; </w:t>
      </w:r>
    </w:p>
    <w:p w14:paraId="56BE5F93" w14:textId="77777777" w:rsidR="00A710E5" w:rsidRPr="00623A3F" w:rsidRDefault="006C4D67" w:rsidP="00A710E5">
      <w:pPr>
        <w:ind w:firstLine="720"/>
        <w:jc w:val="both"/>
        <w:rPr>
          <w:szCs w:val="24"/>
          <w:lang w:eastAsia="lt-LT"/>
        </w:rPr>
      </w:pPr>
      <w:r w:rsidRPr="00623A3F">
        <w:t>11</w:t>
      </w:r>
      <w:r w:rsidR="005E2B9B" w:rsidRPr="00623A3F">
        <w:t>.3. mokinių pažintinei veiklai ir profesiniam orientavimui</w:t>
      </w:r>
      <w:r w:rsidR="00A710E5" w:rsidRPr="00623A3F">
        <w:t xml:space="preserve">, </w:t>
      </w:r>
      <w:r w:rsidR="00A710E5" w:rsidRPr="00623A3F">
        <w:rPr>
          <w:szCs w:val="24"/>
          <w:lang w:eastAsia="lt-LT"/>
        </w:rPr>
        <w:t xml:space="preserve">kurias rekomenduojama naudoti, vadovaujantis švietimo, mokslo ir sporto ministro tvirtinamomis </w:t>
      </w:r>
      <w:r w:rsidR="00A710E5" w:rsidRPr="00623A3F">
        <w:rPr>
          <w:lang w:eastAsia="lt-LT"/>
        </w:rPr>
        <w:t>Mokinių pažintinei veiklai skirtų lėšų naudojimo metodinėmis rekomendacijomis</w:t>
      </w:r>
      <w:r w:rsidR="00A710E5" w:rsidRPr="00623A3F">
        <w:rPr>
          <w:szCs w:val="24"/>
          <w:lang w:eastAsia="lt-LT"/>
        </w:rPr>
        <w:t>;</w:t>
      </w:r>
      <w:r w:rsidR="00A710E5" w:rsidRPr="00623A3F">
        <w:t xml:space="preserve"> </w:t>
      </w:r>
    </w:p>
    <w:p w14:paraId="60655E2C" w14:textId="77777777" w:rsidR="005E2B9B" w:rsidRPr="00623A3F" w:rsidRDefault="006C4D67" w:rsidP="00A710E5">
      <w:pPr>
        <w:ind w:firstLine="720"/>
        <w:jc w:val="both"/>
        <w:rPr>
          <w:szCs w:val="24"/>
          <w:lang w:eastAsia="lt-LT"/>
        </w:rPr>
      </w:pPr>
      <w:r w:rsidRPr="00623A3F">
        <w:t>11</w:t>
      </w:r>
      <w:r w:rsidR="005E2B9B" w:rsidRPr="00623A3F">
        <w:t>.4. mokytojų ir kitų ugdymo procese dalyvaujančių asmenų kvalifikacijai tobulinti</w:t>
      </w:r>
      <w:r w:rsidR="00A710E5" w:rsidRPr="00623A3F">
        <w:t xml:space="preserve">, </w:t>
      </w:r>
      <w:r w:rsidR="00A710E5" w:rsidRPr="00623A3F">
        <w:rPr>
          <w:szCs w:val="24"/>
          <w:lang w:eastAsia="lt-LT"/>
        </w:rPr>
        <w:t>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r w:rsidR="00A710E5" w:rsidRPr="00623A3F">
        <w:t xml:space="preserve"> </w:t>
      </w:r>
    </w:p>
    <w:p w14:paraId="2BDA9AAC" w14:textId="77777777" w:rsidR="005E2B9B" w:rsidRPr="00623A3F" w:rsidRDefault="006C4D67" w:rsidP="00A710E5">
      <w:pPr>
        <w:tabs>
          <w:tab w:val="left" w:pos="720"/>
        </w:tabs>
        <w:ind w:firstLine="720"/>
        <w:jc w:val="both"/>
      </w:pPr>
      <w:r w:rsidRPr="00623A3F">
        <w:t>11</w:t>
      </w:r>
      <w:r w:rsidR="005E2B9B" w:rsidRPr="00623A3F">
        <w:t>.5. informacinėms ir komunikacinėms technologijoms (IKT) diegti ir naudoti (internetui diegti ir naudoti, duomenų bazėms, elektroniniams dienynams tvarkyti, IKT aptarnaujantiems darbuotojams už darbą mokėti ir kitoms išlaidoms, susijusioms su IKT).</w:t>
      </w:r>
    </w:p>
    <w:p w14:paraId="7C6C8668" w14:textId="77777777" w:rsidR="005E2B9B" w:rsidRPr="00623A3F" w:rsidRDefault="006C4D67" w:rsidP="005E2B9B">
      <w:pPr>
        <w:ind w:firstLine="720"/>
        <w:jc w:val="both"/>
      </w:pPr>
      <w:r w:rsidRPr="00623A3F">
        <w:t>12</w:t>
      </w:r>
      <w:r w:rsidR="005E2B9B" w:rsidRPr="00623A3F">
        <w:t xml:space="preserve">. Iš mokymo lėšų, skiriamų pagal </w:t>
      </w:r>
      <w:r w:rsidR="00A710E5" w:rsidRPr="00623A3F">
        <w:t>Mokymo lėšų a</w:t>
      </w:r>
      <w:r w:rsidR="005E2B9B" w:rsidRPr="00623A3F">
        <w:t>prašą ikimokykliniam ir priešmokykliniam ugdymui, finansuojamas ne trumpesnis kaip 20 valandų per savaitę mokinių ugdymas.</w:t>
      </w:r>
    </w:p>
    <w:p w14:paraId="6A6D4062" w14:textId="77777777" w:rsidR="005E2B9B" w:rsidRPr="00623A3F" w:rsidRDefault="005E2B9B" w:rsidP="005E2B9B">
      <w:pPr>
        <w:ind w:firstLine="720"/>
        <w:jc w:val="both"/>
      </w:pPr>
      <w:r w:rsidRPr="00623A3F">
        <w:t>1</w:t>
      </w:r>
      <w:r w:rsidR="006C4D67" w:rsidRPr="00623A3F">
        <w:t>3</w:t>
      </w:r>
      <w:r w:rsidRPr="00623A3F">
        <w:t>. Iš mokymo lėšų mokama:</w:t>
      </w:r>
    </w:p>
    <w:p w14:paraId="7C4BF27F" w14:textId="77777777" w:rsidR="005E2B9B" w:rsidRPr="00623A3F" w:rsidRDefault="005E2B9B" w:rsidP="005E2B9B">
      <w:pPr>
        <w:ind w:firstLine="720"/>
        <w:jc w:val="both"/>
      </w:pPr>
      <w:r w:rsidRPr="00623A3F">
        <w:t>1</w:t>
      </w:r>
      <w:r w:rsidR="006C4D67" w:rsidRPr="00623A3F">
        <w:t>3</w:t>
      </w:r>
      <w:r w:rsidRPr="00623A3F">
        <w:t>.1. privalomos su darbuotojų, kuriems už darbą mokama iš mokymo lėšų, darbo santykiais susijusios valstybinio socialinio draudimo ir sveikatos draudimo įmokos, išmokos ir kompensacijos šiems darbuotojams;</w:t>
      </w:r>
    </w:p>
    <w:p w14:paraId="08A2FEDB" w14:textId="77777777" w:rsidR="005E2B9B" w:rsidRPr="00623A3F" w:rsidRDefault="005E2B9B" w:rsidP="00DB0BB1">
      <w:pPr>
        <w:ind w:firstLine="709"/>
        <w:jc w:val="both"/>
        <w:rPr>
          <w:szCs w:val="24"/>
          <w:lang w:eastAsia="lt-LT"/>
        </w:rPr>
      </w:pPr>
      <w:r w:rsidRPr="00623A3F">
        <w:t>1</w:t>
      </w:r>
      <w:r w:rsidR="006C4D67" w:rsidRPr="00623A3F">
        <w:t>3</w:t>
      </w:r>
      <w:r w:rsidRPr="00623A3F">
        <w:t>.2. už darbą pedagoginiams darbuo</w:t>
      </w:r>
      <w:r w:rsidR="00A710E5" w:rsidRPr="00623A3F">
        <w:t xml:space="preserve">tojams, nurodytiems švietimo, </w:t>
      </w:r>
      <w:r w:rsidRPr="00623A3F">
        <w:t>mokslo</w:t>
      </w:r>
      <w:r w:rsidR="00A710E5" w:rsidRPr="00623A3F">
        <w:t xml:space="preserve"> ir sporto</w:t>
      </w:r>
      <w:r w:rsidRPr="00623A3F">
        <w:t xml:space="preserve"> ministro patvirtintame Pareigybių, kurias atliekant darbas yra laikomas pedagoginiu, sąra</w:t>
      </w:r>
      <w:r w:rsidR="00A710E5" w:rsidRPr="00623A3F">
        <w:t xml:space="preserve">še, išskyrus užmokestį už darbą </w:t>
      </w:r>
      <w:r w:rsidR="00A710E5" w:rsidRPr="00623A3F">
        <w:rPr>
          <w:szCs w:val="24"/>
          <w:lang w:eastAsia="lt-LT"/>
        </w:rPr>
        <w:t>auklėtojams, taip pat užmokestį už darbą kitiems pedagoginiams darbuotojams, kai mokinių tėvų (globėjų, rūpintojų) pageidavimu teikiamos papildomos paslaugos;</w:t>
      </w:r>
      <w:r w:rsidR="00A710E5" w:rsidRPr="00623A3F">
        <w:t xml:space="preserve"> </w:t>
      </w:r>
    </w:p>
    <w:p w14:paraId="7017CFD4" w14:textId="77777777" w:rsidR="005E2B9B" w:rsidRPr="00623A3F" w:rsidRDefault="005E2B9B" w:rsidP="005E2B9B">
      <w:pPr>
        <w:ind w:firstLine="720"/>
        <w:jc w:val="both"/>
      </w:pPr>
      <w:r w:rsidRPr="00623A3F">
        <w:t>1</w:t>
      </w:r>
      <w:r w:rsidR="006C4D67" w:rsidRPr="00623A3F">
        <w:t>3</w:t>
      </w:r>
      <w:r w:rsidRPr="00623A3F">
        <w:t>.3. už darbą mokyklos bibliotekos darbuotojams, gestų kalbos vertėjams, mokytojų padėjėjams, taip pat darbuotojams, kurių funkcijoms priskiriamas mokyklų veiklos kokybės įsivertinimas;</w:t>
      </w:r>
    </w:p>
    <w:p w14:paraId="5C8CE1AA" w14:textId="77777777" w:rsidR="005E2B9B" w:rsidRPr="00623A3F" w:rsidRDefault="005E2B9B" w:rsidP="005E2B9B">
      <w:pPr>
        <w:ind w:firstLine="720"/>
        <w:jc w:val="both"/>
      </w:pPr>
      <w:r w:rsidRPr="00623A3F">
        <w:t>1</w:t>
      </w:r>
      <w:r w:rsidR="006C4D67" w:rsidRPr="00623A3F">
        <w:t>3</w:t>
      </w:r>
      <w:r w:rsidRPr="00623A3F">
        <w:t>.4. tarptautinis mokestis už tarptautinio bakalaureato klases.</w:t>
      </w:r>
    </w:p>
    <w:p w14:paraId="23BA1518" w14:textId="77777777" w:rsidR="00492944" w:rsidRPr="00623A3F" w:rsidRDefault="00492944" w:rsidP="000814A6">
      <w:pPr>
        <w:ind w:firstLine="720"/>
        <w:jc w:val="both"/>
      </w:pPr>
    </w:p>
    <w:p w14:paraId="34C8077F" w14:textId="77777777" w:rsidR="00492944" w:rsidRPr="00623A3F" w:rsidRDefault="00492944" w:rsidP="00492944">
      <w:pPr>
        <w:ind w:firstLine="720"/>
        <w:jc w:val="center"/>
        <w:rPr>
          <w:b/>
        </w:rPr>
      </w:pPr>
      <w:r w:rsidRPr="00623A3F">
        <w:rPr>
          <w:b/>
        </w:rPr>
        <w:t>IV SKYRIUS</w:t>
      </w:r>
    </w:p>
    <w:p w14:paraId="78D45B70" w14:textId="77777777" w:rsidR="00492944" w:rsidRPr="00623A3F" w:rsidRDefault="00492944" w:rsidP="00492944">
      <w:pPr>
        <w:ind w:firstLine="720"/>
        <w:jc w:val="center"/>
        <w:rPr>
          <w:b/>
        </w:rPr>
      </w:pPr>
      <w:r w:rsidRPr="00623A3F">
        <w:rPr>
          <w:b/>
        </w:rPr>
        <w:t>BAIGIAMOSIOS NUOSTATOS</w:t>
      </w:r>
    </w:p>
    <w:p w14:paraId="05C4E2C2" w14:textId="77777777" w:rsidR="00492944" w:rsidRPr="00623A3F" w:rsidRDefault="00492944" w:rsidP="00492944">
      <w:pPr>
        <w:ind w:firstLine="720"/>
        <w:jc w:val="both"/>
      </w:pPr>
    </w:p>
    <w:p w14:paraId="6D3BE4BF" w14:textId="77777777" w:rsidR="000814A6" w:rsidRPr="00623A3F" w:rsidRDefault="006C4D67" w:rsidP="00492944">
      <w:pPr>
        <w:ind w:firstLine="720"/>
        <w:jc w:val="both"/>
      </w:pPr>
      <w:r w:rsidRPr="00623A3F">
        <w:t>14</w:t>
      </w:r>
      <w:r w:rsidR="00492944" w:rsidRPr="00623A3F">
        <w:t xml:space="preserve">. </w:t>
      </w:r>
      <w:r w:rsidR="00492944" w:rsidRPr="00623A3F">
        <w:rPr>
          <w:szCs w:val="24"/>
          <w:lang w:eastAsia="lt-LT"/>
        </w:rPr>
        <w:t>Savivaldybė mokymo lėšas tarp mokyklų perskirsto pakitus mokinių ir sąlyginiam klasių (grupių) skaičiui einamųjų metų rugsėjo 1 dieną. Savivaldybei skirtos mokymo lėšos perskirstomos tarp švietimo įstaigų einamaisiais metais iki spalio 31 d.</w:t>
      </w:r>
      <w:r w:rsidR="00492944" w:rsidRPr="00623A3F">
        <w:t xml:space="preserve"> </w:t>
      </w:r>
    </w:p>
    <w:p w14:paraId="2DC35D09" w14:textId="77777777" w:rsidR="005E2B9B" w:rsidRPr="00623A3F" w:rsidRDefault="00492944" w:rsidP="0077756D">
      <w:pPr>
        <w:tabs>
          <w:tab w:val="left" w:pos="709"/>
          <w:tab w:val="left" w:pos="851"/>
          <w:tab w:val="left" w:pos="1276"/>
        </w:tabs>
        <w:jc w:val="both"/>
      </w:pPr>
      <w:r w:rsidRPr="00623A3F">
        <w:tab/>
      </w:r>
      <w:r w:rsidR="0077756D" w:rsidRPr="00623A3F">
        <w:t>15</w:t>
      </w:r>
      <w:r w:rsidR="005E2B9B" w:rsidRPr="00623A3F">
        <w:t>. Už mokymo lėšų panaudojimą pagal paskirtį</w:t>
      </w:r>
      <w:r w:rsidRPr="00623A3F">
        <w:t xml:space="preserve"> ir teisingą lėšų apskaitą</w:t>
      </w:r>
      <w:r w:rsidR="005E2B9B" w:rsidRPr="00623A3F">
        <w:t xml:space="preserve"> yra atsakingi ugdymo įstaigų vadovai.</w:t>
      </w:r>
    </w:p>
    <w:p w14:paraId="3AD5009B" w14:textId="77777777" w:rsidR="00B8174B" w:rsidRPr="00623A3F" w:rsidRDefault="00B8174B" w:rsidP="0077756D">
      <w:pPr>
        <w:tabs>
          <w:tab w:val="left" w:pos="709"/>
          <w:tab w:val="left" w:pos="851"/>
          <w:tab w:val="left" w:pos="1276"/>
        </w:tabs>
        <w:jc w:val="both"/>
      </w:pPr>
      <w:r w:rsidRPr="00623A3F">
        <w:tab/>
        <w:t>1</w:t>
      </w:r>
      <w:r w:rsidR="0077756D" w:rsidRPr="00623A3F">
        <w:t>6</w:t>
      </w:r>
      <w:r w:rsidRPr="00623A3F">
        <w:t>. Šis Aprašas gali būti keičiamas Savivaldybės tarybos sprendimu.</w:t>
      </w:r>
    </w:p>
    <w:p w14:paraId="18850816" w14:textId="77777777" w:rsidR="00FC1A5B" w:rsidRPr="00623A3F" w:rsidRDefault="00FC1A5B">
      <w:r w:rsidRPr="00623A3F">
        <w:br w:type="page"/>
      </w:r>
    </w:p>
    <w:p w14:paraId="4293FC4C" w14:textId="77777777" w:rsidR="00FC1A5B" w:rsidRPr="00623A3F" w:rsidRDefault="00FC1A5B" w:rsidP="00FC1A5B">
      <w:r w:rsidRPr="00623A3F">
        <w:t>Kėdainių rajono savivaldybės tarybai</w:t>
      </w:r>
    </w:p>
    <w:p w14:paraId="4242D450" w14:textId="77777777" w:rsidR="00FC1A5B" w:rsidRPr="00623A3F" w:rsidRDefault="00FC1A5B" w:rsidP="00FC1A5B"/>
    <w:p w14:paraId="18D7DFB3" w14:textId="77777777" w:rsidR="00FC1A5B" w:rsidRPr="00623A3F" w:rsidRDefault="00FC1A5B" w:rsidP="00FC1A5B">
      <w:pPr>
        <w:jc w:val="center"/>
        <w:rPr>
          <w:b/>
        </w:rPr>
      </w:pPr>
      <w:r w:rsidRPr="00623A3F">
        <w:rPr>
          <w:b/>
        </w:rPr>
        <w:t>AIŠKINAMASIS RAŠTAS</w:t>
      </w:r>
    </w:p>
    <w:p w14:paraId="2CAD9951" w14:textId="77777777" w:rsidR="00FC1A5B" w:rsidRPr="00623A3F" w:rsidRDefault="00FC1A5B" w:rsidP="00FC1A5B">
      <w:pPr>
        <w:tabs>
          <w:tab w:val="left" w:pos="7200"/>
        </w:tabs>
        <w:suppressAutoHyphens/>
        <w:jc w:val="center"/>
        <w:rPr>
          <w:b/>
          <w:szCs w:val="24"/>
          <w:lang w:eastAsia="ar-SA"/>
        </w:rPr>
      </w:pPr>
      <w:r w:rsidRPr="00623A3F">
        <w:rPr>
          <w:b/>
        </w:rPr>
        <w:t xml:space="preserve">DĖL </w:t>
      </w:r>
      <w:r w:rsidRPr="00623A3F">
        <w:rPr>
          <w:b/>
          <w:szCs w:val="24"/>
          <w:lang w:eastAsia="ar-SA"/>
        </w:rPr>
        <w:t>KĖDAINIŲ RAJONO SAVIVALDYBEI SKIRTŲ MOKYMO LĖŠŲ APSKAIČIAVIMO, PASKIRSTYMO IR PANAUDOJIMO TVARKOS APRAŠO</w:t>
      </w:r>
    </w:p>
    <w:p w14:paraId="1ADF7040" w14:textId="77777777" w:rsidR="00FC1A5B" w:rsidRPr="00623A3F" w:rsidRDefault="00FC1A5B" w:rsidP="00FC1A5B">
      <w:pPr>
        <w:jc w:val="center"/>
        <w:rPr>
          <w:b/>
        </w:rPr>
      </w:pPr>
    </w:p>
    <w:p w14:paraId="08E20718" w14:textId="7491C2EF" w:rsidR="00FC1A5B" w:rsidRPr="00623A3F" w:rsidRDefault="00FC1A5B" w:rsidP="00FC1A5B">
      <w:pPr>
        <w:jc w:val="center"/>
      </w:pPr>
      <w:r w:rsidRPr="00623A3F">
        <w:t>2022 m.</w:t>
      </w:r>
      <w:r w:rsidR="001B5951">
        <w:t xml:space="preserve"> sausio 26</w:t>
      </w:r>
      <w:r w:rsidRPr="00623A3F">
        <w:t xml:space="preserve"> d. </w:t>
      </w:r>
    </w:p>
    <w:p w14:paraId="6236CDE7" w14:textId="77777777" w:rsidR="00FC1A5B" w:rsidRPr="00623A3F" w:rsidRDefault="00FC1A5B" w:rsidP="00FC1A5B">
      <w:pPr>
        <w:jc w:val="center"/>
      </w:pPr>
      <w:r w:rsidRPr="00623A3F">
        <w:t>Kėdainiai</w:t>
      </w:r>
    </w:p>
    <w:p w14:paraId="6B85FADF" w14:textId="77777777" w:rsidR="00FC1A5B" w:rsidRPr="00623A3F" w:rsidRDefault="00FC1A5B" w:rsidP="00FC1A5B"/>
    <w:p w14:paraId="0DF622B1" w14:textId="77777777" w:rsidR="00FC1A5B" w:rsidRPr="00623A3F" w:rsidRDefault="00FC1A5B" w:rsidP="00FC1A5B">
      <w:pPr>
        <w:rPr>
          <w:b/>
        </w:rPr>
      </w:pPr>
      <w:r w:rsidRPr="00623A3F">
        <w:tab/>
      </w:r>
      <w:r w:rsidRPr="00623A3F">
        <w:rPr>
          <w:b/>
        </w:rPr>
        <w:t>Parengto sprendimo projekto tikslai.</w:t>
      </w:r>
    </w:p>
    <w:p w14:paraId="369DA682" w14:textId="77777777" w:rsidR="00FC1A5B" w:rsidRPr="00623A3F" w:rsidRDefault="00FC1A5B" w:rsidP="00FC1A5B">
      <w:pPr>
        <w:ind w:firstLine="1296"/>
        <w:jc w:val="both"/>
      </w:pPr>
      <w:r w:rsidRPr="00623A3F">
        <w:t>Patvirtinti savivaldybei skirtų mokymo lėšų apskaičiavimo,  paskirstymo ir panaudojimo tvarkos aprašą.</w:t>
      </w:r>
    </w:p>
    <w:p w14:paraId="5909AAA2" w14:textId="77777777" w:rsidR="00FC1A5B" w:rsidRPr="00623A3F" w:rsidRDefault="00FC1A5B" w:rsidP="00FC1A5B">
      <w:pPr>
        <w:rPr>
          <w:b/>
        </w:rPr>
      </w:pPr>
      <w:r w:rsidRPr="00623A3F">
        <w:tab/>
      </w:r>
      <w:r w:rsidRPr="00623A3F">
        <w:rPr>
          <w:b/>
        </w:rPr>
        <w:t>Sprendimo projekto esmė, rengimo priežastys ir motyvai.</w:t>
      </w:r>
    </w:p>
    <w:p w14:paraId="62E3E7C9" w14:textId="77777777" w:rsidR="00FC1A5B" w:rsidRPr="00623A3F" w:rsidRDefault="00FC1A5B" w:rsidP="00FC1A5B">
      <w:pPr>
        <w:ind w:firstLine="1290"/>
        <w:jc w:val="both"/>
      </w:pPr>
      <w:r w:rsidRPr="00623A3F">
        <w:t xml:space="preserve">Vadovaujantis Lietuvos Respublikos Vyriausybės 2021 m. gruodžio 29 d. Nr. 1146 nutarimu „Dėl Lietuvos Respublikos Vyriausybės 2018 m. liepos 11 d. nutarimo Nr. 679 „Dėl mokymo lėšų apskaičiavimo, paskirstymo ir panaudojimo tvarkos aprašo patvirtinimo“ pakeitimo“ pakeistas  mokymo lėšų apskaičiavimo, paskirstymo ir panaudojimo tvarkos aprašas, todėl keičiame Kėdainių rajono savivaldybei skirtų mokymo lėšų apskaičiavimo, paskirstymo ir panaudojimo tvarkos aprašą, patvirtintą Kėdainių rajono savivaldybės tarybos 2018 m. rugsėjo 28 d. sprendimu Nr. TS-158  „Dėl Kėdainių rajono savivaldybei skirtų mokymo lėšų paskirstymo ir naudojimo tvarkos aprašo patvirtinimo“ </w:t>
      </w:r>
      <w:r w:rsidR="00BC0C2C" w:rsidRPr="00623A3F">
        <w:t>ir išdėstome nauja redakcija.</w:t>
      </w:r>
      <w:r w:rsidR="00F43D0C" w:rsidRPr="00623A3F">
        <w:t xml:space="preserve"> Pagrindiniai pokyčiai yra šie:</w:t>
      </w:r>
    </w:p>
    <w:p w14:paraId="5C3FE92D" w14:textId="77777777" w:rsidR="00B46EFF" w:rsidRPr="00623A3F" w:rsidRDefault="00914852" w:rsidP="00B46EFF">
      <w:pPr>
        <w:pStyle w:val="Sraopastraipa"/>
        <w:numPr>
          <w:ilvl w:val="0"/>
          <w:numId w:val="9"/>
        </w:numPr>
        <w:ind w:left="0" w:firstLine="851"/>
        <w:jc w:val="both"/>
        <w:rPr>
          <w:szCs w:val="24"/>
          <w:lang w:eastAsia="ar-SA"/>
        </w:rPr>
      </w:pPr>
      <w:r w:rsidRPr="00623A3F">
        <w:rPr>
          <w:szCs w:val="24"/>
          <w:bdr w:val="none" w:sz="0" w:space="0" w:color="auto" w:frame="1"/>
          <w:lang w:eastAsia="lt-LT"/>
        </w:rPr>
        <w:t xml:space="preserve">Savivaldybėms skiriamos mokymo lėšos papildomos </w:t>
      </w:r>
      <w:r w:rsidR="000C3879" w:rsidRPr="00623A3F">
        <w:rPr>
          <w:szCs w:val="24"/>
          <w:bdr w:val="none" w:sz="0" w:space="0" w:color="auto" w:frame="1"/>
          <w:lang w:eastAsia="lt-LT"/>
        </w:rPr>
        <w:t>10.5 ir 10.6</w:t>
      </w:r>
      <w:r w:rsidRPr="00623A3F">
        <w:rPr>
          <w:szCs w:val="24"/>
          <w:bdr w:val="none" w:sz="0" w:space="0" w:color="auto" w:frame="1"/>
          <w:lang w:eastAsia="lt-LT"/>
        </w:rPr>
        <w:t xml:space="preserve"> punktais</w:t>
      </w:r>
      <w:r w:rsidR="00B46EFF" w:rsidRPr="00623A3F">
        <w:rPr>
          <w:szCs w:val="24"/>
          <w:bdr w:val="none" w:sz="0" w:space="0" w:color="auto" w:frame="1"/>
          <w:lang w:eastAsia="lt-LT"/>
        </w:rPr>
        <w:t xml:space="preserve">: </w:t>
      </w:r>
    </w:p>
    <w:p w14:paraId="1AE1576A" w14:textId="77777777" w:rsidR="00914852" w:rsidRPr="00623A3F" w:rsidRDefault="000C3879" w:rsidP="00B46EFF">
      <w:pPr>
        <w:pStyle w:val="Sraopastraipa"/>
        <w:ind w:left="0" w:firstLine="851"/>
        <w:jc w:val="both"/>
        <w:rPr>
          <w:szCs w:val="24"/>
          <w:lang w:eastAsia="ar-SA"/>
        </w:rPr>
      </w:pPr>
      <w:r w:rsidRPr="00623A3F">
        <w:rPr>
          <w:szCs w:val="24"/>
          <w:bdr w:val="none" w:sz="0" w:space="0" w:color="auto" w:frame="1"/>
          <w:lang w:eastAsia="lt-LT"/>
        </w:rPr>
        <w:t>„</w:t>
      </w:r>
      <w:r w:rsidR="00B46EFF" w:rsidRPr="00623A3F">
        <w:rPr>
          <w:szCs w:val="24"/>
          <w:bdr w:val="none" w:sz="0" w:space="0" w:color="auto" w:frame="1"/>
          <w:lang w:eastAsia="lt-LT"/>
        </w:rPr>
        <w:t>1</w:t>
      </w:r>
      <w:r w:rsidRPr="00623A3F">
        <w:rPr>
          <w:szCs w:val="24"/>
          <w:bdr w:val="none" w:sz="0" w:space="0" w:color="auto" w:frame="1"/>
          <w:lang w:eastAsia="lt-LT"/>
        </w:rPr>
        <w:t>0</w:t>
      </w:r>
      <w:r w:rsidR="00B46EFF" w:rsidRPr="00623A3F">
        <w:rPr>
          <w:szCs w:val="24"/>
          <w:bdr w:val="none" w:sz="0" w:space="0" w:color="auto" w:frame="1"/>
          <w:lang w:eastAsia="lt-LT"/>
        </w:rPr>
        <w:t>.</w:t>
      </w:r>
      <w:r w:rsidRPr="00623A3F">
        <w:rPr>
          <w:szCs w:val="24"/>
          <w:bdr w:val="none" w:sz="0" w:space="0" w:color="auto" w:frame="1"/>
          <w:lang w:eastAsia="lt-LT"/>
        </w:rPr>
        <w:t>5</w:t>
      </w:r>
      <w:r w:rsidR="008112C2" w:rsidRPr="00623A3F">
        <w:rPr>
          <w:szCs w:val="24"/>
          <w:bdr w:val="none" w:sz="0" w:space="0" w:color="auto" w:frame="1"/>
          <w:lang w:eastAsia="lt-LT"/>
        </w:rPr>
        <w:t>.</w:t>
      </w:r>
      <w:r w:rsidR="00914852" w:rsidRPr="00623A3F">
        <w:rPr>
          <w:szCs w:val="24"/>
          <w:bdr w:val="none" w:sz="0" w:space="0" w:color="auto" w:frame="1"/>
          <w:lang w:eastAsia="lt-LT"/>
        </w:rPr>
        <w:t xml:space="preserve"> skaitmeninio ugdymo plėtrai (švietimo,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r w:rsidR="008112C2" w:rsidRPr="00623A3F">
        <w:rPr>
          <w:szCs w:val="24"/>
          <w:bdr w:val="none" w:sz="0" w:space="0" w:color="auto" w:frame="1"/>
          <w:lang w:eastAsia="lt-LT"/>
        </w:rPr>
        <w:t xml:space="preserve"> lėšos</w:t>
      </w:r>
      <w:r w:rsidR="008112C2" w:rsidRPr="00623A3F">
        <w:rPr>
          <w:szCs w:val="24"/>
          <w:lang w:eastAsia="ar-SA"/>
        </w:rPr>
        <w:t xml:space="preserve"> apskaičiuojamos ir paskirstomos Mokymo lėšų aprašo 1 priede </w:t>
      </w:r>
      <w:r w:rsidR="008112C2" w:rsidRPr="00623A3F">
        <w:t xml:space="preserve">nurodytą atitinkamą ugdymo reikmių koeficientą ir faktinį mokinių skaičių, ir </w:t>
      </w:r>
      <w:r w:rsidR="008112C2" w:rsidRPr="00623A3F">
        <w:rPr>
          <w:szCs w:val="24"/>
          <w:lang w:eastAsia="ar-SA"/>
        </w:rPr>
        <w:t>skiriama ne mažiau kaip 100 procentų lėšų;</w:t>
      </w:r>
      <w:r w:rsidRPr="00623A3F">
        <w:rPr>
          <w:szCs w:val="24"/>
          <w:lang w:eastAsia="ar-SA"/>
        </w:rPr>
        <w:t>“</w:t>
      </w:r>
    </w:p>
    <w:p w14:paraId="51E33ED8" w14:textId="77777777" w:rsidR="008112C2" w:rsidRPr="00623A3F" w:rsidRDefault="000C3879" w:rsidP="000C3879">
      <w:pPr>
        <w:ind w:firstLine="851"/>
        <w:jc w:val="both"/>
        <w:rPr>
          <w:szCs w:val="24"/>
          <w:lang w:eastAsia="ar-SA"/>
        </w:rPr>
      </w:pPr>
      <w:r w:rsidRPr="00623A3F">
        <w:rPr>
          <w:szCs w:val="24"/>
          <w:lang w:eastAsia="ar-SA"/>
        </w:rPr>
        <w:t>„10.6</w:t>
      </w:r>
      <w:r w:rsidR="00B46EFF" w:rsidRPr="00623A3F">
        <w:rPr>
          <w:szCs w:val="24"/>
          <w:lang w:eastAsia="ar-SA"/>
        </w:rPr>
        <w:t xml:space="preserve"> </w:t>
      </w:r>
      <w:r w:rsidR="008112C2" w:rsidRPr="00623A3F">
        <w:rPr>
          <w:szCs w:val="24"/>
          <w:lang w:eastAsia="ar-SA"/>
        </w:rPr>
        <w:t xml:space="preserve">mokyklų bibliotekos darbuotojams išlaikyti, </w:t>
      </w:r>
      <w:r w:rsidR="008112C2" w:rsidRPr="00623A3F">
        <w:rPr>
          <w:szCs w:val="24"/>
          <w:bdr w:val="none" w:sz="0" w:space="0" w:color="auto" w:frame="1"/>
          <w:lang w:eastAsia="lt-LT"/>
        </w:rPr>
        <w:t>lėšos</w:t>
      </w:r>
      <w:r w:rsidR="008112C2" w:rsidRPr="00623A3F">
        <w:rPr>
          <w:szCs w:val="24"/>
          <w:lang w:eastAsia="ar-SA"/>
        </w:rPr>
        <w:t xml:space="preserve"> apskaičiuojamos pagal Mokymo lėšų aprašo 1 priede </w:t>
      </w:r>
      <w:r w:rsidR="008112C2" w:rsidRPr="00623A3F">
        <w:t xml:space="preserve">nurodytą atitinkamą ugdymo reikmių koeficientą ir faktinį mokinių skaičių,  </w:t>
      </w:r>
      <w:r w:rsidR="008112C2" w:rsidRPr="00623A3F">
        <w:rPr>
          <w:szCs w:val="24"/>
          <w:lang w:eastAsia="ar-SA"/>
        </w:rPr>
        <w:t>skiriama ne mažiau kaip 100 procentų lėšų.</w:t>
      </w:r>
      <w:r w:rsidRPr="00623A3F">
        <w:rPr>
          <w:szCs w:val="24"/>
          <w:lang w:eastAsia="ar-SA"/>
        </w:rPr>
        <w:t>“</w:t>
      </w:r>
    </w:p>
    <w:p w14:paraId="15EECD4C" w14:textId="77777777" w:rsidR="000C3879" w:rsidRPr="00623A3F" w:rsidRDefault="00B46EFF" w:rsidP="000C3879">
      <w:pPr>
        <w:pStyle w:val="Sraopastraipa"/>
        <w:numPr>
          <w:ilvl w:val="0"/>
          <w:numId w:val="9"/>
        </w:numPr>
        <w:ind w:left="0" w:firstLine="851"/>
        <w:jc w:val="both"/>
        <w:rPr>
          <w:szCs w:val="24"/>
          <w:lang w:eastAsia="lt-LT"/>
        </w:rPr>
      </w:pPr>
      <w:r w:rsidRPr="00623A3F">
        <w:rPr>
          <w:szCs w:val="24"/>
          <w:bdr w:val="none" w:sz="0" w:space="0" w:color="auto" w:frame="1"/>
          <w:lang w:eastAsia="lt-LT"/>
        </w:rPr>
        <w:t>P</w:t>
      </w:r>
      <w:r w:rsidR="000C3879" w:rsidRPr="00623A3F">
        <w:rPr>
          <w:szCs w:val="24"/>
          <w:bdr w:val="none" w:sz="0" w:space="0" w:color="auto" w:frame="1"/>
          <w:lang w:eastAsia="lt-LT"/>
        </w:rPr>
        <w:t>atikslinta</w:t>
      </w:r>
      <w:r w:rsidRPr="00623A3F">
        <w:rPr>
          <w:szCs w:val="24"/>
          <w:bdr w:val="none" w:sz="0" w:space="0" w:color="auto" w:frame="1"/>
          <w:lang w:eastAsia="lt-LT"/>
        </w:rPr>
        <w:t xml:space="preserve">s </w:t>
      </w:r>
      <w:r w:rsidR="000C3879" w:rsidRPr="00623A3F">
        <w:rPr>
          <w:szCs w:val="24"/>
          <w:bdr w:val="none" w:sz="0" w:space="0" w:color="auto" w:frame="1"/>
          <w:lang w:eastAsia="lt-LT"/>
        </w:rPr>
        <w:t>10.7.1 punktas:</w:t>
      </w:r>
    </w:p>
    <w:p w14:paraId="05469483" w14:textId="77777777" w:rsidR="000C3879" w:rsidRPr="00623A3F" w:rsidRDefault="000C3879" w:rsidP="000C3879">
      <w:pPr>
        <w:pStyle w:val="Sraopastraipa"/>
        <w:ind w:left="0" w:firstLine="851"/>
        <w:jc w:val="both"/>
        <w:rPr>
          <w:szCs w:val="24"/>
          <w:bdr w:val="none" w:sz="0" w:space="0" w:color="auto" w:frame="1"/>
          <w:lang w:eastAsia="lt-LT"/>
        </w:rPr>
      </w:pPr>
      <w:r w:rsidRPr="00623A3F">
        <w:t xml:space="preserve"> „10</w:t>
      </w:r>
      <w:r w:rsidR="00B46EFF" w:rsidRPr="00623A3F">
        <w:t xml:space="preserve">.7.1. </w:t>
      </w:r>
      <w:r w:rsidRPr="00623A3F">
        <w:rPr>
          <w:szCs w:val="24"/>
          <w:bdr w:val="none" w:sz="0" w:space="0" w:color="auto" w:frame="1"/>
          <w:lang w:eastAsia="lt-LT"/>
        </w:rPr>
        <w:t xml:space="preserve">pedagoginių darbuotojų darbo užmokesčiui, pareiginės algos pastoviosios dalies  koeficientų skirtumams mokyklose išlyginti </w:t>
      </w:r>
      <w:r w:rsidRPr="00623A3F">
        <w:t xml:space="preserve">(įskaitant pareiginės algos pastoviosios dalies koeficientų padidinimą dėl veiklos sudėtingumo) atsižvelgiant į </w:t>
      </w:r>
      <w:r w:rsidR="006E0DF3" w:rsidRPr="00623A3F">
        <w:t>švietimo įstaigų</w:t>
      </w:r>
      <w:r w:rsidRPr="00623A3F">
        <w:t xml:space="preserve"> Savivaldybės administracijai pateiktą informaciją, </w:t>
      </w:r>
      <w:r w:rsidRPr="00623A3F">
        <w:rPr>
          <w:szCs w:val="24"/>
          <w:bdr w:val="none" w:sz="0" w:space="0" w:color="auto" w:frame="1"/>
          <w:lang w:eastAsia="lt-LT"/>
        </w:rPr>
        <w:t>ikimokyklinio, priešmokyklinio ir bendrojo ugdymo kokybei ir prieinamumui užtikrinti (tarp jų ir mokyti namuose), ikimokyklinio ir priešmokyklinio ugdymo formų įvairovei diegti;“</w:t>
      </w:r>
    </w:p>
    <w:p w14:paraId="7FBC0608" w14:textId="77777777" w:rsidR="00914852" w:rsidRPr="00623A3F" w:rsidRDefault="00914852" w:rsidP="000C3879">
      <w:pPr>
        <w:pStyle w:val="Sraopastraipa"/>
        <w:numPr>
          <w:ilvl w:val="0"/>
          <w:numId w:val="9"/>
        </w:numPr>
        <w:ind w:left="0" w:firstLine="851"/>
        <w:jc w:val="both"/>
      </w:pPr>
      <w:r w:rsidRPr="00623A3F">
        <w:t>Į aprašą taip pat įtraukiam</w:t>
      </w:r>
      <w:r w:rsidR="004833F0" w:rsidRPr="00623A3F">
        <w:t>os</w:t>
      </w:r>
      <w:r w:rsidRPr="00623A3F">
        <w:t xml:space="preserve"> </w:t>
      </w:r>
      <w:r w:rsidR="004833F0" w:rsidRPr="00623A3F">
        <w:rPr>
          <w:szCs w:val="24"/>
          <w:lang w:eastAsia="lt-LT"/>
        </w:rPr>
        <w:t>mokykloms skiriamos mokymo lėšos ugdymo reikmėms tenkinti</w:t>
      </w:r>
      <w:r w:rsidR="000C3879" w:rsidRPr="00623A3F">
        <w:rPr>
          <w:szCs w:val="24"/>
          <w:lang w:eastAsia="lt-LT"/>
        </w:rPr>
        <w:t>, 11 punktas</w:t>
      </w:r>
      <w:r w:rsidR="004833F0" w:rsidRPr="00623A3F">
        <w:rPr>
          <w:szCs w:val="24"/>
          <w:lang w:eastAsia="lt-LT"/>
        </w:rPr>
        <w:t>:</w:t>
      </w:r>
    </w:p>
    <w:p w14:paraId="6B4053B2" w14:textId="77777777" w:rsidR="000C3879" w:rsidRPr="00623A3F" w:rsidRDefault="000C3879" w:rsidP="000C3879">
      <w:pPr>
        <w:ind w:firstLine="720"/>
        <w:jc w:val="both"/>
      </w:pPr>
      <w:r w:rsidRPr="00623A3F">
        <w:rPr>
          <w:szCs w:val="24"/>
          <w:lang w:eastAsia="lt-LT"/>
        </w:rPr>
        <w:t>„11.</w:t>
      </w:r>
      <w:r w:rsidRPr="00623A3F">
        <w:t xml:space="preserve"> Mokykloms skiriamos mokymo lėšos šioms ugdymo reikmėms tenkinti:</w:t>
      </w:r>
    </w:p>
    <w:p w14:paraId="1DD7B7FF" w14:textId="77777777" w:rsidR="004833F0" w:rsidRPr="00623A3F" w:rsidRDefault="000C3879" w:rsidP="004833F0">
      <w:pPr>
        <w:ind w:firstLine="851"/>
        <w:jc w:val="both"/>
        <w:rPr>
          <w:szCs w:val="24"/>
          <w:lang w:eastAsia="lt-LT"/>
        </w:rPr>
      </w:pPr>
      <w:r w:rsidRPr="00623A3F">
        <w:rPr>
          <w:szCs w:val="24"/>
          <w:lang w:eastAsia="lt-LT"/>
        </w:rPr>
        <w:t>11</w:t>
      </w:r>
      <w:r w:rsidR="004833F0" w:rsidRPr="00623A3F">
        <w:rPr>
          <w:szCs w:val="24"/>
          <w:lang w:eastAsia="lt-LT"/>
        </w:rPr>
        <w:t>.1. ugdymo planui (ugdomajai veiklai) įgyvendinti (darbo užmokesčiui pagal ugdymo planą mokėti, taip pat sumokėti už ikimokyklinį ir priešmokyklinį ugdymą, finansuojamą iš mokymo lėšų);</w:t>
      </w:r>
    </w:p>
    <w:p w14:paraId="77BA6D80" w14:textId="77777777" w:rsidR="004833F0" w:rsidRPr="00623A3F" w:rsidRDefault="000C3879" w:rsidP="004833F0">
      <w:pPr>
        <w:pStyle w:val="Sraopastraipa"/>
        <w:ind w:left="0" w:firstLine="851"/>
        <w:jc w:val="both"/>
        <w:rPr>
          <w:szCs w:val="24"/>
          <w:lang w:eastAsia="lt-LT"/>
        </w:rPr>
      </w:pPr>
      <w:r w:rsidRPr="00623A3F">
        <w:rPr>
          <w:szCs w:val="24"/>
          <w:lang w:eastAsia="lt-LT"/>
        </w:rPr>
        <w:t>11</w:t>
      </w:r>
      <w:r w:rsidR="004833F0" w:rsidRPr="00623A3F">
        <w:rPr>
          <w:szCs w:val="24"/>
          <w:lang w:eastAsia="lt-LT"/>
        </w:rPr>
        <w:t>.2. 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r w:rsidR="004833F0" w:rsidRPr="00623A3F">
        <w:t xml:space="preserve"> </w:t>
      </w:r>
    </w:p>
    <w:p w14:paraId="4607CCB9" w14:textId="77777777" w:rsidR="004833F0" w:rsidRPr="00623A3F" w:rsidRDefault="000C3879" w:rsidP="004833F0">
      <w:pPr>
        <w:pStyle w:val="Sraopastraipa"/>
        <w:ind w:left="0" w:firstLine="851"/>
        <w:jc w:val="both"/>
        <w:rPr>
          <w:szCs w:val="24"/>
          <w:lang w:eastAsia="lt-LT"/>
        </w:rPr>
      </w:pPr>
      <w:r w:rsidRPr="00623A3F">
        <w:rPr>
          <w:szCs w:val="24"/>
          <w:lang w:eastAsia="lt-LT"/>
        </w:rPr>
        <w:t>11</w:t>
      </w:r>
      <w:r w:rsidR="004833F0" w:rsidRPr="00623A3F">
        <w:rPr>
          <w:szCs w:val="24"/>
          <w:lang w:eastAsia="lt-LT"/>
        </w:rPr>
        <w:t xml:space="preserve">.3. mokinių pažintinei veiklai ir profesiniam orientavimui, kurias rekomenduojama naudoti, vadovaujantis švietimo, mokslo ir sporto ministro tvirtinamomis </w:t>
      </w:r>
      <w:r w:rsidR="004833F0" w:rsidRPr="00623A3F">
        <w:rPr>
          <w:lang w:eastAsia="lt-LT"/>
        </w:rPr>
        <w:t>Mokinių pažintinei veiklai skirtų lėšų naudojimo metodinėmis rekomendacijomis</w:t>
      </w:r>
      <w:r w:rsidR="004833F0" w:rsidRPr="00623A3F">
        <w:rPr>
          <w:szCs w:val="24"/>
          <w:lang w:eastAsia="lt-LT"/>
        </w:rPr>
        <w:t>;</w:t>
      </w:r>
      <w:r w:rsidR="004833F0" w:rsidRPr="00623A3F">
        <w:t xml:space="preserve"> </w:t>
      </w:r>
    </w:p>
    <w:p w14:paraId="3445AD8C" w14:textId="77777777" w:rsidR="000C3879" w:rsidRPr="00623A3F" w:rsidRDefault="000C3879" w:rsidP="000C3879">
      <w:pPr>
        <w:pStyle w:val="Sraopastraipa"/>
        <w:ind w:left="0" w:firstLine="851"/>
        <w:jc w:val="both"/>
        <w:rPr>
          <w:szCs w:val="24"/>
          <w:lang w:eastAsia="lt-LT"/>
        </w:rPr>
      </w:pPr>
      <w:r w:rsidRPr="00623A3F">
        <w:rPr>
          <w:szCs w:val="24"/>
          <w:lang w:eastAsia="lt-LT"/>
        </w:rPr>
        <w:t>11.</w:t>
      </w:r>
      <w:r w:rsidR="004833F0" w:rsidRPr="00623A3F">
        <w:rPr>
          <w:szCs w:val="24"/>
          <w:lang w:eastAsia="lt-LT"/>
        </w:rPr>
        <w:t>4. 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r w:rsidR="004833F0" w:rsidRPr="00623A3F">
        <w:t xml:space="preserve"> </w:t>
      </w:r>
    </w:p>
    <w:p w14:paraId="701FB39D" w14:textId="77777777" w:rsidR="00730D9C" w:rsidRPr="00623A3F" w:rsidRDefault="000C3879" w:rsidP="001A18F0">
      <w:pPr>
        <w:pStyle w:val="Sraopastraipa"/>
        <w:ind w:left="0" w:firstLine="851"/>
        <w:jc w:val="both"/>
        <w:rPr>
          <w:szCs w:val="24"/>
          <w:lang w:eastAsia="lt-LT"/>
        </w:rPr>
      </w:pPr>
      <w:r w:rsidRPr="00623A3F">
        <w:rPr>
          <w:szCs w:val="24"/>
          <w:lang w:eastAsia="lt-LT"/>
        </w:rPr>
        <w:t>11</w:t>
      </w:r>
      <w:r w:rsidR="004833F0" w:rsidRPr="00623A3F">
        <w:rPr>
          <w:szCs w:val="24"/>
          <w:lang w:eastAsia="lt-LT"/>
        </w:rPr>
        <w:t>.5. informacinėms ir komunikacinėms technologijoms (IKT) diegti ir naudoti (internetui diegti ir naudoti, duomenų bazėms, elektroniniams dienynams tvarkyti, IKT aptarnaujantiems darbuotojams už darbą mokėti ir kitoms išlaidoms, susijusioms su IKT).</w:t>
      </w:r>
      <w:r w:rsidRPr="00623A3F">
        <w:rPr>
          <w:szCs w:val="24"/>
          <w:lang w:eastAsia="lt-LT"/>
        </w:rPr>
        <w:t>“</w:t>
      </w:r>
    </w:p>
    <w:p w14:paraId="0B3A937C" w14:textId="77777777" w:rsidR="00FC1A5B" w:rsidRPr="00623A3F" w:rsidRDefault="00FC1A5B" w:rsidP="00FC1A5B">
      <w:pPr>
        <w:ind w:firstLine="1296"/>
        <w:jc w:val="both"/>
        <w:rPr>
          <w:b/>
        </w:rPr>
      </w:pPr>
      <w:r w:rsidRPr="00623A3F">
        <w:rPr>
          <w:b/>
        </w:rPr>
        <w:t>Lėšų poreikis.</w:t>
      </w:r>
    </w:p>
    <w:p w14:paraId="6138C2DA" w14:textId="77777777" w:rsidR="00FC1A5B" w:rsidRPr="00623A3F" w:rsidRDefault="00FC1A5B" w:rsidP="00FC1A5B">
      <w:pPr>
        <w:ind w:firstLine="1296"/>
        <w:jc w:val="both"/>
      </w:pPr>
      <w:r w:rsidRPr="00623A3F">
        <w:t>Papildomų lėšų nereikės.</w:t>
      </w:r>
    </w:p>
    <w:p w14:paraId="599817FC" w14:textId="77777777" w:rsidR="00FC1A5B" w:rsidRPr="00623A3F" w:rsidRDefault="00FC1A5B" w:rsidP="00FC1A5B">
      <w:pPr>
        <w:ind w:firstLine="1296"/>
        <w:jc w:val="both"/>
        <w:rPr>
          <w:b/>
        </w:rPr>
      </w:pPr>
      <w:r w:rsidRPr="00623A3F">
        <w:rPr>
          <w:b/>
        </w:rPr>
        <w:t>Laukiami rezultatai.</w:t>
      </w:r>
    </w:p>
    <w:p w14:paraId="3ADD02E0" w14:textId="77777777" w:rsidR="00FC1A5B" w:rsidRPr="00623A3F" w:rsidRDefault="00FC1A5B" w:rsidP="00FC1A5B">
      <w:pPr>
        <w:ind w:firstLine="1296"/>
        <w:jc w:val="both"/>
      </w:pPr>
      <w:r w:rsidRPr="00623A3F">
        <w:t>Pakeistas savivaldybei skirtų mokymo lėšų paskirstymo ir naudojimo tvarkos aprašas.</w:t>
      </w:r>
    </w:p>
    <w:p w14:paraId="4BC42D88" w14:textId="77777777" w:rsidR="00FC1A5B" w:rsidRPr="00623A3F" w:rsidRDefault="00FC1A5B" w:rsidP="00FC1A5B">
      <w:pPr>
        <w:ind w:firstLine="1296"/>
        <w:jc w:val="both"/>
        <w:rPr>
          <w:b/>
          <w:bCs/>
        </w:rPr>
      </w:pPr>
      <w:r w:rsidRPr="00623A3F">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23A3F" w:rsidRPr="00623A3F" w14:paraId="3C80B42F" w14:textId="77777777" w:rsidTr="0085684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013924C" w14:textId="77777777" w:rsidR="00FC1A5B" w:rsidRPr="00623A3F" w:rsidRDefault="00FC1A5B" w:rsidP="0085684B">
            <w:pPr>
              <w:rPr>
                <w:b/>
                <w:sz w:val="18"/>
                <w:szCs w:val="18"/>
                <w:lang w:bidi="lo-LA"/>
              </w:rPr>
            </w:pPr>
            <w:r w:rsidRPr="00623A3F">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9E049EC" w14:textId="77777777" w:rsidR="00FC1A5B" w:rsidRPr="00623A3F" w:rsidRDefault="00FC1A5B" w:rsidP="0085684B">
            <w:pPr>
              <w:rPr>
                <w:b/>
                <w:bCs/>
                <w:sz w:val="18"/>
                <w:szCs w:val="18"/>
              </w:rPr>
            </w:pPr>
            <w:r w:rsidRPr="00623A3F">
              <w:rPr>
                <w:b/>
                <w:bCs/>
                <w:sz w:val="18"/>
                <w:szCs w:val="18"/>
              </w:rPr>
              <w:t>Numatomo teisinio reguliavimo poveikio vertinimo rezultatai</w:t>
            </w:r>
          </w:p>
        </w:tc>
      </w:tr>
      <w:tr w:rsidR="00623A3F" w:rsidRPr="00623A3F" w14:paraId="0ECF2E63" w14:textId="77777777" w:rsidTr="0085684B">
        <w:trPr>
          <w:trHeight w:val="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D338F" w14:textId="77777777" w:rsidR="00FC1A5B" w:rsidRPr="00623A3F" w:rsidRDefault="00FC1A5B" w:rsidP="0085684B">
            <w:pPr>
              <w:rPr>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3FFCF8A" w14:textId="77777777" w:rsidR="00FC1A5B" w:rsidRPr="00623A3F" w:rsidRDefault="00FC1A5B" w:rsidP="0085684B">
            <w:pPr>
              <w:rPr>
                <w:b/>
                <w:sz w:val="18"/>
                <w:szCs w:val="18"/>
              </w:rPr>
            </w:pPr>
            <w:r w:rsidRPr="00623A3F">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C9ABC2" w14:textId="77777777" w:rsidR="00FC1A5B" w:rsidRPr="00623A3F" w:rsidRDefault="00FC1A5B" w:rsidP="0085684B">
            <w:pPr>
              <w:rPr>
                <w:rFonts w:eastAsia="Calibri"/>
                <w:b/>
                <w:sz w:val="18"/>
                <w:szCs w:val="18"/>
                <w:lang w:bidi="lo-LA"/>
              </w:rPr>
            </w:pPr>
            <w:r w:rsidRPr="00623A3F">
              <w:rPr>
                <w:b/>
                <w:sz w:val="18"/>
                <w:szCs w:val="18"/>
              </w:rPr>
              <w:t>Neigiamas poveikis</w:t>
            </w:r>
          </w:p>
        </w:tc>
      </w:tr>
      <w:tr w:rsidR="00623A3F" w:rsidRPr="00623A3F" w14:paraId="50E02BCB"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3D3337A6" w14:textId="77777777" w:rsidR="00FC1A5B" w:rsidRPr="00623A3F" w:rsidRDefault="00FC1A5B" w:rsidP="0085684B">
            <w:pPr>
              <w:rPr>
                <w:i/>
                <w:sz w:val="18"/>
                <w:szCs w:val="18"/>
                <w:lang w:bidi="lo-LA"/>
              </w:rPr>
            </w:pPr>
            <w:r w:rsidRPr="00623A3F">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70EAB12B"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9BC4F7" w14:textId="77777777" w:rsidR="00FC1A5B" w:rsidRPr="00623A3F" w:rsidRDefault="00FC1A5B" w:rsidP="0085684B">
            <w:pPr>
              <w:rPr>
                <w:i/>
                <w:sz w:val="18"/>
                <w:szCs w:val="18"/>
                <w:lang w:bidi="lo-LA"/>
              </w:rPr>
            </w:pPr>
          </w:p>
        </w:tc>
      </w:tr>
      <w:tr w:rsidR="00623A3F" w:rsidRPr="00623A3F" w14:paraId="0CC72853"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42FCF286" w14:textId="77777777" w:rsidR="00FC1A5B" w:rsidRPr="00623A3F" w:rsidRDefault="00FC1A5B" w:rsidP="0085684B">
            <w:pPr>
              <w:rPr>
                <w:i/>
                <w:sz w:val="18"/>
                <w:szCs w:val="18"/>
                <w:lang w:bidi="lo-LA"/>
              </w:rPr>
            </w:pPr>
            <w:r w:rsidRPr="00623A3F">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7CF0C81B"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39B450" w14:textId="77777777" w:rsidR="00FC1A5B" w:rsidRPr="00623A3F" w:rsidRDefault="00FC1A5B" w:rsidP="0085684B">
            <w:pPr>
              <w:rPr>
                <w:i/>
                <w:sz w:val="18"/>
                <w:szCs w:val="18"/>
                <w:lang w:bidi="lo-LA"/>
              </w:rPr>
            </w:pPr>
          </w:p>
        </w:tc>
      </w:tr>
      <w:tr w:rsidR="00623A3F" w:rsidRPr="00623A3F" w14:paraId="443DB2C7"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4F62A1A9" w14:textId="77777777" w:rsidR="00FC1A5B" w:rsidRPr="00623A3F" w:rsidRDefault="00FC1A5B" w:rsidP="0085684B">
            <w:pPr>
              <w:rPr>
                <w:i/>
                <w:sz w:val="18"/>
                <w:szCs w:val="18"/>
                <w:lang w:bidi="lo-LA"/>
              </w:rPr>
            </w:pPr>
            <w:r w:rsidRPr="00623A3F">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5E0C25D"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8D27D3" w14:textId="77777777" w:rsidR="00FC1A5B" w:rsidRPr="00623A3F" w:rsidRDefault="00FC1A5B" w:rsidP="0085684B">
            <w:pPr>
              <w:rPr>
                <w:i/>
                <w:sz w:val="18"/>
                <w:szCs w:val="18"/>
                <w:lang w:bidi="lo-LA"/>
              </w:rPr>
            </w:pPr>
          </w:p>
        </w:tc>
      </w:tr>
      <w:tr w:rsidR="00623A3F" w:rsidRPr="00623A3F" w14:paraId="6A5A19D6"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0E005011" w14:textId="77777777" w:rsidR="00FC1A5B" w:rsidRPr="00623A3F" w:rsidRDefault="00FC1A5B" w:rsidP="0085684B">
            <w:pPr>
              <w:rPr>
                <w:i/>
                <w:sz w:val="18"/>
                <w:szCs w:val="18"/>
                <w:lang w:bidi="lo-LA"/>
              </w:rPr>
            </w:pPr>
            <w:r w:rsidRPr="00623A3F">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D0C5280"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C5C66E" w14:textId="77777777" w:rsidR="00FC1A5B" w:rsidRPr="00623A3F" w:rsidRDefault="00FC1A5B" w:rsidP="0085684B">
            <w:pPr>
              <w:rPr>
                <w:i/>
                <w:sz w:val="18"/>
                <w:szCs w:val="18"/>
                <w:lang w:bidi="lo-LA"/>
              </w:rPr>
            </w:pPr>
          </w:p>
        </w:tc>
      </w:tr>
      <w:tr w:rsidR="00623A3F" w:rsidRPr="00623A3F" w14:paraId="5D96056C"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1D9E2992" w14:textId="77777777" w:rsidR="00FC1A5B" w:rsidRPr="00623A3F" w:rsidRDefault="00FC1A5B" w:rsidP="0085684B">
            <w:pPr>
              <w:rPr>
                <w:i/>
                <w:sz w:val="18"/>
                <w:szCs w:val="18"/>
                <w:lang w:bidi="lo-LA"/>
              </w:rPr>
            </w:pPr>
            <w:r w:rsidRPr="00623A3F">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7AD7F0F"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F0450E" w14:textId="77777777" w:rsidR="00FC1A5B" w:rsidRPr="00623A3F" w:rsidRDefault="00FC1A5B" w:rsidP="0085684B">
            <w:pPr>
              <w:rPr>
                <w:i/>
                <w:sz w:val="18"/>
                <w:szCs w:val="18"/>
                <w:lang w:bidi="lo-LA"/>
              </w:rPr>
            </w:pPr>
          </w:p>
        </w:tc>
      </w:tr>
      <w:tr w:rsidR="00623A3F" w:rsidRPr="00623A3F" w14:paraId="1412B192"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5F5AEA2E" w14:textId="77777777" w:rsidR="00FC1A5B" w:rsidRPr="00623A3F" w:rsidRDefault="00FC1A5B" w:rsidP="0085684B">
            <w:pPr>
              <w:rPr>
                <w:i/>
                <w:sz w:val="18"/>
                <w:szCs w:val="18"/>
                <w:lang w:bidi="lo-LA"/>
              </w:rPr>
            </w:pPr>
            <w:r w:rsidRPr="00623A3F">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D6E0C5"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79BB48" w14:textId="77777777" w:rsidR="00FC1A5B" w:rsidRPr="00623A3F" w:rsidRDefault="00FC1A5B" w:rsidP="0085684B">
            <w:pPr>
              <w:rPr>
                <w:i/>
                <w:sz w:val="18"/>
                <w:szCs w:val="18"/>
                <w:lang w:bidi="lo-LA"/>
              </w:rPr>
            </w:pPr>
          </w:p>
        </w:tc>
      </w:tr>
      <w:tr w:rsidR="00623A3F" w:rsidRPr="00623A3F" w14:paraId="57A678A2"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2C32DD9F" w14:textId="77777777" w:rsidR="00FC1A5B" w:rsidRPr="00623A3F" w:rsidRDefault="00FC1A5B" w:rsidP="0085684B">
            <w:pPr>
              <w:rPr>
                <w:i/>
                <w:sz w:val="18"/>
                <w:szCs w:val="18"/>
                <w:lang w:bidi="lo-LA"/>
              </w:rPr>
            </w:pPr>
            <w:r w:rsidRPr="00623A3F">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366CDD5A"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748F34" w14:textId="77777777" w:rsidR="00FC1A5B" w:rsidRPr="00623A3F" w:rsidRDefault="00FC1A5B" w:rsidP="0085684B">
            <w:pPr>
              <w:rPr>
                <w:i/>
                <w:sz w:val="18"/>
                <w:szCs w:val="18"/>
                <w:lang w:bidi="lo-LA"/>
              </w:rPr>
            </w:pPr>
          </w:p>
        </w:tc>
      </w:tr>
      <w:tr w:rsidR="00623A3F" w:rsidRPr="00623A3F" w14:paraId="5485493B"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286EC847" w14:textId="77777777" w:rsidR="00FC1A5B" w:rsidRPr="00623A3F" w:rsidRDefault="00FC1A5B" w:rsidP="0085684B">
            <w:pPr>
              <w:rPr>
                <w:i/>
                <w:sz w:val="18"/>
                <w:szCs w:val="18"/>
                <w:lang w:bidi="lo-LA"/>
              </w:rPr>
            </w:pPr>
            <w:r w:rsidRPr="00623A3F">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061513"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63461B" w14:textId="77777777" w:rsidR="00FC1A5B" w:rsidRPr="00623A3F" w:rsidRDefault="00FC1A5B" w:rsidP="0085684B">
            <w:pPr>
              <w:rPr>
                <w:i/>
                <w:sz w:val="18"/>
                <w:szCs w:val="18"/>
                <w:lang w:bidi="lo-LA"/>
              </w:rPr>
            </w:pPr>
          </w:p>
        </w:tc>
      </w:tr>
      <w:tr w:rsidR="00623A3F" w:rsidRPr="00623A3F" w14:paraId="044072EF"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18574AF5" w14:textId="77777777" w:rsidR="00FC1A5B" w:rsidRPr="00623A3F" w:rsidRDefault="00FC1A5B" w:rsidP="0085684B">
            <w:pPr>
              <w:rPr>
                <w:i/>
                <w:sz w:val="18"/>
                <w:szCs w:val="18"/>
                <w:lang w:bidi="lo-LA"/>
              </w:rPr>
            </w:pPr>
            <w:r w:rsidRPr="00623A3F">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E34968"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8401A9" w14:textId="77777777" w:rsidR="00FC1A5B" w:rsidRPr="00623A3F" w:rsidRDefault="00FC1A5B" w:rsidP="0085684B">
            <w:pPr>
              <w:rPr>
                <w:i/>
                <w:sz w:val="18"/>
                <w:szCs w:val="18"/>
                <w:lang w:bidi="lo-LA"/>
              </w:rPr>
            </w:pPr>
          </w:p>
        </w:tc>
      </w:tr>
      <w:tr w:rsidR="00FC1A5B" w:rsidRPr="00623A3F" w14:paraId="08BDA9EE" w14:textId="77777777" w:rsidTr="0085684B">
        <w:tc>
          <w:tcPr>
            <w:tcW w:w="3118" w:type="dxa"/>
            <w:tcBorders>
              <w:top w:val="single" w:sz="4" w:space="0" w:color="000000"/>
              <w:left w:val="single" w:sz="4" w:space="0" w:color="000000"/>
              <w:bottom w:val="single" w:sz="4" w:space="0" w:color="000000"/>
              <w:right w:val="single" w:sz="4" w:space="0" w:color="000000"/>
            </w:tcBorders>
            <w:hideMark/>
          </w:tcPr>
          <w:p w14:paraId="3785F9B1" w14:textId="77777777" w:rsidR="00FC1A5B" w:rsidRPr="00623A3F" w:rsidRDefault="00FC1A5B" w:rsidP="0085684B">
            <w:pPr>
              <w:rPr>
                <w:i/>
                <w:sz w:val="18"/>
                <w:szCs w:val="18"/>
                <w:lang w:bidi="lo-LA"/>
              </w:rPr>
            </w:pPr>
            <w:r w:rsidRPr="00623A3F">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9C8BDFD" w14:textId="77777777" w:rsidR="00FC1A5B" w:rsidRPr="00623A3F" w:rsidRDefault="00FC1A5B" w:rsidP="0085684B">
            <w:pPr>
              <w:rPr>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2D5FB7" w14:textId="77777777" w:rsidR="00FC1A5B" w:rsidRPr="00623A3F" w:rsidRDefault="00FC1A5B" w:rsidP="0085684B">
            <w:pPr>
              <w:rPr>
                <w:i/>
                <w:sz w:val="18"/>
                <w:szCs w:val="18"/>
                <w:lang w:bidi="lo-LA"/>
              </w:rPr>
            </w:pPr>
          </w:p>
        </w:tc>
      </w:tr>
    </w:tbl>
    <w:p w14:paraId="6F2CB6A5" w14:textId="77777777" w:rsidR="00FC1A5B" w:rsidRPr="00623A3F" w:rsidRDefault="00FC1A5B" w:rsidP="00FC1A5B">
      <w:pPr>
        <w:jc w:val="both"/>
        <w:rPr>
          <w:sz w:val="18"/>
          <w:szCs w:val="18"/>
          <w:lang w:bidi="lo-LA"/>
        </w:rPr>
      </w:pPr>
    </w:p>
    <w:p w14:paraId="2167D812" w14:textId="77777777" w:rsidR="00FC1A5B" w:rsidRPr="00623A3F" w:rsidRDefault="00FC1A5B" w:rsidP="00FC1A5B">
      <w:pPr>
        <w:jc w:val="both"/>
        <w:rPr>
          <w:sz w:val="18"/>
          <w:szCs w:val="18"/>
          <w:lang w:bidi="lo-LA"/>
        </w:rPr>
      </w:pPr>
      <w:r w:rsidRPr="00623A3F">
        <w:rPr>
          <w:b/>
          <w:sz w:val="18"/>
          <w:szCs w:val="18"/>
          <w:lang w:bidi="lo-LA"/>
        </w:rPr>
        <w:t>*</w:t>
      </w:r>
      <w:r w:rsidRPr="00623A3F">
        <w:rPr>
          <w:bCs/>
          <w:sz w:val="18"/>
          <w:szCs w:val="18"/>
        </w:rPr>
        <w:t xml:space="preserve"> Numatomo teisinio reguliavimo poveikio vertinimas atliekamas r</w:t>
      </w:r>
      <w:r w:rsidRPr="00623A3F">
        <w:rPr>
          <w:sz w:val="18"/>
          <w:szCs w:val="18"/>
        </w:rPr>
        <w:t>engiant teisės akto, kuriuo numatoma reglamentuoti iki tol nereglamentuotus santykius, taip pat kuriuo iš esmės keičiamas teisinis reguliavimas, projektą.</w:t>
      </w:r>
      <w:r w:rsidRPr="00623A3F">
        <w:rPr>
          <w:sz w:val="18"/>
          <w:szCs w:val="18"/>
          <w:lang w:bidi="lo-LA"/>
        </w:rPr>
        <w:t xml:space="preserve"> </w:t>
      </w:r>
      <w:r w:rsidRPr="00623A3F">
        <w:rPr>
          <w:sz w:val="18"/>
          <w:szCs w:val="18"/>
        </w:rPr>
        <w:t>Atliekant vertinimą, nustatomas galimas teigiamas ir neigiamas poveikis to teisinio reguliavimo sričiai, asmenims ar jų grupėms, kuriems bus taikomas numatomas teisinis reguliavimas.</w:t>
      </w:r>
    </w:p>
    <w:p w14:paraId="27D8F565" w14:textId="77777777" w:rsidR="00FC1A5B" w:rsidRPr="00623A3F" w:rsidRDefault="00FC1A5B" w:rsidP="00FC1A5B">
      <w:pPr>
        <w:rPr>
          <w:sz w:val="18"/>
          <w:szCs w:val="18"/>
        </w:rPr>
      </w:pPr>
    </w:p>
    <w:p w14:paraId="494AE8C6" w14:textId="77777777" w:rsidR="00FC1A5B" w:rsidRPr="00623A3F" w:rsidRDefault="00FC1A5B" w:rsidP="00FC1A5B">
      <w:pPr>
        <w:tabs>
          <w:tab w:val="left" w:pos="954"/>
        </w:tabs>
        <w:rPr>
          <w:sz w:val="18"/>
          <w:szCs w:val="18"/>
        </w:rPr>
      </w:pPr>
    </w:p>
    <w:p w14:paraId="59D0DFE6" w14:textId="77777777" w:rsidR="00FC1A5B" w:rsidRPr="00623A3F" w:rsidRDefault="00FC1A5B" w:rsidP="00FC1A5B">
      <w:pPr>
        <w:rPr>
          <w:sz w:val="18"/>
          <w:szCs w:val="18"/>
        </w:rPr>
      </w:pPr>
    </w:p>
    <w:p w14:paraId="3D2A70F1" w14:textId="77777777" w:rsidR="00FC1A5B" w:rsidRPr="00623A3F" w:rsidRDefault="00FC1A5B" w:rsidP="00FC1A5B">
      <w:r w:rsidRPr="00623A3F">
        <w:rPr>
          <w:sz w:val="22"/>
          <w:szCs w:val="22"/>
        </w:rPr>
        <w:t xml:space="preserve"> Biudžeto ir finansų skyriaus  vedėja                                                           </w:t>
      </w:r>
      <w:r w:rsidRPr="00623A3F">
        <w:rPr>
          <w:sz w:val="22"/>
          <w:szCs w:val="22"/>
        </w:rPr>
        <w:tab/>
      </w:r>
      <w:r w:rsidRPr="00623A3F">
        <w:rPr>
          <w:sz w:val="22"/>
          <w:szCs w:val="22"/>
        </w:rPr>
        <w:tab/>
        <w:t>Jolanta Sakavičienė</w:t>
      </w:r>
    </w:p>
    <w:p w14:paraId="203BA718" w14:textId="77777777" w:rsidR="00FC1A5B" w:rsidRPr="00623A3F" w:rsidRDefault="00FC1A5B" w:rsidP="005E2B9B">
      <w:pPr>
        <w:tabs>
          <w:tab w:val="left" w:pos="567"/>
          <w:tab w:val="left" w:pos="709"/>
          <w:tab w:val="left" w:pos="851"/>
          <w:tab w:val="left" w:pos="1276"/>
        </w:tabs>
        <w:jc w:val="both"/>
      </w:pPr>
    </w:p>
    <w:p w14:paraId="2B85F985" w14:textId="77777777" w:rsidR="005E2B9B" w:rsidRPr="00623A3F" w:rsidRDefault="005E2B9B" w:rsidP="005E2B9B">
      <w:pPr>
        <w:jc w:val="center"/>
      </w:pPr>
    </w:p>
    <w:sectPr w:rsidR="005E2B9B" w:rsidRPr="00623A3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739CE" w14:textId="77777777" w:rsidR="005C475B" w:rsidRDefault="005C475B">
      <w:r>
        <w:separator/>
      </w:r>
    </w:p>
  </w:endnote>
  <w:endnote w:type="continuationSeparator" w:id="0">
    <w:p w14:paraId="44E4039A" w14:textId="77777777" w:rsidR="005C475B" w:rsidRDefault="005C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5135" w14:textId="77777777" w:rsidR="00B237E4" w:rsidRDefault="00B237E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8A149" w14:textId="77777777" w:rsidR="00B237E4" w:rsidRDefault="00B237E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6B46" w14:textId="77777777" w:rsidR="00B237E4" w:rsidRDefault="00B237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DCDEC" w14:textId="77777777" w:rsidR="005C475B" w:rsidRDefault="005C475B">
      <w:r>
        <w:separator/>
      </w:r>
    </w:p>
  </w:footnote>
  <w:footnote w:type="continuationSeparator" w:id="0">
    <w:p w14:paraId="5D78F59E" w14:textId="77777777" w:rsidR="005C475B" w:rsidRDefault="005C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B354D" w14:textId="77777777" w:rsidR="00B237E4" w:rsidRDefault="00B237E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CE0E6" w14:textId="77777777" w:rsidR="00B237E4" w:rsidRDefault="00E41BCF">
    <w:pPr>
      <w:pStyle w:val="Antrats"/>
      <w:jc w:val="center"/>
    </w:pPr>
    <w:r>
      <w:fldChar w:fldCharType="begin"/>
    </w:r>
    <w:r>
      <w:instrText>PAGE   \* MERGEFORMAT</w:instrText>
    </w:r>
    <w:r>
      <w:fldChar w:fldCharType="separate"/>
    </w:r>
    <w:r w:rsidR="00E215BE">
      <w:rPr>
        <w:noProof/>
      </w:rPr>
      <w:t>5</w:t>
    </w:r>
    <w:r>
      <w:fldChar w:fldCharType="end"/>
    </w:r>
  </w:p>
  <w:p w14:paraId="13ECB78A" w14:textId="77777777" w:rsidR="00B237E4" w:rsidRDefault="00B237E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47FB" w14:textId="77777777" w:rsidR="00B237E4" w:rsidRDefault="00B237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7C08"/>
    <w:multiLevelType w:val="multilevel"/>
    <w:tmpl w:val="46C0BEC8"/>
    <w:lvl w:ilvl="0">
      <w:start w:val="1"/>
      <w:numFmt w:val="decimal"/>
      <w:lvlText w:val="%1."/>
      <w:lvlJc w:val="left"/>
      <w:pPr>
        <w:ind w:left="720" w:hanging="360"/>
      </w:p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abstractNum w:abstractNumId="1" w15:restartNumberingAfterBreak="0">
    <w:nsid w:val="0C8465D6"/>
    <w:multiLevelType w:val="hybridMultilevel"/>
    <w:tmpl w:val="764EEA24"/>
    <w:lvl w:ilvl="0" w:tplc="8B825C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D15052"/>
    <w:multiLevelType w:val="hybridMultilevel"/>
    <w:tmpl w:val="79ECD924"/>
    <w:lvl w:ilvl="0" w:tplc="F86C01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D6211"/>
    <w:multiLevelType w:val="hybridMultilevel"/>
    <w:tmpl w:val="7D1C3912"/>
    <w:lvl w:ilvl="0" w:tplc="3F24A140">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4" w15:restartNumberingAfterBreak="0">
    <w:nsid w:val="1D8D511B"/>
    <w:multiLevelType w:val="multilevel"/>
    <w:tmpl w:val="8E6EBC1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CF27E33"/>
    <w:multiLevelType w:val="hybridMultilevel"/>
    <w:tmpl w:val="F802ED6C"/>
    <w:lvl w:ilvl="0" w:tplc="EA66F8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BA0486"/>
    <w:multiLevelType w:val="multilevel"/>
    <w:tmpl w:val="8554823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3D47561"/>
    <w:multiLevelType w:val="hybridMultilevel"/>
    <w:tmpl w:val="F612CFC2"/>
    <w:lvl w:ilvl="0" w:tplc="22C2B82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682D4A5A"/>
    <w:multiLevelType w:val="hybridMultilevel"/>
    <w:tmpl w:val="649ADBC2"/>
    <w:lvl w:ilvl="0" w:tplc="77F6BC0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6F5264ED"/>
    <w:multiLevelType w:val="hybridMultilevel"/>
    <w:tmpl w:val="B55060CA"/>
    <w:lvl w:ilvl="0" w:tplc="62B4F6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515B71"/>
    <w:multiLevelType w:val="multilevel"/>
    <w:tmpl w:val="A51A86BC"/>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5D71702"/>
    <w:multiLevelType w:val="hybridMultilevel"/>
    <w:tmpl w:val="52B0B54C"/>
    <w:lvl w:ilvl="0" w:tplc="49B05B48">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699155D"/>
    <w:multiLevelType w:val="multilevel"/>
    <w:tmpl w:val="7E609B4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9"/>
  </w:num>
  <w:num w:numId="3">
    <w:abstractNumId w:val="2"/>
  </w:num>
  <w:num w:numId="4">
    <w:abstractNumId w:val="3"/>
  </w:num>
  <w:num w:numId="5">
    <w:abstractNumId w:val="1"/>
  </w:num>
  <w:num w:numId="6">
    <w:abstractNumId w:val="8"/>
  </w:num>
  <w:num w:numId="7">
    <w:abstractNumId w:val="7"/>
  </w:num>
  <w:num w:numId="8">
    <w:abstractNumId w:val="11"/>
  </w:num>
  <w:num w:numId="9">
    <w:abstractNumId w:val="0"/>
  </w:num>
  <w:num w:numId="10">
    <w:abstractNumId w:val="4"/>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34"/>
    <w:rsid w:val="00064B38"/>
    <w:rsid w:val="000718DC"/>
    <w:rsid w:val="000814A6"/>
    <w:rsid w:val="000C3879"/>
    <w:rsid w:val="000D3F7B"/>
    <w:rsid w:val="000E53EA"/>
    <w:rsid w:val="000F5F21"/>
    <w:rsid w:val="001474AD"/>
    <w:rsid w:val="001A18F0"/>
    <w:rsid w:val="001A3C74"/>
    <w:rsid w:val="001B5951"/>
    <w:rsid w:val="001E50CE"/>
    <w:rsid w:val="00240D49"/>
    <w:rsid w:val="002416E2"/>
    <w:rsid w:val="002E7954"/>
    <w:rsid w:val="00306B0A"/>
    <w:rsid w:val="003A1533"/>
    <w:rsid w:val="003D4990"/>
    <w:rsid w:val="003F13E3"/>
    <w:rsid w:val="00406DAA"/>
    <w:rsid w:val="00435EDE"/>
    <w:rsid w:val="004833F0"/>
    <w:rsid w:val="00492944"/>
    <w:rsid w:val="004A75C7"/>
    <w:rsid w:val="00571476"/>
    <w:rsid w:val="005A278D"/>
    <w:rsid w:val="005C475B"/>
    <w:rsid w:val="005E2B9B"/>
    <w:rsid w:val="00623A3F"/>
    <w:rsid w:val="00645A8D"/>
    <w:rsid w:val="00653736"/>
    <w:rsid w:val="00660FA7"/>
    <w:rsid w:val="006829C8"/>
    <w:rsid w:val="006A3F61"/>
    <w:rsid w:val="006C4D67"/>
    <w:rsid w:val="006D5BBB"/>
    <w:rsid w:val="006E0DF3"/>
    <w:rsid w:val="006F75B2"/>
    <w:rsid w:val="00730D9C"/>
    <w:rsid w:val="007669D0"/>
    <w:rsid w:val="0077756D"/>
    <w:rsid w:val="0078731C"/>
    <w:rsid w:val="00797A69"/>
    <w:rsid w:val="007A664E"/>
    <w:rsid w:val="007C38D0"/>
    <w:rsid w:val="007F389D"/>
    <w:rsid w:val="0080268F"/>
    <w:rsid w:val="00810AC2"/>
    <w:rsid w:val="008112C2"/>
    <w:rsid w:val="008906E8"/>
    <w:rsid w:val="008B2727"/>
    <w:rsid w:val="00903113"/>
    <w:rsid w:val="00914852"/>
    <w:rsid w:val="009741E0"/>
    <w:rsid w:val="009A7B65"/>
    <w:rsid w:val="009D701D"/>
    <w:rsid w:val="00A30203"/>
    <w:rsid w:val="00A70EFA"/>
    <w:rsid w:val="00A710E5"/>
    <w:rsid w:val="00A91953"/>
    <w:rsid w:val="00AA0679"/>
    <w:rsid w:val="00AD079D"/>
    <w:rsid w:val="00AF094F"/>
    <w:rsid w:val="00B05536"/>
    <w:rsid w:val="00B237E4"/>
    <w:rsid w:val="00B46EFF"/>
    <w:rsid w:val="00B53C40"/>
    <w:rsid w:val="00B8174B"/>
    <w:rsid w:val="00B81A0F"/>
    <w:rsid w:val="00B920D7"/>
    <w:rsid w:val="00B92ED5"/>
    <w:rsid w:val="00BC0C2C"/>
    <w:rsid w:val="00BD423C"/>
    <w:rsid w:val="00BE57D5"/>
    <w:rsid w:val="00C54FA6"/>
    <w:rsid w:val="00CA1B0B"/>
    <w:rsid w:val="00CC53BB"/>
    <w:rsid w:val="00CE6C83"/>
    <w:rsid w:val="00CF0DFC"/>
    <w:rsid w:val="00CF2FB5"/>
    <w:rsid w:val="00D7788A"/>
    <w:rsid w:val="00D92FDF"/>
    <w:rsid w:val="00DB0BB1"/>
    <w:rsid w:val="00E042C2"/>
    <w:rsid w:val="00E215BE"/>
    <w:rsid w:val="00E40BC6"/>
    <w:rsid w:val="00E41BCF"/>
    <w:rsid w:val="00E56765"/>
    <w:rsid w:val="00E63D34"/>
    <w:rsid w:val="00E7094B"/>
    <w:rsid w:val="00EC10CE"/>
    <w:rsid w:val="00EE63A6"/>
    <w:rsid w:val="00F053DA"/>
    <w:rsid w:val="00F12563"/>
    <w:rsid w:val="00F225E3"/>
    <w:rsid w:val="00F43B53"/>
    <w:rsid w:val="00F43D0C"/>
    <w:rsid w:val="00FB2947"/>
    <w:rsid w:val="00FC1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91280"/>
  <w15:docId w15:val="{BC74D362-08C8-4222-9C4C-5A44A29C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D7788A"/>
    <w:pPr>
      <w:ind w:left="720"/>
      <w:contextualSpacing/>
    </w:pPr>
  </w:style>
  <w:style w:type="paragraph" w:styleId="Paantrat">
    <w:name w:val="Subtitle"/>
    <w:aliases w:val=" Char,Char Char Char"/>
    <w:basedOn w:val="prastasis"/>
    <w:link w:val="PaantratDiagrama"/>
    <w:qFormat/>
    <w:rsid w:val="00EC10CE"/>
    <w:pPr>
      <w:jc w:val="center"/>
    </w:pPr>
    <w:rPr>
      <w:b/>
      <w:szCs w:val="24"/>
      <w:lang w:eastAsia="zh-CN"/>
    </w:rPr>
  </w:style>
  <w:style w:type="character" w:customStyle="1" w:styleId="PaantratDiagrama">
    <w:name w:val="Paantraštė Diagrama"/>
    <w:aliases w:val=" Char Diagrama,Char Char Char Diagrama"/>
    <w:basedOn w:val="Numatytasispastraiposriftas"/>
    <w:link w:val="Paantrat"/>
    <w:rsid w:val="00EC10CE"/>
    <w:rPr>
      <w:b/>
      <w:szCs w:val="24"/>
      <w:lang w:eastAsia="zh-CN"/>
    </w:rPr>
  </w:style>
  <w:style w:type="paragraph" w:styleId="Debesliotekstas">
    <w:name w:val="Balloon Text"/>
    <w:basedOn w:val="prastasis"/>
    <w:link w:val="DebesliotekstasDiagrama"/>
    <w:rsid w:val="00F053DA"/>
    <w:rPr>
      <w:rFonts w:ascii="Tahoma" w:hAnsi="Tahoma" w:cs="Tahoma"/>
      <w:sz w:val="16"/>
      <w:szCs w:val="16"/>
    </w:rPr>
  </w:style>
  <w:style w:type="character" w:customStyle="1" w:styleId="DebesliotekstasDiagrama">
    <w:name w:val="Debesėlio tekstas Diagrama"/>
    <w:basedOn w:val="Numatytasispastraiposriftas"/>
    <w:link w:val="Debesliotekstas"/>
    <w:rsid w:val="00F05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7832-69D3-47E9-9BF8-D5CE9C25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14076</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16512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Vartotoja</cp:lastModifiedBy>
  <cp:revision>3</cp:revision>
  <cp:lastPrinted>2022-01-31T11:48:00Z</cp:lastPrinted>
  <dcterms:created xsi:type="dcterms:W3CDTF">2022-01-31T14:03:00Z</dcterms:created>
  <dcterms:modified xsi:type="dcterms:W3CDTF">2022-02-09T11:42:00Z</dcterms:modified>
</cp:coreProperties>
</file>