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69B5" w14:textId="77777777" w:rsidR="001B6AFC" w:rsidRPr="001B6AFC" w:rsidRDefault="001B6AFC" w:rsidP="009528E0">
      <w:pPr>
        <w:jc w:val="center"/>
        <w:rPr>
          <w:b/>
          <w:sz w:val="28"/>
          <w:szCs w:val="28"/>
        </w:rPr>
      </w:pPr>
      <w:r>
        <w:t xml:space="preserve">                                                                                                                               </w:t>
      </w:r>
      <w:r w:rsidR="00FC060E">
        <w:t xml:space="preserve">        </w:t>
      </w:r>
      <w:r w:rsidRPr="001B6AFC">
        <w:rPr>
          <w:b/>
          <w:sz w:val="28"/>
          <w:szCs w:val="28"/>
        </w:rPr>
        <w:t>Projektas</w:t>
      </w:r>
    </w:p>
    <w:p w14:paraId="2C071873" w14:textId="77777777" w:rsidR="001B6AFC" w:rsidRDefault="001B6AFC" w:rsidP="009528E0">
      <w:pPr>
        <w:jc w:val="center"/>
      </w:pPr>
    </w:p>
    <w:p w14:paraId="2741C97F" w14:textId="77777777" w:rsidR="009528E0" w:rsidRDefault="009528E0" w:rsidP="009528E0">
      <w:pPr>
        <w:jc w:val="center"/>
      </w:pPr>
      <w:r>
        <w:rPr>
          <w:noProof/>
          <w:lang w:val="en-US" w:eastAsia="en-US"/>
        </w:rPr>
        <w:drawing>
          <wp:inline distT="0" distB="0" distL="0" distR="0" wp14:anchorId="5A02B03E" wp14:editId="343024FF">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noFill/>
                    <a:ln>
                      <a:noFill/>
                    </a:ln>
                  </pic:spPr>
                </pic:pic>
              </a:graphicData>
            </a:graphic>
          </wp:inline>
        </w:drawing>
      </w:r>
    </w:p>
    <w:p w14:paraId="21DBDF2F" w14:textId="77777777" w:rsidR="009528E0" w:rsidRDefault="009528E0" w:rsidP="009528E0">
      <w:pPr>
        <w:jc w:val="center"/>
      </w:pPr>
    </w:p>
    <w:p w14:paraId="0B0DE3F2" w14:textId="77777777" w:rsidR="009528E0" w:rsidRDefault="009528E0" w:rsidP="009528E0">
      <w:pPr>
        <w:jc w:val="center"/>
        <w:rPr>
          <w:b/>
          <w:szCs w:val="20"/>
          <w:lang w:eastAsia="zh-CN"/>
        </w:rPr>
      </w:pPr>
      <w:r>
        <w:rPr>
          <w:b/>
          <w:szCs w:val="20"/>
          <w:lang w:eastAsia="zh-CN"/>
        </w:rPr>
        <w:t>KĖDAINIŲ RAJONO SAVIVALDYBĖS TARYBA</w:t>
      </w:r>
    </w:p>
    <w:p w14:paraId="2EEE7489" w14:textId="77777777" w:rsidR="009528E0" w:rsidRDefault="009528E0" w:rsidP="009528E0">
      <w:pPr>
        <w:jc w:val="center"/>
        <w:rPr>
          <w:b/>
        </w:rPr>
      </w:pPr>
    </w:p>
    <w:p w14:paraId="0CF97966" w14:textId="77777777" w:rsidR="009528E0" w:rsidRDefault="009528E0" w:rsidP="009528E0">
      <w:pPr>
        <w:jc w:val="center"/>
        <w:rPr>
          <w:b/>
        </w:rPr>
      </w:pPr>
      <w:r>
        <w:rPr>
          <w:b/>
        </w:rPr>
        <w:t>SPRENDIMAS</w:t>
      </w:r>
    </w:p>
    <w:p w14:paraId="59B2F86C" w14:textId="43692937" w:rsidR="009528E0" w:rsidRDefault="00100941" w:rsidP="009528E0">
      <w:pPr>
        <w:jc w:val="center"/>
      </w:pPr>
      <w:r>
        <w:rPr>
          <w:b/>
        </w:rPr>
        <w:t xml:space="preserve">DĖL </w:t>
      </w:r>
      <w:r w:rsidRPr="00100941">
        <w:rPr>
          <w:b/>
        </w:rPr>
        <w:t>RUKLOS</w:t>
      </w:r>
      <w:r>
        <w:rPr>
          <w:b/>
        </w:rPr>
        <w:t xml:space="preserve"> </w:t>
      </w:r>
      <w:r w:rsidR="00C75220">
        <w:rPr>
          <w:b/>
        </w:rPr>
        <w:t>PABĖG</w:t>
      </w:r>
      <w:r w:rsidR="002D4885">
        <w:rPr>
          <w:b/>
        </w:rPr>
        <w:t>Ė</w:t>
      </w:r>
      <w:r w:rsidR="00C75220">
        <w:rPr>
          <w:b/>
        </w:rPr>
        <w:t>LIŲ PRIĖMIMO CENTR</w:t>
      </w:r>
      <w:r w:rsidR="002D4885">
        <w:rPr>
          <w:b/>
        </w:rPr>
        <w:t>O</w:t>
      </w:r>
      <w:r>
        <w:rPr>
          <w:b/>
        </w:rPr>
        <w:t xml:space="preserve"> </w:t>
      </w:r>
      <w:r w:rsidRPr="00100941">
        <w:rPr>
          <w:b/>
        </w:rPr>
        <w:t xml:space="preserve">IR </w:t>
      </w:r>
      <w:r>
        <w:rPr>
          <w:b/>
        </w:rPr>
        <w:t xml:space="preserve">KĖDAINIŲ RAJONO </w:t>
      </w:r>
      <w:r w:rsidRPr="00100941">
        <w:rPr>
          <w:b/>
        </w:rPr>
        <w:t>SAVIVALDYBĖS</w:t>
      </w:r>
      <w:r>
        <w:rPr>
          <w:b/>
        </w:rPr>
        <w:t xml:space="preserve"> </w:t>
      </w:r>
      <w:r w:rsidRPr="00100941">
        <w:rPr>
          <w:b/>
        </w:rPr>
        <w:t>BENDRADARBIAVIMO</w:t>
      </w:r>
      <w:r>
        <w:rPr>
          <w:b/>
        </w:rPr>
        <w:t xml:space="preserve"> </w:t>
      </w:r>
      <w:r w:rsidRPr="00100941">
        <w:rPr>
          <w:b/>
        </w:rPr>
        <w:t>SUTARTIES</w:t>
      </w:r>
      <w:r>
        <w:rPr>
          <w:b/>
        </w:rPr>
        <w:t xml:space="preserve"> </w:t>
      </w:r>
      <w:r w:rsidRPr="00100941">
        <w:rPr>
          <w:b/>
        </w:rPr>
        <w:t>PROJEKT</w:t>
      </w:r>
      <w:r>
        <w:rPr>
          <w:b/>
        </w:rPr>
        <w:t>O PATVIRTINIMO</w:t>
      </w:r>
    </w:p>
    <w:p w14:paraId="41F1342E" w14:textId="77777777" w:rsidR="009528E0" w:rsidRDefault="009528E0" w:rsidP="009528E0">
      <w:pPr>
        <w:jc w:val="center"/>
      </w:pPr>
    </w:p>
    <w:p w14:paraId="5D6BA698" w14:textId="4D207BD7" w:rsidR="009528E0" w:rsidRDefault="009528E0" w:rsidP="009528E0">
      <w:pPr>
        <w:jc w:val="center"/>
      </w:pPr>
      <w:r>
        <w:t>20</w:t>
      </w:r>
      <w:r w:rsidR="005C4F60">
        <w:t>2</w:t>
      </w:r>
      <w:r w:rsidR="0080782D">
        <w:t>2</w:t>
      </w:r>
      <w:r>
        <w:t xml:space="preserve"> m. </w:t>
      </w:r>
      <w:r w:rsidR="00A0701F">
        <w:t>lapkričio 16</w:t>
      </w:r>
      <w:r w:rsidR="00093DB3">
        <w:t xml:space="preserve"> </w:t>
      </w:r>
      <w:r>
        <w:t>d. Nr.</w:t>
      </w:r>
      <w:bookmarkStart w:id="0" w:name="TS11"/>
      <w:r>
        <w:t xml:space="preserve"> </w:t>
      </w:r>
      <w:bookmarkEnd w:id="0"/>
      <w:r>
        <w:t>S</w:t>
      </w:r>
      <w:r w:rsidR="00A0701F">
        <w:t>P</w:t>
      </w:r>
      <w:r>
        <w:t>-</w:t>
      </w:r>
      <w:r w:rsidR="007C7758">
        <w:t>315</w:t>
      </w:r>
      <w:bookmarkStart w:id="1" w:name="_GoBack"/>
      <w:bookmarkEnd w:id="1"/>
      <w:r>
        <w:t xml:space="preserve"> </w:t>
      </w:r>
    </w:p>
    <w:p w14:paraId="05E305EA" w14:textId="77777777" w:rsidR="009528E0" w:rsidRDefault="009528E0" w:rsidP="009528E0">
      <w:pPr>
        <w:jc w:val="center"/>
      </w:pPr>
      <w:r>
        <w:t>Kėdainiai</w:t>
      </w:r>
    </w:p>
    <w:p w14:paraId="08957B4F" w14:textId="77777777" w:rsidR="009528E0" w:rsidRDefault="009528E0" w:rsidP="009528E0">
      <w:pPr>
        <w:jc w:val="both"/>
      </w:pPr>
    </w:p>
    <w:p w14:paraId="69A82CE2" w14:textId="4F9D79AE" w:rsidR="009528E0" w:rsidRPr="00100941" w:rsidRDefault="009528E0" w:rsidP="00226406">
      <w:pPr>
        <w:ind w:firstLine="720"/>
        <w:jc w:val="both"/>
      </w:pPr>
      <w:r w:rsidRPr="00100941">
        <w:t xml:space="preserve">Vadovaudamasi Lietuvos Respublikos vietos savivaldos įstatymo </w:t>
      </w:r>
      <w:r w:rsidR="006404C0" w:rsidRPr="00584D1A">
        <w:t xml:space="preserve">20 straipsnio 2 dalies 12 </w:t>
      </w:r>
      <w:r w:rsidRPr="00100941">
        <w:t>punktu</w:t>
      </w:r>
      <w:r w:rsidR="00ED5893">
        <w:t xml:space="preserve"> ir </w:t>
      </w:r>
      <w:r w:rsidR="00ED5893">
        <w:rPr>
          <w:color w:val="000000"/>
        </w:rPr>
        <w:t>K</w:t>
      </w:r>
      <w:r w:rsidR="00ED5893" w:rsidRPr="00ED5893">
        <w:rPr>
          <w:color w:val="000000"/>
        </w:rPr>
        <w:t>ėdainių rajono savivaldybės vardu sudaromų sutarčių pasirašymo tvarkos apraš</w:t>
      </w:r>
      <w:r w:rsidR="00ED5893">
        <w:rPr>
          <w:color w:val="000000"/>
        </w:rPr>
        <w:t>o</w:t>
      </w:r>
      <w:r w:rsidR="00914796">
        <w:rPr>
          <w:color w:val="000000"/>
        </w:rPr>
        <w:t>,</w:t>
      </w:r>
      <w:r w:rsidR="00ED5893">
        <w:rPr>
          <w:color w:val="000000"/>
        </w:rPr>
        <w:t xml:space="preserve"> </w:t>
      </w:r>
      <w:r w:rsidR="00434D9F">
        <w:rPr>
          <w:color w:val="000000"/>
        </w:rPr>
        <w:t xml:space="preserve">patvirtinto </w:t>
      </w:r>
      <w:r w:rsidR="00434D9F">
        <w:t xml:space="preserve">Kėdainių rajono savivaldybės </w:t>
      </w:r>
      <w:r w:rsidR="00434D9F" w:rsidRPr="00ED5893">
        <w:t>tarybos</w:t>
      </w:r>
      <w:r w:rsidR="00434D9F">
        <w:t xml:space="preserve"> 2015 m. gruodžio 30 d. sprendimu Nr. TS-283,</w:t>
      </w:r>
      <w:r w:rsidR="00586CAC">
        <w:t xml:space="preserve"> 2</w:t>
      </w:r>
      <w:r w:rsidR="00434D9F">
        <w:t xml:space="preserve"> dalies  </w:t>
      </w:r>
      <w:r w:rsidR="00ED5893">
        <w:rPr>
          <w:color w:val="000000"/>
        </w:rPr>
        <w:t xml:space="preserve">3.4 punktu, </w:t>
      </w:r>
      <w:r w:rsidRPr="00100941">
        <w:t xml:space="preserve">Kėdainių rajono savivaldybės taryba </w:t>
      </w:r>
      <w:r w:rsidRPr="00100941">
        <w:rPr>
          <w:spacing w:val="20"/>
        </w:rPr>
        <w:t>n</w:t>
      </w:r>
      <w:r w:rsidR="00876EC1" w:rsidRPr="00100941">
        <w:rPr>
          <w:spacing w:val="20"/>
        </w:rPr>
        <w:t xml:space="preserve"> </w:t>
      </w:r>
      <w:r w:rsidRPr="00100941">
        <w:rPr>
          <w:spacing w:val="20"/>
        </w:rPr>
        <w:t>u</w:t>
      </w:r>
      <w:r w:rsidR="00876EC1" w:rsidRPr="00100941">
        <w:rPr>
          <w:spacing w:val="20"/>
        </w:rPr>
        <w:t xml:space="preserve"> </w:t>
      </w:r>
      <w:r w:rsidRPr="00100941">
        <w:rPr>
          <w:spacing w:val="20"/>
        </w:rPr>
        <w:t>s</w:t>
      </w:r>
      <w:r w:rsidR="00876EC1" w:rsidRPr="00100941">
        <w:rPr>
          <w:spacing w:val="20"/>
        </w:rPr>
        <w:t xml:space="preserve"> </w:t>
      </w:r>
      <w:r w:rsidRPr="00100941">
        <w:rPr>
          <w:spacing w:val="20"/>
        </w:rPr>
        <w:t>p</w:t>
      </w:r>
      <w:r w:rsidR="00876EC1" w:rsidRPr="00100941">
        <w:rPr>
          <w:spacing w:val="20"/>
        </w:rPr>
        <w:t xml:space="preserve"> </w:t>
      </w:r>
      <w:r w:rsidRPr="00100941">
        <w:rPr>
          <w:spacing w:val="20"/>
        </w:rPr>
        <w:t>r</w:t>
      </w:r>
      <w:r w:rsidR="00876EC1" w:rsidRPr="00100941">
        <w:rPr>
          <w:spacing w:val="20"/>
        </w:rPr>
        <w:t xml:space="preserve"> </w:t>
      </w:r>
      <w:r w:rsidRPr="00100941">
        <w:rPr>
          <w:spacing w:val="20"/>
        </w:rPr>
        <w:t>e</w:t>
      </w:r>
      <w:r w:rsidR="00876EC1" w:rsidRPr="00100941">
        <w:rPr>
          <w:spacing w:val="20"/>
        </w:rPr>
        <w:t xml:space="preserve"> </w:t>
      </w:r>
      <w:r w:rsidRPr="00100941">
        <w:rPr>
          <w:spacing w:val="20"/>
        </w:rPr>
        <w:t>n</w:t>
      </w:r>
      <w:r w:rsidR="00876EC1" w:rsidRPr="00100941">
        <w:rPr>
          <w:spacing w:val="20"/>
        </w:rPr>
        <w:t xml:space="preserve"> </w:t>
      </w:r>
      <w:r w:rsidRPr="00100941">
        <w:rPr>
          <w:spacing w:val="20"/>
        </w:rPr>
        <w:t>d</w:t>
      </w:r>
      <w:r w:rsidR="00876EC1" w:rsidRPr="00100941">
        <w:rPr>
          <w:spacing w:val="20"/>
        </w:rPr>
        <w:t xml:space="preserve"> </w:t>
      </w:r>
      <w:r w:rsidRPr="00100941">
        <w:rPr>
          <w:spacing w:val="20"/>
        </w:rPr>
        <w:t>ž</w:t>
      </w:r>
      <w:r w:rsidR="00876EC1" w:rsidRPr="00100941">
        <w:rPr>
          <w:spacing w:val="20"/>
        </w:rPr>
        <w:t xml:space="preserve"> </w:t>
      </w:r>
      <w:r w:rsidRPr="00100941">
        <w:rPr>
          <w:spacing w:val="20"/>
        </w:rPr>
        <w:t>i</w:t>
      </w:r>
      <w:r w:rsidR="00876EC1" w:rsidRPr="00100941">
        <w:rPr>
          <w:spacing w:val="20"/>
        </w:rPr>
        <w:t xml:space="preserve"> </w:t>
      </w:r>
      <w:r w:rsidRPr="00100941">
        <w:rPr>
          <w:spacing w:val="20"/>
        </w:rPr>
        <w:t>a</w:t>
      </w:r>
      <w:r w:rsidRPr="00100941">
        <w:t xml:space="preserve">:  </w:t>
      </w:r>
    </w:p>
    <w:p w14:paraId="2FE6E9A2" w14:textId="4AB8E5A3" w:rsidR="00226406" w:rsidRDefault="00226406" w:rsidP="00226406">
      <w:pPr>
        <w:jc w:val="both"/>
      </w:pPr>
      <w:r>
        <w:t xml:space="preserve">             1.</w:t>
      </w:r>
      <w:r w:rsidR="00100941" w:rsidRPr="00100941">
        <w:t>Patvirtinti</w:t>
      </w:r>
      <w:r w:rsidR="00100941">
        <w:t xml:space="preserve"> </w:t>
      </w:r>
      <w:r w:rsidR="00100941" w:rsidRPr="00226406">
        <w:rPr>
          <w:bCs/>
        </w:rPr>
        <w:t xml:space="preserve">Ruklos </w:t>
      </w:r>
      <w:r w:rsidR="00C75220" w:rsidRPr="00226406">
        <w:rPr>
          <w:bCs/>
        </w:rPr>
        <w:t>pabėg</w:t>
      </w:r>
      <w:r w:rsidR="002D4885" w:rsidRPr="00226406">
        <w:rPr>
          <w:bCs/>
        </w:rPr>
        <w:t>ė</w:t>
      </w:r>
      <w:r w:rsidR="00C75220" w:rsidRPr="00226406">
        <w:rPr>
          <w:bCs/>
        </w:rPr>
        <w:t xml:space="preserve">lių priėmimo centro </w:t>
      </w:r>
      <w:r w:rsidR="00100941" w:rsidRPr="00226406">
        <w:rPr>
          <w:bCs/>
        </w:rPr>
        <w:t>ir Kėdainių rajono savivaldybės</w:t>
      </w:r>
      <w:r w:rsidRPr="00226406">
        <w:rPr>
          <w:bCs/>
        </w:rPr>
        <w:t xml:space="preserve"> </w:t>
      </w:r>
      <w:r w:rsidR="00100941" w:rsidRPr="00226406">
        <w:rPr>
          <w:bCs/>
        </w:rPr>
        <w:t>bendradarbiavimo sutarties projektą (pridedama</w:t>
      </w:r>
      <w:r w:rsidR="00100941" w:rsidRPr="00100941">
        <w:t>)</w:t>
      </w:r>
      <w:r w:rsidR="00914796">
        <w:t>.</w:t>
      </w:r>
    </w:p>
    <w:p w14:paraId="73CEDA3A" w14:textId="03435888" w:rsidR="009528E0" w:rsidRPr="00100941" w:rsidRDefault="00226406" w:rsidP="00226406">
      <w:pPr>
        <w:jc w:val="both"/>
      </w:pPr>
      <w:r>
        <w:t xml:space="preserve">             2.Įgalioti Kėdainių rajono savivaldybės merą pasirašyti bendradarbiavimo sutartį.</w:t>
      </w:r>
      <w:r w:rsidR="00100941" w:rsidRPr="00100941">
        <w:t xml:space="preserve"> </w:t>
      </w:r>
    </w:p>
    <w:p w14:paraId="27CE31B0" w14:textId="3BF60688" w:rsidR="00633690" w:rsidRPr="00100941" w:rsidRDefault="009528E0" w:rsidP="00226406">
      <w:pPr>
        <w:ind w:firstLine="360"/>
        <w:jc w:val="both"/>
      </w:pPr>
      <w:r w:rsidRPr="00100941">
        <w:t xml:space="preserve">    </w:t>
      </w:r>
      <w:r w:rsidR="00100941">
        <w:t xml:space="preserve"> </w:t>
      </w:r>
      <w:r w:rsidRPr="00100941">
        <w:t xml:space="preserve"> </w:t>
      </w:r>
      <w:r w:rsidR="00633690" w:rsidRPr="00100941">
        <w:t xml:space="preserve">Šis sprendimas per vieną mėnesį nuo </w:t>
      </w:r>
      <w:r w:rsidR="00777747" w:rsidRPr="00100941">
        <w:t>sprendimo paskelbimo</w:t>
      </w:r>
      <w:r w:rsidR="00633690" w:rsidRPr="00100941">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5204C" w14:textId="2C54E210" w:rsidR="009528E0" w:rsidRDefault="009528E0" w:rsidP="00226406">
      <w:pPr>
        <w:spacing w:before="100" w:beforeAutospacing="1" w:after="100" w:afterAutospacing="1"/>
        <w:contextualSpacing/>
        <w:jc w:val="both"/>
      </w:pPr>
    </w:p>
    <w:p w14:paraId="46C4FECB" w14:textId="77777777" w:rsidR="009528E0" w:rsidRDefault="009528E0" w:rsidP="009528E0">
      <w:pPr>
        <w:jc w:val="both"/>
      </w:pPr>
    </w:p>
    <w:p w14:paraId="0E6F7CE7" w14:textId="77777777" w:rsidR="009528E0" w:rsidRDefault="009528E0" w:rsidP="009528E0">
      <w:pPr>
        <w:jc w:val="both"/>
      </w:pPr>
    </w:p>
    <w:p w14:paraId="66176483" w14:textId="77777777" w:rsidR="009528E0" w:rsidRDefault="009528E0" w:rsidP="009528E0">
      <w:pPr>
        <w:jc w:val="both"/>
      </w:pPr>
    </w:p>
    <w:p w14:paraId="2A77D114" w14:textId="77777777" w:rsidR="009528E0" w:rsidRDefault="009528E0" w:rsidP="009528E0">
      <w:pPr>
        <w:jc w:val="both"/>
      </w:pPr>
      <w:r>
        <w:t>Savivaldybės meras</w:t>
      </w:r>
    </w:p>
    <w:p w14:paraId="519CBDC9" w14:textId="77777777" w:rsidR="009528E0" w:rsidRDefault="009528E0" w:rsidP="009528E0">
      <w:pPr>
        <w:jc w:val="both"/>
      </w:pPr>
    </w:p>
    <w:p w14:paraId="072C6BA0" w14:textId="77777777" w:rsidR="009528E0" w:rsidRDefault="009528E0" w:rsidP="009528E0">
      <w:pPr>
        <w:jc w:val="both"/>
      </w:pPr>
    </w:p>
    <w:p w14:paraId="4E2985C8" w14:textId="77777777" w:rsidR="009528E0" w:rsidRDefault="009528E0" w:rsidP="009528E0">
      <w:pPr>
        <w:jc w:val="both"/>
      </w:pPr>
    </w:p>
    <w:p w14:paraId="171FFFBE" w14:textId="77777777" w:rsidR="009528E0" w:rsidRDefault="009528E0" w:rsidP="009528E0">
      <w:pPr>
        <w:jc w:val="both"/>
      </w:pPr>
    </w:p>
    <w:p w14:paraId="41A2C828" w14:textId="77777777" w:rsidR="009528E0" w:rsidRDefault="009528E0" w:rsidP="009528E0">
      <w:pPr>
        <w:jc w:val="both"/>
      </w:pPr>
    </w:p>
    <w:p w14:paraId="1CE57FD9" w14:textId="77777777" w:rsidR="009528E0" w:rsidRDefault="009528E0" w:rsidP="009528E0">
      <w:pPr>
        <w:jc w:val="both"/>
      </w:pPr>
    </w:p>
    <w:p w14:paraId="2B666F17" w14:textId="77777777" w:rsidR="009528E0" w:rsidRDefault="009528E0" w:rsidP="009528E0">
      <w:pPr>
        <w:jc w:val="both"/>
      </w:pPr>
    </w:p>
    <w:p w14:paraId="13C0953B" w14:textId="77777777" w:rsidR="009528E0" w:rsidRDefault="009528E0" w:rsidP="009528E0">
      <w:pPr>
        <w:jc w:val="both"/>
      </w:pPr>
    </w:p>
    <w:p w14:paraId="5E29C409" w14:textId="77777777" w:rsidR="009528E0" w:rsidRDefault="009528E0" w:rsidP="009528E0">
      <w:pPr>
        <w:jc w:val="both"/>
      </w:pPr>
    </w:p>
    <w:p w14:paraId="035271AD" w14:textId="77777777" w:rsidR="009528E0" w:rsidRDefault="009528E0" w:rsidP="009528E0">
      <w:pPr>
        <w:jc w:val="both"/>
      </w:pPr>
    </w:p>
    <w:p w14:paraId="1DC139AA" w14:textId="77777777" w:rsidR="00A0701F" w:rsidRDefault="00A0701F" w:rsidP="009528E0">
      <w:pPr>
        <w:jc w:val="both"/>
      </w:pPr>
    </w:p>
    <w:p w14:paraId="18CDE3E2" w14:textId="77777777" w:rsidR="00A0701F" w:rsidRDefault="00A0701F" w:rsidP="009528E0">
      <w:pPr>
        <w:jc w:val="both"/>
      </w:pPr>
    </w:p>
    <w:p w14:paraId="2DAC26A0" w14:textId="77777777" w:rsidR="00A0701F" w:rsidRDefault="00A0701F" w:rsidP="009528E0">
      <w:pPr>
        <w:jc w:val="both"/>
      </w:pPr>
    </w:p>
    <w:p w14:paraId="40529394" w14:textId="77777777" w:rsidR="00A0701F" w:rsidRDefault="00A0701F" w:rsidP="009528E0">
      <w:pPr>
        <w:jc w:val="both"/>
      </w:pPr>
    </w:p>
    <w:p w14:paraId="0CDFBC9D" w14:textId="77777777" w:rsidR="009528E0" w:rsidRDefault="009528E0" w:rsidP="009528E0">
      <w:pPr>
        <w:jc w:val="both"/>
      </w:pPr>
    </w:p>
    <w:p w14:paraId="7E538071" w14:textId="77777777" w:rsidR="009528E0" w:rsidRDefault="009528E0" w:rsidP="009528E0">
      <w:pPr>
        <w:jc w:val="both"/>
      </w:pPr>
    </w:p>
    <w:p w14:paraId="75ECC00D" w14:textId="77777777" w:rsidR="009528E0" w:rsidRDefault="009528E0" w:rsidP="009528E0">
      <w:pPr>
        <w:jc w:val="both"/>
      </w:pPr>
    </w:p>
    <w:p w14:paraId="1690B28E" w14:textId="1C77F776" w:rsidR="009528E0" w:rsidRDefault="0080782D" w:rsidP="009528E0">
      <w:pPr>
        <w:jc w:val="both"/>
      </w:pPr>
      <w:r>
        <w:t>Vladas Rimkus</w:t>
      </w:r>
      <w:r w:rsidR="00817CA1">
        <w:tab/>
      </w:r>
      <w:r w:rsidR="005C4F60">
        <w:t xml:space="preserve">Arūnas </w:t>
      </w:r>
      <w:r w:rsidR="00817CA1">
        <w:t>Ka</w:t>
      </w:r>
      <w:r w:rsidR="005C4F60">
        <w:t>cevičius</w:t>
      </w:r>
      <w:r w:rsidR="00817CA1">
        <w:tab/>
      </w:r>
      <w:r w:rsidR="00FE577A">
        <w:t xml:space="preserve">Darius </w:t>
      </w:r>
      <w:proofErr w:type="spellStart"/>
      <w:r w:rsidR="00FE577A">
        <w:t>Rušinas</w:t>
      </w:r>
      <w:proofErr w:type="spellEnd"/>
      <w:r w:rsidR="00817CA1">
        <w:tab/>
        <w:t>Rūta Švedienė</w:t>
      </w:r>
    </w:p>
    <w:p w14:paraId="481EA091" w14:textId="28734960" w:rsidR="005C0D5E" w:rsidRDefault="00817CA1" w:rsidP="009528E0">
      <w:pPr>
        <w:jc w:val="both"/>
      </w:pPr>
      <w:r>
        <w:t>20</w:t>
      </w:r>
      <w:r w:rsidR="005C4F60">
        <w:t>2</w:t>
      </w:r>
      <w:r w:rsidR="0080782D">
        <w:t>2</w:t>
      </w:r>
      <w:r>
        <w:t>-0</w:t>
      </w:r>
      <w:r w:rsidR="00100941">
        <w:t>11</w:t>
      </w:r>
      <w:r>
        <w:t>-</w:t>
      </w:r>
      <w:r w:rsidR="009528E0">
        <w:t xml:space="preserve"> </w:t>
      </w:r>
      <w:r>
        <w:tab/>
      </w:r>
      <w:r>
        <w:tab/>
        <w:t>20</w:t>
      </w:r>
      <w:r w:rsidR="005C4F60">
        <w:t>2</w:t>
      </w:r>
      <w:r w:rsidR="0080782D">
        <w:t>2</w:t>
      </w:r>
      <w:r>
        <w:t>-</w:t>
      </w:r>
      <w:r w:rsidR="00100941">
        <w:t>11</w:t>
      </w:r>
      <w:r>
        <w:t>-</w:t>
      </w:r>
      <w:r>
        <w:tab/>
      </w:r>
      <w:r>
        <w:tab/>
        <w:t>20</w:t>
      </w:r>
      <w:r w:rsidR="005C4F60">
        <w:t>2</w:t>
      </w:r>
      <w:r w:rsidR="0080782D">
        <w:t>2</w:t>
      </w:r>
      <w:r>
        <w:t>-</w:t>
      </w:r>
      <w:r w:rsidR="00100941">
        <w:t>11</w:t>
      </w:r>
      <w:r>
        <w:tab/>
      </w:r>
      <w:r>
        <w:tab/>
        <w:t>20</w:t>
      </w:r>
      <w:r w:rsidR="005C4F60">
        <w:t>2</w:t>
      </w:r>
      <w:r w:rsidR="0080782D">
        <w:t>2</w:t>
      </w:r>
      <w:r>
        <w:t>-</w:t>
      </w:r>
      <w:r w:rsidR="00100941">
        <w:t>11</w:t>
      </w:r>
      <w:r>
        <w:t>-</w:t>
      </w:r>
      <w:r w:rsidR="009528E0">
        <w:t xml:space="preserve"> </w:t>
      </w:r>
    </w:p>
    <w:p w14:paraId="1BC72C61" w14:textId="743E87D9" w:rsidR="00DF0EA8" w:rsidRDefault="00DF0EA8" w:rsidP="009528E0">
      <w:pPr>
        <w:jc w:val="both"/>
      </w:pPr>
    </w:p>
    <w:p w14:paraId="1DEE9030" w14:textId="77777777" w:rsidR="00E76895" w:rsidRDefault="00E76895" w:rsidP="009528E0">
      <w:pPr>
        <w:jc w:val="both"/>
      </w:pPr>
    </w:p>
    <w:p w14:paraId="6B2BB25B" w14:textId="77777777" w:rsidR="00100941" w:rsidRDefault="00100941" w:rsidP="00100941">
      <w:pPr>
        <w:tabs>
          <w:tab w:val="left" w:pos="2552"/>
        </w:tabs>
        <w:jc w:val="center"/>
        <w:rPr>
          <w:b/>
        </w:rPr>
      </w:pPr>
      <w:r w:rsidRPr="00550AC6">
        <w:rPr>
          <w:b/>
        </w:rPr>
        <w:t>BENDRADARBIAVIMO SUTARTI</w:t>
      </w:r>
      <w:r>
        <w:rPr>
          <w:b/>
        </w:rPr>
        <w:t xml:space="preserve">S </w:t>
      </w:r>
    </w:p>
    <w:p w14:paraId="3AF46B3C" w14:textId="77777777" w:rsidR="00A0701F" w:rsidRPr="00550AC6" w:rsidRDefault="00A0701F" w:rsidP="00100941">
      <w:pPr>
        <w:tabs>
          <w:tab w:val="left" w:pos="2552"/>
        </w:tabs>
        <w:jc w:val="center"/>
        <w:rPr>
          <w:b/>
        </w:rPr>
      </w:pPr>
    </w:p>
    <w:p w14:paraId="06664C4A" w14:textId="77777777" w:rsidR="00100941" w:rsidRPr="00550AC6" w:rsidRDefault="00100941" w:rsidP="00100941">
      <w:pPr>
        <w:jc w:val="center"/>
      </w:pPr>
      <w:r w:rsidRPr="00550AC6">
        <w:t>20</w:t>
      </w:r>
      <w:r>
        <w:t>22</w:t>
      </w:r>
      <w:r w:rsidRPr="00550AC6">
        <w:t xml:space="preserve"> m. </w:t>
      </w:r>
      <w:r>
        <w:t xml:space="preserve">          </w:t>
      </w:r>
      <w:r w:rsidRPr="00550AC6">
        <w:t xml:space="preserve">       d.   Nr. </w:t>
      </w:r>
    </w:p>
    <w:p w14:paraId="1D8976D8" w14:textId="77777777" w:rsidR="00100941" w:rsidRDefault="00100941" w:rsidP="00100941">
      <w:pPr>
        <w:jc w:val="center"/>
      </w:pPr>
      <w:r>
        <w:t>Rukla</w:t>
      </w:r>
    </w:p>
    <w:p w14:paraId="453D0801" w14:textId="77777777" w:rsidR="00100941" w:rsidRPr="00550AC6" w:rsidRDefault="00100941" w:rsidP="00100941">
      <w:pPr>
        <w:tabs>
          <w:tab w:val="left" w:pos="1701"/>
        </w:tabs>
        <w:ind w:firstLine="1134"/>
        <w:jc w:val="both"/>
      </w:pPr>
    </w:p>
    <w:p w14:paraId="5168F8FC" w14:textId="187A8E33" w:rsidR="00100941" w:rsidRDefault="00100941" w:rsidP="00100941">
      <w:pPr>
        <w:jc w:val="both"/>
      </w:pPr>
      <w:r>
        <w:tab/>
      </w:r>
      <w:r w:rsidR="00F81710">
        <w:t>Ruklos p</w:t>
      </w:r>
      <w:r>
        <w:t>abėgėlių priėmimo centras</w:t>
      </w:r>
      <w:r w:rsidRPr="0064507F">
        <w:t xml:space="preserve"> (toliau – </w:t>
      </w:r>
      <w:r>
        <w:t>Centras</w:t>
      </w:r>
      <w:r w:rsidRPr="0064507F">
        <w:t>), atstovaujama</w:t>
      </w:r>
      <w:r>
        <w:t>s</w:t>
      </w:r>
      <w:r w:rsidRPr="0064507F">
        <w:t xml:space="preserve"> </w:t>
      </w:r>
      <w:r>
        <w:t>direktorės Beatričės Bernotienės</w:t>
      </w:r>
      <w:r w:rsidRPr="0064507F">
        <w:t>, veikiančio</w:t>
      </w:r>
      <w:r>
        <w:t>s</w:t>
      </w:r>
      <w:r w:rsidRPr="0064507F">
        <w:t xml:space="preserve"> pagal </w:t>
      </w:r>
      <w:r>
        <w:t>Pabėgėlių priėmimo centro nuostatus</w:t>
      </w:r>
      <w:r w:rsidR="00914796">
        <w:t>,</w:t>
      </w:r>
      <w:r w:rsidRPr="0064507F">
        <w:t xml:space="preserve"> </w:t>
      </w:r>
      <w:r w:rsidRPr="0074488A">
        <w:rPr>
          <w:color w:val="000000" w:themeColor="text1"/>
        </w:rPr>
        <w:t xml:space="preserve">ir </w:t>
      </w:r>
      <w:r w:rsidR="0074488A" w:rsidRPr="0074488A">
        <w:rPr>
          <w:color w:val="000000" w:themeColor="text1"/>
        </w:rPr>
        <w:t xml:space="preserve">Kėdainių </w:t>
      </w:r>
      <w:r w:rsidRPr="0074488A">
        <w:rPr>
          <w:color w:val="000000" w:themeColor="text1"/>
        </w:rPr>
        <w:t xml:space="preserve"> rajono savivaldybė (toliau – Savivaldybė), atstovaujama </w:t>
      </w:r>
      <w:r w:rsidR="00914796">
        <w:rPr>
          <w:color w:val="000000" w:themeColor="text1"/>
        </w:rPr>
        <w:t>S</w:t>
      </w:r>
      <w:r w:rsidRPr="0074488A">
        <w:rPr>
          <w:color w:val="000000" w:themeColor="text1"/>
        </w:rPr>
        <w:t xml:space="preserve">avivaldybės mero  </w:t>
      </w:r>
      <w:r w:rsidR="0074488A" w:rsidRPr="0074488A">
        <w:rPr>
          <w:color w:val="000000" w:themeColor="text1"/>
        </w:rPr>
        <w:t>Valentino Tamulio</w:t>
      </w:r>
      <w:r w:rsidRPr="0074488A">
        <w:rPr>
          <w:color w:val="000000" w:themeColor="text1"/>
        </w:rPr>
        <w:t xml:space="preserve"> , veikiančio </w:t>
      </w:r>
      <w:r w:rsidRPr="0064507F">
        <w:t xml:space="preserve">pagal </w:t>
      </w:r>
      <w:r w:rsidRPr="001F495F">
        <w:rPr>
          <w:color w:val="FF0000"/>
        </w:rPr>
        <w:t>Savivaldybės tarybos ........ sprendimą Nr........</w:t>
      </w:r>
      <w:r w:rsidRPr="0064507F">
        <w:t>, toliau vadinamos Šalimis, o kiekviena atskirai – Šalimi, būdamos abipusiškai suinteresuotos ir siekdamos bendradarbiauti bei teikti tarpusavio pagalbą, sudaro šią bendradarbiavimo sutartį (toliau – Sutartis).</w:t>
      </w:r>
    </w:p>
    <w:p w14:paraId="4324C798" w14:textId="77777777" w:rsidR="00100941" w:rsidRPr="0064507F" w:rsidRDefault="00100941" w:rsidP="00100941">
      <w:pPr>
        <w:jc w:val="both"/>
      </w:pPr>
      <w:r>
        <w:tab/>
      </w:r>
      <w:r w:rsidRPr="00C647D9">
        <w:t xml:space="preserve">Vykdydamos </w:t>
      </w:r>
      <w:r>
        <w:t>š</w:t>
      </w:r>
      <w:r w:rsidRPr="00C647D9">
        <w:t>ią Sutart</w:t>
      </w:r>
      <w:r>
        <w:t>į</w:t>
      </w:r>
      <w:r w:rsidRPr="00C647D9">
        <w:t xml:space="preserve"> Šalys vadovaujasi </w:t>
      </w:r>
      <w:r>
        <w:t xml:space="preserve">2022 m. kovo 16 d. Lietuvos Respublikos Vyriausybės nutarimu Nr. 224 „Dėl laikinosios apsaugos Lietuvos Respublikoje užsieniečiams suteikimo“, </w:t>
      </w:r>
      <w:r w:rsidRPr="00C647D9">
        <w:t xml:space="preserve"> </w:t>
      </w:r>
      <w:r>
        <w:t>2016 m. spalio 5 d. Lietuvos Respublikos Vyriausybės nutarimu Nr. 998 „Dėl Lietuvos valstybės paramos užsieniečių integracijai teikimo sąlygų ir tvarkos aprašo patvirtinimo“</w:t>
      </w:r>
    </w:p>
    <w:p w14:paraId="1844920A" w14:textId="77777777" w:rsidR="00100941" w:rsidRDefault="00100941" w:rsidP="00100941">
      <w:pPr>
        <w:jc w:val="center"/>
        <w:rPr>
          <w:b/>
        </w:rPr>
      </w:pPr>
    </w:p>
    <w:p w14:paraId="19A33FCF" w14:textId="77777777" w:rsidR="00100941" w:rsidRPr="00550AC6" w:rsidRDefault="00100941" w:rsidP="00100941">
      <w:pPr>
        <w:jc w:val="center"/>
        <w:rPr>
          <w:b/>
        </w:rPr>
      </w:pPr>
      <w:r w:rsidRPr="00550AC6">
        <w:rPr>
          <w:b/>
        </w:rPr>
        <w:t>I SKYRIUS</w:t>
      </w:r>
    </w:p>
    <w:p w14:paraId="26D3A831" w14:textId="77777777" w:rsidR="00100941" w:rsidRPr="00550AC6" w:rsidRDefault="00100941" w:rsidP="00100941">
      <w:pPr>
        <w:jc w:val="center"/>
        <w:rPr>
          <w:b/>
        </w:rPr>
      </w:pPr>
      <w:r w:rsidRPr="00550AC6">
        <w:rPr>
          <w:b/>
        </w:rPr>
        <w:t>SUTARTIES DALYKAS</w:t>
      </w:r>
    </w:p>
    <w:p w14:paraId="20E817ED" w14:textId="77777777" w:rsidR="00100941" w:rsidRPr="00550AC6" w:rsidRDefault="00100941" w:rsidP="00100941">
      <w:pPr>
        <w:jc w:val="center"/>
        <w:rPr>
          <w:b/>
        </w:rPr>
      </w:pPr>
    </w:p>
    <w:p w14:paraId="5AA331FE" w14:textId="77777777" w:rsidR="003A7BF7" w:rsidRPr="0064507F" w:rsidRDefault="003A7BF7" w:rsidP="003A7BF7">
      <w:pPr>
        <w:ind w:firstLine="720"/>
        <w:jc w:val="both"/>
      </w:pPr>
      <w:r w:rsidRPr="00550AC6">
        <w:t xml:space="preserve">1. </w:t>
      </w:r>
      <w:r w:rsidRPr="0064507F">
        <w:t xml:space="preserve">Šalys susitaria tarpusavyje bendradarbiauti, </w:t>
      </w:r>
      <w:r>
        <w:t>užtikrinant iš Ukrainos pasitraukusių asmenų kokybiškas priėmimo ir apgyvendinimo sąlygas, pagal 2022 m. kovo 16 d. Lietuvos Respublikos Vyriausybės nutarimą Nr. 224 „Dėl laikinosios apsaugos Lietuvos Respublikoje užsieniečiams suteikimo“.</w:t>
      </w:r>
    </w:p>
    <w:p w14:paraId="2CE1DC9F" w14:textId="77777777" w:rsidR="00100941" w:rsidRPr="00550AC6" w:rsidRDefault="00100941" w:rsidP="00B26CCC"/>
    <w:p w14:paraId="6FD97E19" w14:textId="77777777" w:rsidR="00100941" w:rsidRPr="00550AC6" w:rsidRDefault="00100941" w:rsidP="00100941">
      <w:pPr>
        <w:jc w:val="center"/>
        <w:rPr>
          <w:b/>
        </w:rPr>
      </w:pPr>
      <w:r w:rsidRPr="00550AC6">
        <w:rPr>
          <w:b/>
        </w:rPr>
        <w:t>II SKYRIUS</w:t>
      </w:r>
    </w:p>
    <w:p w14:paraId="05C78A15" w14:textId="77777777" w:rsidR="00100941" w:rsidRPr="00550AC6" w:rsidRDefault="00100941" w:rsidP="00100941">
      <w:pPr>
        <w:jc w:val="center"/>
        <w:rPr>
          <w:b/>
        </w:rPr>
      </w:pPr>
      <w:r w:rsidRPr="00550AC6">
        <w:rPr>
          <w:b/>
        </w:rPr>
        <w:t>ŠALIŲ ĮSIPAREIGOJIMAI</w:t>
      </w:r>
    </w:p>
    <w:p w14:paraId="53090AFD" w14:textId="77777777" w:rsidR="00100941" w:rsidRPr="00550AC6" w:rsidRDefault="00100941" w:rsidP="00100941">
      <w:pPr>
        <w:jc w:val="center"/>
        <w:rPr>
          <w:b/>
        </w:rPr>
      </w:pPr>
    </w:p>
    <w:p w14:paraId="1CF77111" w14:textId="77777777" w:rsidR="00100941" w:rsidRPr="0064507F" w:rsidRDefault="00100941" w:rsidP="00100941">
      <w:pPr>
        <w:ind w:firstLine="720"/>
        <w:jc w:val="both"/>
      </w:pPr>
      <w:r w:rsidRPr="00550AC6">
        <w:t>3</w:t>
      </w:r>
      <w:r w:rsidRPr="0064507F">
        <w:t xml:space="preserve">. </w:t>
      </w:r>
      <w:r>
        <w:t>Centras</w:t>
      </w:r>
      <w:r w:rsidRPr="0064507F">
        <w:t xml:space="preserve"> įsipareigoja: </w:t>
      </w:r>
    </w:p>
    <w:p w14:paraId="5BB954E4" w14:textId="77777777" w:rsidR="00100941" w:rsidRPr="0064507F" w:rsidRDefault="00100941" w:rsidP="00100941">
      <w:pPr>
        <w:ind w:firstLine="720"/>
        <w:jc w:val="both"/>
      </w:pPr>
      <w:r w:rsidRPr="0064507F">
        <w:t xml:space="preserve">3.1. </w:t>
      </w:r>
      <w:r>
        <w:t>bendradarbiauti su Savivaldybe surenkant informaciją ir pateikiant analizę dėl nenaudojamos infrastruktūros</w:t>
      </w:r>
      <w:r w:rsidRPr="0064507F">
        <w:t>;</w:t>
      </w:r>
    </w:p>
    <w:p w14:paraId="6FFAA61D" w14:textId="1FA6BEF6" w:rsidR="00100941" w:rsidRDefault="00100941" w:rsidP="00100941">
      <w:pPr>
        <w:ind w:firstLine="720"/>
        <w:jc w:val="both"/>
      </w:pPr>
      <w:r w:rsidRPr="0064507F">
        <w:t xml:space="preserve">3.2. </w:t>
      </w:r>
      <w:r>
        <w:t xml:space="preserve">esant poreikiui ir galimybėms aprūpinti apgyvendinimo vietas reikalingomis lovomis, čiužiniais, patalyne, buitine technika, indais </w:t>
      </w:r>
      <w:r w:rsidRPr="00C64AD8">
        <w:t xml:space="preserve">ir kitais būtinais </w:t>
      </w:r>
      <w:r>
        <w:t>daiktais. Aprūpinimas vykdomas tarp šalių pasirašant panaudos sutartis ir priėmimo–perdavimo aktus</w:t>
      </w:r>
      <w:r w:rsidRPr="0064507F">
        <w:t>;</w:t>
      </w:r>
    </w:p>
    <w:p w14:paraId="7DC386F7" w14:textId="3A5A0E54" w:rsidR="00100941" w:rsidRPr="0064507F" w:rsidRDefault="00100941" w:rsidP="00100941">
      <w:pPr>
        <w:ind w:firstLine="720"/>
        <w:jc w:val="both"/>
      </w:pPr>
      <w:r w:rsidRPr="0064507F">
        <w:t xml:space="preserve">3.3. </w:t>
      </w:r>
      <w:r>
        <w:t>esant poreikiui, organizuoti sanitarinių</w:t>
      </w:r>
      <w:r w:rsidR="00914796">
        <w:t xml:space="preserve"> </w:t>
      </w:r>
      <w:r>
        <w:t xml:space="preserve">konteinerių </w:t>
      </w:r>
      <w:r w:rsidR="00914796">
        <w:t xml:space="preserve">(dušų, tualetų) </w:t>
      </w:r>
      <w:r>
        <w:t>pastatymą ir įrengimą šalia apgyvendinimo vietų;</w:t>
      </w:r>
    </w:p>
    <w:p w14:paraId="511DA93E" w14:textId="77777777" w:rsidR="00100941" w:rsidRPr="0064507F" w:rsidRDefault="00100941" w:rsidP="00100941">
      <w:pPr>
        <w:ind w:firstLine="720"/>
        <w:jc w:val="both"/>
      </w:pPr>
      <w:r w:rsidRPr="0064507F">
        <w:t>3.4. pagal galimybes ir kompetenciją pasidalin</w:t>
      </w:r>
      <w:r>
        <w:t>ti</w:t>
      </w:r>
      <w:r w:rsidRPr="0064507F">
        <w:t xml:space="preserve"> gerąja praktika</w:t>
      </w:r>
      <w:r>
        <w:t>, susijusia su užsieniečių apgyvendinimu ir aprūpinimu</w:t>
      </w:r>
      <w:r w:rsidRPr="0064507F">
        <w:t>;</w:t>
      </w:r>
    </w:p>
    <w:p w14:paraId="79F27E92" w14:textId="77777777" w:rsidR="00100941" w:rsidRPr="00550AC6" w:rsidRDefault="00100941" w:rsidP="00100941">
      <w:pPr>
        <w:ind w:firstLine="720"/>
        <w:jc w:val="both"/>
      </w:pPr>
      <w:r w:rsidRPr="00550AC6">
        <w:t>3.</w:t>
      </w:r>
      <w:r>
        <w:t>5</w:t>
      </w:r>
      <w:r w:rsidRPr="00550AC6">
        <w:t>. teikti kitai Sutarties šaliai idėjas, siūlymus ir pastebėjimus dėl bendros veiklos.</w:t>
      </w:r>
    </w:p>
    <w:p w14:paraId="66EE9914" w14:textId="77777777" w:rsidR="00100941" w:rsidRPr="00550AC6" w:rsidRDefault="00100941" w:rsidP="00100941">
      <w:pPr>
        <w:ind w:firstLine="720"/>
        <w:jc w:val="both"/>
      </w:pPr>
      <w:r w:rsidRPr="00550AC6">
        <w:t>4. Savivaldybė įsipareigoja:</w:t>
      </w:r>
    </w:p>
    <w:p w14:paraId="6A737FC9" w14:textId="77777777" w:rsidR="00100941" w:rsidRPr="00550AC6" w:rsidRDefault="00100941" w:rsidP="00100941">
      <w:pPr>
        <w:ind w:firstLine="720"/>
        <w:jc w:val="both"/>
      </w:pPr>
      <w:r w:rsidRPr="00550AC6">
        <w:t xml:space="preserve">4.1. </w:t>
      </w:r>
      <w:r>
        <w:t>bendradarbiauti su Centru teikiant informaciją dėl nenaudojamos infrastruktūros ir galimų apgyvendinimo vietų skaičiaus</w:t>
      </w:r>
      <w:r w:rsidRPr="00550AC6">
        <w:t>;</w:t>
      </w:r>
    </w:p>
    <w:p w14:paraId="6BFA34F5" w14:textId="77777777" w:rsidR="00100941" w:rsidRPr="00550AC6" w:rsidRDefault="00100941" w:rsidP="00100941">
      <w:pPr>
        <w:ind w:firstLine="720"/>
        <w:jc w:val="both"/>
      </w:pPr>
      <w:r w:rsidRPr="00550AC6">
        <w:t xml:space="preserve">4.2. </w:t>
      </w:r>
      <w:r>
        <w:t xml:space="preserve">teikti Centrui informaciją apie lovų, čiužinių, patalynės, buitinės technikos, indų ar kitų </w:t>
      </w:r>
      <w:r w:rsidRPr="00C64AD8">
        <w:t xml:space="preserve">reikalingų daiktų </w:t>
      </w:r>
      <w:r>
        <w:t>poreikį</w:t>
      </w:r>
      <w:r w:rsidRPr="00550AC6">
        <w:t>;</w:t>
      </w:r>
    </w:p>
    <w:p w14:paraId="78CE8D44" w14:textId="79340087" w:rsidR="00100941" w:rsidRPr="00550AC6" w:rsidRDefault="00100941" w:rsidP="00100941">
      <w:pPr>
        <w:ind w:firstLine="720"/>
        <w:jc w:val="both"/>
      </w:pPr>
      <w:r w:rsidRPr="00550AC6">
        <w:t xml:space="preserve">4.3. </w:t>
      </w:r>
      <w:r>
        <w:t>esant poreikiui, suteikti Centrui leidimus šalia apgyvendinimo vietų įrengti sanitarinius konteinerius bei leisti juos jungti į esančius inžinerinius tinklus</w:t>
      </w:r>
      <w:r w:rsidRPr="00550AC6">
        <w:t>;</w:t>
      </w:r>
    </w:p>
    <w:p w14:paraId="270E6A0F" w14:textId="77777777" w:rsidR="00100941" w:rsidRPr="00550AC6" w:rsidRDefault="00100941" w:rsidP="00100941">
      <w:pPr>
        <w:ind w:firstLine="720"/>
        <w:jc w:val="both"/>
      </w:pPr>
    </w:p>
    <w:p w14:paraId="6F077AC4" w14:textId="77777777" w:rsidR="00100941" w:rsidRPr="00550AC6" w:rsidRDefault="00100941" w:rsidP="00100941">
      <w:pPr>
        <w:jc w:val="center"/>
        <w:rPr>
          <w:b/>
        </w:rPr>
      </w:pPr>
      <w:r w:rsidRPr="00550AC6">
        <w:rPr>
          <w:b/>
        </w:rPr>
        <w:t>III SKYRIUS</w:t>
      </w:r>
    </w:p>
    <w:p w14:paraId="0CFDAFAF" w14:textId="77777777" w:rsidR="00100941" w:rsidRPr="00550AC6" w:rsidRDefault="00100941" w:rsidP="00100941">
      <w:pPr>
        <w:jc w:val="center"/>
        <w:rPr>
          <w:b/>
        </w:rPr>
      </w:pPr>
      <w:r w:rsidRPr="00550AC6">
        <w:rPr>
          <w:b/>
        </w:rPr>
        <w:t>ŠALIŲ ATSAKOMYBĖ</w:t>
      </w:r>
    </w:p>
    <w:p w14:paraId="7B49976D" w14:textId="77777777" w:rsidR="00100941" w:rsidRPr="00550AC6" w:rsidRDefault="00100941" w:rsidP="00100941">
      <w:r w:rsidRPr="00550AC6">
        <w:tab/>
      </w:r>
    </w:p>
    <w:p w14:paraId="51431C0B" w14:textId="77777777" w:rsidR="00100941" w:rsidRPr="00550AC6" w:rsidRDefault="00100941" w:rsidP="00100941">
      <w:pPr>
        <w:ind w:firstLine="720"/>
        <w:jc w:val="both"/>
      </w:pPr>
      <w:r w:rsidRPr="00550AC6">
        <w:t>5. Šalys Sutarties įsipareigojimus grindžia geranoriškumu, abipuse pagarba ir atsakomybe už prisiimtus įsipareigojimus.</w:t>
      </w:r>
    </w:p>
    <w:p w14:paraId="1697BE1F" w14:textId="514D622C" w:rsidR="00100941" w:rsidRPr="00550AC6" w:rsidRDefault="00100941" w:rsidP="00100941">
      <w:pPr>
        <w:jc w:val="both"/>
      </w:pPr>
      <w:r>
        <w:t xml:space="preserve">           </w:t>
      </w:r>
      <w:r w:rsidRPr="00550AC6">
        <w:t>6. Šalys, vykdydamos savo įsipareigojimus, vadovaujasi Sutarties nuostatomis ir Lietuvos Respublikos teisės aktais.</w:t>
      </w:r>
    </w:p>
    <w:p w14:paraId="0A8E6339" w14:textId="77777777" w:rsidR="00100941" w:rsidRPr="00550AC6" w:rsidRDefault="00100941" w:rsidP="006957CA">
      <w:pPr>
        <w:rPr>
          <w:b/>
        </w:rPr>
      </w:pPr>
    </w:p>
    <w:p w14:paraId="13813842" w14:textId="77777777" w:rsidR="00100941" w:rsidRPr="00550AC6" w:rsidRDefault="00100941" w:rsidP="00100941">
      <w:pPr>
        <w:jc w:val="center"/>
        <w:rPr>
          <w:b/>
        </w:rPr>
      </w:pPr>
      <w:r w:rsidRPr="00550AC6">
        <w:rPr>
          <w:b/>
        </w:rPr>
        <w:t>IV SKYRIUS</w:t>
      </w:r>
    </w:p>
    <w:p w14:paraId="5F57F871" w14:textId="77777777" w:rsidR="00100941" w:rsidRPr="00550AC6" w:rsidRDefault="00100941" w:rsidP="00100941">
      <w:pPr>
        <w:jc w:val="center"/>
        <w:rPr>
          <w:b/>
        </w:rPr>
      </w:pPr>
      <w:r w:rsidRPr="00550AC6">
        <w:rPr>
          <w:b/>
        </w:rPr>
        <w:t>SUTARTIES GALIOJIMAS, PAKEITIMAS IR NUTRAUKIMAS</w:t>
      </w:r>
    </w:p>
    <w:p w14:paraId="4CE2F74B" w14:textId="77777777" w:rsidR="00100941" w:rsidRPr="00550AC6" w:rsidRDefault="00100941" w:rsidP="00100941">
      <w:pPr>
        <w:jc w:val="both"/>
      </w:pPr>
      <w:r w:rsidRPr="00550AC6">
        <w:tab/>
      </w:r>
    </w:p>
    <w:p w14:paraId="3A35D5D5" w14:textId="77777777" w:rsidR="00100941" w:rsidRPr="00550AC6" w:rsidRDefault="00100941" w:rsidP="00100941">
      <w:pPr>
        <w:ind w:firstLine="720"/>
        <w:jc w:val="both"/>
      </w:pPr>
      <w:r w:rsidRPr="00550AC6">
        <w:t xml:space="preserve">7. Sutartis įsigalioja nuo jos pasirašymo dienos ir </w:t>
      </w:r>
      <w:r>
        <w:t xml:space="preserve">galioja </w:t>
      </w:r>
      <w:r w:rsidRPr="0074488A">
        <w:rPr>
          <w:color w:val="000000" w:themeColor="text1"/>
        </w:rPr>
        <w:t>12 mėnesių</w:t>
      </w:r>
      <w:r w:rsidRPr="00550AC6">
        <w:t>.</w:t>
      </w:r>
    </w:p>
    <w:p w14:paraId="3E592133" w14:textId="77777777" w:rsidR="00100941" w:rsidRPr="00550AC6" w:rsidRDefault="00100941" w:rsidP="00100941">
      <w:pPr>
        <w:ind w:firstLine="720"/>
        <w:jc w:val="both"/>
      </w:pPr>
      <w:r w:rsidRPr="00550AC6">
        <w:t>8. Sutartis gali būti pakeista, papildyta arba nutraukta abiejų Šalių susitarimu.</w:t>
      </w:r>
    </w:p>
    <w:p w14:paraId="7C5B6CAD" w14:textId="77777777" w:rsidR="00100941" w:rsidRPr="00550AC6" w:rsidRDefault="00100941" w:rsidP="00100941">
      <w:pPr>
        <w:ind w:firstLine="720"/>
        <w:jc w:val="both"/>
      </w:pPr>
      <w:r w:rsidRPr="00550AC6">
        <w:t>9. Sutartis gali būti nutraukta rašytiniu abiejų Šalių susitarimu arba bet kuriai Šaliai apie tai pranešus kitai Šaliai prieš 30 (trisdešimt) kalendorinių dienų.</w:t>
      </w:r>
    </w:p>
    <w:p w14:paraId="76F5BD41" w14:textId="77777777" w:rsidR="00100941" w:rsidRPr="00550AC6" w:rsidRDefault="00100941" w:rsidP="00100941">
      <w:pPr>
        <w:jc w:val="both"/>
      </w:pPr>
    </w:p>
    <w:p w14:paraId="4C6A6C6F" w14:textId="77777777" w:rsidR="00100941" w:rsidRPr="00550AC6" w:rsidRDefault="00100941" w:rsidP="00100941">
      <w:pPr>
        <w:jc w:val="center"/>
        <w:rPr>
          <w:b/>
        </w:rPr>
      </w:pPr>
      <w:r w:rsidRPr="00550AC6">
        <w:rPr>
          <w:b/>
        </w:rPr>
        <w:t>V SKYRIUS</w:t>
      </w:r>
    </w:p>
    <w:p w14:paraId="29CEC80D" w14:textId="77777777" w:rsidR="00100941" w:rsidRDefault="00100941" w:rsidP="00100941">
      <w:pPr>
        <w:jc w:val="center"/>
        <w:rPr>
          <w:b/>
        </w:rPr>
      </w:pPr>
      <w:r w:rsidRPr="00550AC6">
        <w:rPr>
          <w:b/>
        </w:rPr>
        <w:t>BAIGIAMOSIOS NUOSTATOS</w:t>
      </w:r>
    </w:p>
    <w:p w14:paraId="4DC2A7CD" w14:textId="77777777" w:rsidR="00A0701F" w:rsidRPr="00550AC6" w:rsidRDefault="00A0701F" w:rsidP="00100941">
      <w:pPr>
        <w:jc w:val="center"/>
        <w:rPr>
          <w:b/>
        </w:rPr>
      </w:pPr>
    </w:p>
    <w:p w14:paraId="52BFD8AC" w14:textId="5988A901" w:rsidR="00100941" w:rsidRPr="0074488A" w:rsidRDefault="00100941" w:rsidP="00100941">
      <w:pPr>
        <w:jc w:val="both"/>
        <w:rPr>
          <w:color w:val="000000" w:themeColor="text1"/>
        </w:rPr>
      </w:pPr>
      <w:r>
        <w:rPr>
          <w:b/>
        </w:rPr>
        <w:t xml:space="preserve">           </w:t>
      </w:r>
      <w:r w:rsidRPr="00266581">
        <w:t xml:space="preserve">10. </w:t>
      </w:r>
      <w:r w:rsidRPr="0074488A">
        <w:rPr>
          <w:color w:val="000000" w:themeColor="text1"/>
        </w:rPr>
        <w:t xml:space="preserve">Už Sutarties vykdymą Centro atsakingas asmuo – Pabėgėlių priėmimo centro stovyklos vedėjas Irmantas Giedrius </w:t>
      </w:r>
      <w:proofErr w:type="spellStart"/>
      <w:r w:rsidRPr="0074488A">
        <w:rPr>
          <w:color w:val="000000" w:themeColor="text1"/>
        </w:rPr>
        <w:t>Gudonavičius</w:t>
      </w:r>
      <w:proofErr w:type="spellEnd"/>
      <w:r w:rsidRPr="0074488A">
        <w:rPr>
          <w:color w:val="000000" w:themeColor="text1"/>
        </w:rPr>
        <w:t xml:space="preserve">, el. p. </w:t>
      </w:r>
      <w:hyperlink r:id="rId9" w:history="1">
        <w:r w:rsidRPr="0074488A">
          <w:rPr>
            <w:rStyle w:val="Hipersaitas"/>
            <w:color w:val="000000" w:themeColor="text1"/>
          </w:rPr>
          <w:t>irmantas.gudonavicius@rppc.lt</w:t>
        </w:r>
      </w:hyperlink>
      <w:r w:rsidRPr="0074488A">
        <w:rPr>
          <w:color w:val="000000" w:themeColor="text1"/>
        </w:rPr>
        <w:t xml:space="preserve"> , tel.: (8 687) 14640.</w:t>
      </w:r>
    </w:p>
    <w:p w14:paraId="24E80F7C" w14:textId="6AC87097" w:rsidR="00100941" w:rsidRPr="0074488A" w:rsidRDefault="00100941" w:rsidP="00100941">
      <w:pPr>
        <w:jc w:val="both"/>
        <w:rPr>
          <w:color w:val="000000" w:themeColor="text1"/>
        </w:rPr>
      </w:pPr>
      <w:r w:rsidRPr="0074488A">
        <w:rPr>
          <w:color w:val="000000" w:themeColor="text1"/>
        </w:rPr>
        <w:t xml:space="preserve">           11. Už sutarties vykdymą Savivaldybės atsakingas asmuo –</w:t>
      </w:r>
      <w:r w:rsidR="0074488A">
        <w:rPr>
          <w:color w:val="000000" w:themeColor="text1"/>
        </w:rPr>
        <w:t xml:space="preserve"> </w:t>
      </w:r>
      <w:r w:rsidR="00914796">
        <w:rPr>
          <w:color w:val="000000" w:themeColor="text1"/>
        </w:rPr>
        <w:t>v</w:t>
      </w:r>
      <w:r w:rsidR="0074488A" w:rsidRPr="0074488A">
        <w:rPr>
          <w:color w:val="000000" w:themeColor="text1"/>
        </w:rPr>
        <w:t>yr. specialistas civilinei ir priešgaisrinei saugai Vladas Rimkus</w:t>
      </w:r>
      <w:r w:rsidRPr="0074488A">
        <w:rPr>
          <w:color w:val="000000" w:themeColor="text1"/>
        </w:rPr>
        <w:t xml:space="preserve">, el. p. </w:t>
      </w:r>
      <w:proofErr w:type="spellStart"/>
      <w:r w:rsidR="0074488A" w:rsidRPr="0074488A">
        <w:rPr>
          <w:color w:val="000000" w:themeColor="text1"/>
        </w:rPr>
        <w:t>vladas.rimkus@kedainiai.lt</w:t>
      </w:r>
      <w:proofErr w:type="spellEnd"/>
      <w:r w:rsidRPr="0074488A">
        <w:rPr>
          <w:color w:val="000000" w:themeColor="text1"/>
        </w:rPr>
        <w:t>, tel.: 8</w:t>
      </w:r>
      <w:r w:rsidR="0074488A" w:rsidRPr="0074488A">
        <w:rPr>
          <w:color w:val="000000" w:themeColor="text1"/>
        </w:rPr>
        <w:t> 607 33167</w:t>
      </w:r>
      <w:r w:rsidRPr="0074488A">
        <w:rPr>
          <w:color w:val="000000" w:themeColor="text1"/>
        </w:rPr>
        <w:t>.</w:t>
      </w:r>
    </w:p>
    <w:p w14:paraId="75A6C915" w14:textId="6A623BF7" w:rsidR="00100941" w:rsidRPr="00550AC6" w:rsidRDefault="00D27AE0" w:rsidP="00100941">
      <w:pPr>
        <w:jc w:val="both"/>
      </w:pPr>
      <w:r w:rsidRPr="0074488A">
        <w:rPr>
          <w:color w:val="000000" w:themeColor="text1"/>
        </w:rPr>
        <w:t xml:space="preserve">           </w:t>
      </w:r>
      <w:r w:rsidR="00100941" w:rsidRPr="0074488A">
        <w:rPr>
          <w:color w:val="000000" w:themeColor="text1"/>
        </w:rPr>
        <w:t xml:space="preserve">12. Visi ginčai, susiję su Sutartimi, sprendžiami Šalių tarpusavio susitarimu, o nepavykus </w:t>
      </w:r>
      <w:r w:rsidR="00100941" w:rsidRPr="00550AC6">
        <w:t>susitarti – Lietuvos Respublikos įstatymų nustatyta tvarka.</w:t>
      </w:r>
    </w:p>
    <w:p w14:paraId="1A7D1DF2" w14:textId="5B06CD43" w:rsidR="00100941" w:rsidRDefault="00D27AE0" w:rsidP="00D27AE0">
      <w:pPr>
        <w:jc w:val="both"/>
      </w:pPr>
      <w:r>
        <w:t xml:space="preserve">           </w:t>
      </w:r>
      <w:r w:rsidR="00100941" w:rsidRPr="00550AC6">
        <w:t>1</w:t>
      </w:r>
      <w:r w:rsidR="00100941">
        <w:t>3</w:t>
      </w:r>
      <w:r w:rsidR="00100941" w:rsidRPr="00550AC6">
        <w:t>. Sutartis sudaryta dviem vienodą teisinę galią turinčiais egzemplioriais, po vieną egzempliorių kiekvienai Sutarties Šaliai.</w:t>
      </w:r>
    </w:p>
    <w:p w14:paraId="24A500C7" w14:textId="77777777" w:rsidR="00100941" w:rsidRPr="00550AC6" w:rsidRDefault="00100941" w:rsidP="00100941">
      <w:pPr>
        <w:ind w:firstLine="720"/>
        <w:jc w:val="both"/>
      </w:pPr>
    </w:p>
    <w:p w14:paraId="691B9653" w14:textId="77777777" w:rsidR="00100941" w:rsidRDefault="00100941" w:rsidP="00100941">
      <w:pPr>
        <w:jc w:val="center"/>
        <w:rPr>
          <w:b/>
        </w:rPr>
      </w:pPr>
      <w:r>
        <w:rPr>
          <w:b/>
        </w:rPr>
        <w:t>VI SKYRIUS</w:t>
      </w:r>
    </w:p>
    <w:p w14:paraId="6262EBA8" w14:textId="77777777" w:rsidR="00100941" w:rsidRDefault="00100941" w:rsidP="00100941">
      <w:pPr>
        <w:jc w:val="center"/>
        <w:rPr>
          <w:b/>
        </w:rPr>
      </w:pPr>
      <w:r>
        <w:rPr>
          <w:b/>
        </w:rPr>
        <w:t>SUTARTIES ŠALIŲ REKVIZITAI IR PARAŠAI</w:t>
      </w:r>
    </w:p>
    <w:p w14:paraId="07F76F64" w14:textId="77777777" w:rsidR="00100941" w:rsidRDefault="00100941" w:rsidP="00100941">
      <w:pPr>
        <w:jc w:val="center"/>
        <w:rPr>
          <w:b/>
        </w:rPr>
      </w:pPr>
    </w:p>
    <w:tbl>
      <w:tblPr>
        <w:tblStyle w:val="Lentelstinklelis"/>
        <w:tblW w:w="9895" w:type="dxa"/>
        <w:tblLook w:val="04A0" w:firstRow="1" w:lastRow="0" w:firstColumn="1" w:lastColumn="0" w:noHBand="0" w:noVBand="1"/>
      </w:tblPr>
      <w:tblGrid>
        <w:gridCol w:w="4807"/>
        <w:gridCol w:w="438"/>
        <w:gridCol w:w="4309"/>
        <w:gridCol w:w="341"/>
      </w:tblGrid>
      <w:tr w:rsidR="00B26CCC" w:rsidRPr="0006365E" w14:paraId="08760A9F" w14:textId="77777777" w:rsidTr="00B26CCC">
        <w:trPr>
          <w:gridAfter w:val="1"/>
          <w:wAfter w:w="341" w:type="dxa"/>
        </w:trPr>
        <w:tc>
          <w:tcPr>
            <w:tcW w:w="4807" w:type="dxa"/>
            <w:tcBorders>
              <w:top w:val="nil"/>
              <w:left w:val="nil"/>
              <w:bottom w:val="nil"/>
              <w:right w:val="nil"/>
            </w:tcBorders>
            <w:hideMark/>
          </w:tcPr>
          <w:p w14:paraId="3A78FD43" w14:textId="77777777" w:rsidR="00B26CCC" w:rsidRPr="0006365E" w:rsidRDefault="00B26CCC" w:rsidP="00B26CCC">
            <w:pPr>
              <w:tabs>
                <w:tab w:val="left" w:pos="851"/>
                <w:tab w:val="left" w:pos="993"/>
              </w:tabs>
              <w:ind w:left="709" w:hanging="709"/>
              <w:jc w:val="both"/>
              <w:rPr>
                <w:b/>
              </w:rPr>
            </w:pPr>
            <w:r w:rsidRPr="0006365E">
              <w:rPr>
                <w:b/>
              </w:rPr>
              <w:t>Pabėgėlių priėmimo centras</w:t>
            </w:r>
          </w:p>
        </w:tc>
        <w:tc>
          <w:tcPr>
            <w:tcW w:w="438" w:type="dxa"/>
            <w:tcBorders>
              <w:top w:val="nil"/>
              <w:left w:val="nil"/>
              <w:bottom w:val="nil"/>
              <w:right w:val="nil"/>
            </w:tcBorders>
          </w:tcPr>
          <w:p w14:paraId="4E98B414" w14:textId="77777777" w:rsidR="00B26CCC" w:rsidRPr="0006365E" w:rsidRDefault="00B26CCC" w:rsidP="00B26CCC">
            <w:pPr>
              <w:tabs>
                <w:tab w:val="left" w:pos="851"/>
                <w:tab w:val="left" w:pos="993"/>
              </w:tabs>
              <w:ind w:left="709" w:hanging="709"/>
              <w:jc w:val="both"/>
            </w:pPr>
          </w:p>
        </w:tc>
        <w:tc>
          <w:tcPr>
            <w:tcW w:w="4309" w:type="dxa"/>
            <w:tcBorders>
              <w:top w:val="nil"/>
              <w:left w:val="nil"/>
              <w:bottom w:val="nil"/>
              <w:right w:val="nil"/>
            </w:tcBorders>
            <w:hideMark/>
          </w:tcPr>
          <w:p w14:paraId="53413AB5" w14:textId="55B3C24F" w:rsidR="00B26CCC" w:rsidRPr="00360032" w:rsidRDefault="00B26CCC" w:rsidP="00360032">
            <w:pPr>
              <w:tabs>
                <w:tab w:val="left" w:pos="0"/>
                <w:tab w:val="left" w:pos="993"/>
              </w:tabs>
              <w:ind w:left="709" w:hanging="709"/>
              <w:jc w:val="both"/>
              <w:rPr>
                <w:b/>
                <w:bCs/>
              </w:rPr>
            </w:pPr>
            <w:r w:rsidRPr="00360032">
              <w:rPr>
                <w:b/>
                <w:bCs/>
              </w:rPr>
              <w:t xml:space="preserve">Kėdainių rajono savivaldybė                      </w:t>
            </w:r>
          </w:p>
        </w:tc>
      </w:tr>
      <w:tr w:rsidR="00B26CCC" w:rsidRPr="0006365E" w14:paraId="3032FDFF" w14:textId="77777777" w:rsidTr="00B26CCC">
        <w:trPr>
          <w:gridAfter w:val="1"/>
          <w:wAfter w:w="341" w:type="dxa"/>
        </w:trPr>
        <w:tc>
          <w:tcPr>
            <w:tcW w:w="4807" w:type="dxa"/>
            <w:tcBorders>
              <w:top w:val="nil"/>
              <w:left w:val="nil"/>
              <w:bottom w:val="nil"/>
              <w:right w:val="nil"/>
            </w:tcBorders>
            <w:hideMark/>
          </w:tcPr>
          <w:p w14:paraId="33823993" w14:textId="77777777" w:rsidR="00B26CCC" w:rsidRPr="0006365E" w:rsidRDefault="00B26CCC" w:rsidP="00B26CCC">
            <w:pPr>
              <w:tabs>
                <w:tab w:val="left" w:pos="851"/>
                <w:tab w:val="left" w:pos="993"/>
              </w:tabs>
              <w:ind w:left="709" w:hanging="709"/>
              <w:jc w:val="both"/>
            </w:pPr>
            <w:r w:rsidRPr="0006365E">
              <w:t>Karaliaus Mindaugo g. 18, Rukla, Jonavos r.</w:t>
            </w:r>
          </w:p>
        </w:tc>
        <w:tc>
          <w:tcPr>
            <w:tcW w:w="438" w:type="dxa"/>
            <w:tcBorders>
              <w:top w:val="nil"/>
              <w:left w:val="nil"/>
              <w:bottom w:val="nil"/>
              <w:right w:val="nil"/>
            </w:tcBorders>
          </w:tcPr>
          <w:p w14:paraId="25E77EA4" w14:textId="77777777" w:rsidR="00B26CCC" w:rsidRPr="0006365E" w:rsidRDefault="00B26CCC" w:rsidP="00B26CCC">
            <w:pPr>
              <w:tabs>
                <w:tab w:val="left" w:pos="851"/>
                <w:tab w:val="left" w:pos="993"/>
              </w:tabs>
              <w:ind w:left="709" w:hanging="709"/>
              <w:jc w:val="both"/>
            </w:pPr>
          </w:p>
        </w:tc>
        <w:tc>
          <w:tcPr>
            <w:tcW w:w="4309" w:type="dxa"/>
            <w:tcBorders>
              <w:top w:val="nil"/>
              <w:left w:val="nil"/>
              <w:bottom w:val="nil"/>
              <w:right w:val="nil"/>
            </w:tcBorders>
            <w:hideMark/>
          </w:tcPr>
          <w:p w14:paraId="3CF222EF" w14:textId="19D91027" w:rsidR="00B26CCC" w:rsidRPr="0006365E" w:rsidRDefault="00B26CCC" w:rsidP="00B26CCC">
            <w:pPr>
              <w:tabs>
                <w:tab w:val="left" w:pos="0"/>
                <w:tab w:val="left" w:pos="993"/>
              </w:tabs>
              <w:ind w:left="709" w:hanging="709"/>
              <w:jc w:val="both"/>
            </w:pPr>
            <w:r w:rsidRPr="00931BAB">
              <w:t xml:space="preserve">J. Basanavičiaus g. 36, Kėdainiai,                                       </w:t>
            </w:r>
          </w:p>
        </w:tc>
      </w:tr>
      <w:tr w:rsidR="00B26CCC" w:rsidRPr="0006365E" w14:paraId="0D30A3A6" w14:textId="77777777" w:rsidTr="00B26CCC">
        <w:trPr>
          <w:gridAfter w:val="1"/>
          <w:wAfter w:w="341" w:type="dxa"/>
        </w:trPr>
        <w:tc>
          <w:tcPr>
            <w:tcW w:w="4807" w:type="dxa"/>
            <w:tcBorders>
              <w:top w:val="nil"/>
              <w:left w:val="nil"/>
              <w:bottom w:val="nil"/>
              <w:right w:val="nil"/>
            </w:tcBorders>
            <w:hideMark/>
          </w:tcPr>
          <w:p w14:paraId="2F46EAF1" w14:textId="77777777" w:rsidR="00B26CCC" w:rsidRPr="0006365E" w:rsidRDefault="00B26CCC" w:rsidP="00B26CCC">
            <w:pPr>
              <w:tabs>
                <w:tab w:val="left" w:pos="851"/>
                <w:tab w:val="left" w:pos="993"/>
              </w:tabs>
              <w:ind w:left="709" w:hanging="709"/>
              <w:jc w:val="both"/>
            </w:pPr>
            <w:r w:rsidRPr="0006365E">
              <w:t>Įstaigos kodas 188720365</w:t>
            </w:r>
          </w:p>
        </w:tc>
        <w:tc>
          <w:tcPr>
            <w:tcW w:w="438" w:type="dxa"/>
            <w:tcBorders>
              <w:top w:val="nil"/>
              <w:left w:val="nil"/>
              <w:bottom w:val="nil"/>
              <w:right w:val="nil"/>
            </w:tcBorders>
          </w:tcPr>
          <w:p w14:paraId="4EAFE815" w14:textId="77777777" w:rsidR="00B26CCC" w:rsidRPr="0006365E" w:rsidRDefault="00B26CCC" w:rsidP="00B26CCC">
            <w:pPr>
              <w:tabs>
                <w:tab w:val="left" w:pos="851"/>
                <w:tab w:val="left" w:pos="993"/>
              </w:tabs>
              <w:ind w:left="709" w:hanging="709"/>
              <w:jc w:val="both"/>
            </w:pPr>
          </w:p>
        </w:tc>
        <w:tc>
          <w:tcPr>
            <w:tcW w:w="4309" w:type="dxa"/>
            <w:tcBorders>
              <w:top w:val="nil"/>
              <w:left w:val="nil"/>
              <w:bottom w:val="nil"/>
              <w:right w:val="nil"/>
            </w:tcBorders>
            <w:hideMark/>
          </w:tcPr>
          <w:p w14:paraId="4D6740E0" w14:textId="4BD9098F" w:rsidR="00B26CCC" w:rsidRPr="0006365E" w:rsidRDefault="00914796" w:rsidP="00B26CCC">
            <w:pPr>
              <w:tabs>
                <w:tab w:val="left" w:pos="0"/>
                <w:tab w:val="left" w:pos="993"/>
              </w:tabs>
              <w:ind w:left="709" w:hanging="709"/>
              <w:jc w:val="both"/>
            </w:pPr>
            <w:r>
              <w:rPr>
                <w:color w:val="000000" w:themeColor="text1"/>
              </w:rPr>
              <w:t>Į</w:t>
            </w:r>
            <w:r w:rsidR="00B26CCC" w:rsidRPr="00931BAB">
              <w:rPr>
                <w:color w:val="000000" w:themeColor="text1"/>
              </w:rPr>
              <w:t>staigos k</w:t>
            </w:r>
            <w:r w:rsidR="00B26CCC" w:rsidRPr="00931BAB">
              <w:t xml:space="preserve">odas 188768545                                                    </w:t>
            </w:r>
          </w:p>
        </w:tc>
      </w:tr>
      <w:tr w:rsidR="00B26CCC" w:rsidRPr="0006365E" w14:paraId="06DE3F69" w14:textId="77777777" w:rsidTr="00B26CCC">
        <w:trPr>
          <w:gridAfter w:val="1"/>
          <w:wAfter w:w="341" w:type="dxa"/>
        </w:trPr>
        <w:tc>
          <w:tcPr>
            <w:tcW w:w="4807" w:type="dxa"/>
            <w:tcBorders>
              <w:top w:val="nil"/>
              <w:left w:val="nil"/>
              <w:bottom w:val="nil"/>
              <w:right w:val="nil"/>
            </w:tcBorders>
            <w:hideMark/>
          </w:tcPr>
          <w:p w14:paraId="1E02DBB7" w14:textId="1136F08B" w:rsidR="00B26CCC" w:rsidRPr="0006365E" w:rsidRDefault="00B26CCC" w:rsidP="00B26CCC">
            <w:pPr>
              <w:tabs>
                <w:tab w:val="left" w:pos="851"/>
                <w:tab w:val="left" w:pos="993"/>
              </w:tabs>
              <w:ind w:left="709" w:hanging="709"/>
              <w:jc w:val="both"/>
            </w:pPr>
            <w:r w:rsidRPr="0006365E">
              <w:t xml:space="preserve">AB </w:t>
            </w:r>
            <w:r w:rsidR="00914796">
              <w:t>„</w:t>
            </w:r>
            <w:proofErr w:type="spellStart"/>
            <w:r>
              <w:t>Luminor</w:t>
            </w:r>
            <w:proofErr w:type="spellEnd"/>
            <w:r w:rsidR="00914796">
              <w:t>“</w:t>
            </w:r>
            <w:r w:rsidRPr="0006365E">
              <w:t xml:space="preserve"> bankas</w:t>
            </w:r>
          </w:p>
        </w:tc>
        <w:tc>
          <w:tcPr>
            <w:tcW w:w="438" w:type="dxa"/>
            <w:tcBorders>
              <w:top w:val="nil"/>
              <w:left w:val="nil"/>
              <w:bottom w:val="nil"/>
              <w:right w:val="nil"/>
            </w:tcBorders>
          </w:tcPr>
          <w:p w14:paraId="6EB3CF19" w14:textId="77777777" w:rsidR="00B26CCC" w:rsidRPr="0006365E" w:rsidRDefault="00B26CCC" w:rsidP="00B26CCC">
            <w:pPr>
              <w:tabs>
                <w:tab w:val="left" w:pos="851"/>
                <w:tab w:val="left" w:pos="993"/>
              </w:tabs>
              <w:ind w:left="709" w:hanging="709"/>
              <w:jc w:val="both"/>
            </w:pPr>
          </w:p>
        </w:tc>
        <w:tc>
          <w:tcPr>
            <w:tcW w:w="4309" w:type="dxa"/>
            <w:tcBorders>
              <w:top w:val="nil"/>
              <w:left w:val="nil"/>
              <w:bottom w:val="nil"/>
              <w:right w:val="nil"/>
            </w:tcBorders>
            <w:hideMark/>
          </w:tcPr>
          <w:p w14:paraId="031CE733" w14:textId="0C419E0D" w:rsidR="00B26CCC" w:rsidRPr="0006365E" w:rsidRDefault="00914796" w:rsidP="00B26CCC">
            <w:pPr>
              <w:tabs>
                <w:tab w:val="left" w:pos="0"/>
                <w:tab w:val="left" w:pos="993"/>
              </w:tabs>
              <w:ind w:left="709" w:hanging="709"/>
              <w:jc w:val="both"/>
            </w:pPr>
            <w:r>
              <w:rPr>
                <w:bCs/>
              </w:rPr>
              <w:t>A</w:t>
            </w:r>
            <w:r w:rsidR="00B26CCC" w:rsidRPr="00931BAB">
              <w:rPr>
                <w:bCs/>
              </w:rPr>
              <w:t>. s.</w:t>
            </w:r>
            <w:r w:rsidR="00B26CCC" w:rsidRPr="00931BAB">
              <w:t xml:space="preserve"> LT327044060006196755</w:t>
            </w:r>
            <w:r w:rsidR="00B26CCC" w:rsidRPr="00931BAB">
              <w:rPr>
                <w:bCs/>
              </w:rPr>
              <w:t xml:space="preserve">                                             </w:t>
            </w:r>
          </w:p>
        </w:tc>
      </w:tr>
      <w:tr w:rsidR="00B26CCC" w:rsidRPr="0006365E" w14:paraId="13DE92FD" w14:textId="77777777" w:rsidTr="00B26CCC">
        <w:trPr>
          <w:gridAfter w:val="1"/>
          <w:wAfter w:w="341" w:type="dxa"/>
        </w:trPr>
        <w:tc>
          <w:tcPr>
            <w:tcW w:w="4807" w:type="dxa"/>
            <w:tcBorders>
              <w:top w:val="nil"/>
              <w:left w:val="nil"/>
              <w:bottom w:val="nil"/>
              <w:right w:val="nil"/>
            </w:tcBorders>
            <w:hideMark/>
          </w:tcPr>
          <w:p w14:paraId="1733553F" w14:textId="77777777" w:rsidR="00B26CCC" w:rsidRPr="0006365E" w:rsidRDefault="00B26CCC" w:rsidP="00B26CCC">
            <w:pPr>
              <w:tabs>
                <w:tab w:val="left" w:pos="851"/>
                <w:tab w:val="left" w:pos="993"/>
              </w:tabs>
              <w:ind w:left="709" w:hanging="709"/>
              <w:jc w:val="both"/>
            </w:pPr>
            <w:r w:rsidRPr="0006365E">
              <w:t>Banko kodas 40100</w:t>
            </w:r>
          </w:p>
        </w:tc>
        <w:tc>
          <w:tcPr>
            <w:tcW w:w="438" w:type="dxa"/>
            <w:tcBorders>
              <w:top w:val="nil"/>
              <w:left w:val="nil"/>
              <w:bottom w:val="nil"/>
              <w:right w:val="nil"/>
            </w:tcBorders>
          </w:tcPr>
          <w:p w14:paraId="275A21E7" w14:textId="77777777" w:rsidR="00B26CCC" w:rsidRPr="0006365E" w:rsidRDefault="00B26CCC" w:rsidP="00B26CCC">
            <w:pPr>
              <w:tabs>
                <w:tab w:val="left" w:pos="851"/>
                <w:tab w:val="left" w:pos="993"/>
              </w:tabs>
              <w:ind w:left="709" w:hanging="709"/>
              <w:jc w:val="both"/>
            </w:pPr>
          </w:p>
        </w:tc>
        <w:tc>
          <w:tcPr>
            <w:tcW w:w="4309" w:type="dxa"/>
            <w:tcBorders>
              <w:top w:val="nil"/>
              <w:left w:val="nil"/>
              <w:bottom w:val="nil"/>
              <w:right w:val="nil"/>
            </w:tcBorders>
            <w:hideMark/>
          </w:tcPr>
          <w:p w14:paraId="47D36536" w14:textId="2930957E" w:rsidR="00B26CCC" w:rsidRPr="0006365E" w:rsidRDefault="00B26CCC" w:rsidP="00B26CCC">
            <w:pPr>
              <w:tabs>
                <w:tab w:val="left" w:pos="0"/>
                <w:tab w:val="left" w:pos="993"/>
              </w:tabs>
              <w:ind w:left="709" w:hanging="709"/>
              <w:jc w:val="both"/>
            </w:pPr>
            <w:r w:rsidRPr="00931BAB">
              <w:t xml:space="preserve">AB SEB bankas, kodas 70440                                             </w:t>
            </w:r>
          </w:p>
        </w:tc>
      </w:tr>
      <w:tr w:rsidR="00B26CCC" w:rsidRPr="0006365E" w14:paraId="567C719F" w14:textId="77777777" w:rsidTr="00B26CCC">
        <w:trPr>
          <w:gridAfter w:val="1"/>
          <w:wAfter w:w="341" w:type="dxa"/>
        </w:trPr>
        <w:tc>
          <w:tcPr>
            <w:tcW w:w="4807" w:type="dxa"/>
            <w:tcBorders>
              <w:top w:val="nil"/>
              <w:left w:val="nil"/>
              <w:bottom w:val="nil"/>
              <w:right w:val="nil"/>
            </w:tcBorders>
            <w:hideMark/>
          </w:tcPr>
          <w:p w14:paraId="5CB99EEB" w14:textId="490EF10B" w:rsidR="00B26CCC" w:rsidRPr="0006365E" w:rsidRDefault="00B26CCC" w:rsidP="00B26CCC">
            <w:pPr>
              <w:tabs>
                <w:tab w:val="left" w:pos="851"/>
                <w:tab w:val="left" w:pos="993"/>
              </w:tabs>
              <w:ind w:left="709" w:hanging="709"/>
              <w:jc w:val="both"/>
            </w:pPr>
            <w:proofErr w:type="spellStart"/>
            <w:r w:rsidRPr="0006365E">
              <w:t>A</w:t>
            </w:r>
            <w:r w:rsidR="00914796">
              <w:t>.s</w:t>
            </w:r>
            <w:proofErr w:type="spellEnd"/>
            <w:r w:rsidR="00914796">
              <w:t>.</w:t>
            </w:r>
            <w:r w:rsidRPr="0006365E">
              <w:t xml:space="preserve"> Nr. </w:t>
            </w:r>
            <w:r>
              <w:t>LT83 4010 0510 0394 4959</w:t>
            </w:r>
          </w:p>
        </w:tc>
        <w:tc>
          <w:tcPr>
            <w:tcW w:w="438" w:type="dxa"/>
            <w:tcBorders>
              <w:top w:val="nil"/>
              <w:left w:val="nil"/>
              <w:bottom w:val="nil"/>
              <w:right w:val="nil"/>
            </w:tcBorders>
          </w:tcPr>
          <w:p w14:paraId="58128140" w14:textId="77777777" w:rsidR="00B26CCC" w:rsidRPr="0006365E" w:rsidRDefault="00B26CCC" w:rsidP="00B26CCC">
            <w:pPr>
              <w:tabs>
                <w:tab w:val="left" w:pos="851"/>
                <w:tab w:val="left" w:pos="993"/>
              </w:tabs>
              <w:ind w:left="709" w:hanging="709"/>
              <w:jc w:val="both"/>
            </w:pPr>
          </w:p>
        </w:tc>
        <w:tc>
          <w:tcPr>
            <w:tcW w:w="4309" w:type="dxa"/>
            <w:tcBorders>
              <w:top w:val="nil"/>
              <w:left w:val="nil"/>
              <w:bottom w:val="nil"/>
              <w:right w:val="nil"/>
            </w:tcBorders>
            <w:hideMark/>
          </w:tcPr>
          <w:p w14:paraId="58F552F5" w14:textId="07B0B175" w:rsidR="00B26CCC" w:rsidRPr="0006365E" w:rsidRDefault="00B26CCC" w:rsidP="00B26CCC">
            <w:pPr>
              <w:tabs>
                <w:tab w:val="left" w:pos="0"/>
                <w:tab w:val="left" w:pos="993"/>
              </w:tabs>
              <w:ind w:left="709" w:hanging="709"/>
              <w:jc w:val="both"/>
            </w:pPr>
            <w:r w:rsidRPr="00931BAB">
              <w:t xml:space="preserve">tel. 8 (347) 69550 </w:t>
            </w:r>
          </w:p>
        </w:tc>
      </w:tr>
      <w:tr w:rsidR="00B26CCC" w:rsidRPr="0006365E" w14:paraId="2A6A012A" w14:textId="77777777" w:rsidTr="00687940">
        <w:tc>
          <w:tcPr>
            <w:tcW w:w="4807" w:type="dxa"/>
            <w:tcBorders>
              <w:top w:val="nil"/>
              <w:left w:val="nil"/>
              <w:bottom w:val="nil"/>
              <w:right w:val="nil"/>
            </w:tcBorders>
            <w:hideMark/>
          </w:tcPr>
          <w:p w14:paraId="7F1FBAD2" w14:textId="77777777" w:rsidR="00B26CCC" w:rsidRPr="0006365E" w:rsidRDefault="00B26CCC" w:rsidP="00B26CCC">
            <w:pPr>
              <w:tabs>
                <w:tab w:val="left" w:pos="851"/>
                <w:tab w:val="left" w:pos="993"/>
              </w:tabs>
              <w:ind w:left="709" w:hanging="709"/>
              <w:jc w:val="both"/>
            </w:pPr>
            <w:r w:rsidRPr="0006365E">
              <w:t>Tel. (8 349) 73377</w:t>
            </w:r>
          </w:p>
        </w:tc>
        <w:tc>
          <w:tcPr>
            <w:tcW w:w="438" w:type="dxa"/>
            <w:tcBorders>
              <w:top w:val="nil"/>
              <w:left w:val="nil"/>
              <w:bottom w:val="nil"/>
              <w:right w:val="nil"/>
            </w:tcBorders>
          </w:tcPr>
          <w:p w14:paraId="7F4F173A" w14:textId="77777777" w:rsidR="00B26CCC" w:rsidRPr="0006365E" w:rsidRDefault="00B26CCC" w:rsidP="00B26CCC">
            <w:pPr>
              <w:tabs>
                <w:tab w:val="left" w:pos="851"/>
                <w:tab w:val="left" w:pos="993"/>
              </w:tabs>
              <w:ind w:left="709" w:hanging="709"/>
              <w:jc w:val="both"/>
            </w:pPr>
          </w:p>
        </w:tc>
        <w:tc>
          <w:tcPr>
            <w:tcW w:w="4650" w:type="dxa"/>
            <w:gridSpan w:val="2"/>
            <w:tcBorders>
              <w:top w:val="nil"/>
              <w:left w:val="nil"/>
              <w:bottom w:val="nil"/>
              <w:right w:val="nil"/>
            </w:tcBorders>
          </w:tcPr>
          <w:p w14:paraId="183AFF8A" w14:textId="31CFB551" w:rsidR="00B26CCC" w:rsidRPr="0006365E" w:rsidRDefault="00B26CCC" w:rsidP="00B26CCC">
            <w:pPr>
              <w:tabs>
                <w:tab w:val="left" w:pos="851"/>
                <w:tab w:val="left" w:pos="993"/>
              </w:tabs>
              <w:ind w:left="709" w:hanging="709"/>
              <w:jc w:val="both"/>
            </w:pPr>
          </w:p>
        </w:tc>
      </w:tr>
      <w:tr w:rsidR="00B26CCC" w:rsidRPr="0006365E" w14:paraId="39562316" w14:textId="77777777" w:rsidTr="00687940">
        <w:tc>
          <w:tcPr>
            <w:tcW w:w="4807" w:type="dxa"/>
            <w:tcBorders>
              <w:top w:val="nil"/>
              <w:left w:val="nil"/>
              <w:bottom w:val="nil"/>
              <w:right w:val="nil"/>
            </w:tcBorders>
            <w:hideMark/>
          </w:tcPr>
          <w:p w14:paraId="3FBB6C4B" w14:textId="77777777" w:rsidR="00B26CCC" w:rsidRPr="0006365E" w:rsidRDefault="00B26CCC" w:rsidP="00B26CCC">
            <w:pPr>
              <w:tabs>
                <w:tab w:val="left" w:pos="851"/>
                <w:tab w:val="left" w:pos="993"/>
              </w:tabs>
              <w:ind w:left="709" w:hanging="709"/>
              <w:jc w:val="both"/>
            </w:pPr>
            <w:r w:rsidRPr="0006365E">
              <w:t>Faks. (8 349) 73377</w:t>
            </w:r>
          </w:p>
        </w:tc>
        <w:tc>
          <w:tcPr>
            <w:tcW w:w="438" w:type="dxa"/>
            <w:tcBorders>
              <w:top w:val="nil"/>
              <w:left w:val="nil"/>
              <w:bottom w:val="nil"/>
              <w:right w:val="nil"/>
            </w:tcBorders>
          </w:tcPr>
          <w:p w14:paraId="14365064" w14:textId="77777777" w:rsidR="00B26CCC" w:rsidRPr="0006365E" w:rsidRDefault="00B26CCC" w:rsidP="00B26CCC">
            <w:pPr>
              <w:tabs>
                <w:tab w:val="left" w:pos="851"/>
                <w:tab w:val="left" w:pos="993"/>
              </w:tabs>
              <w:ind w:left="709" w:hanging="709"/>
              <w:jc w:val="both"/>
            </w:pPr>
          </w:p>
        </w:tc>
        <w:tc>
          <w:tcPr>
            <w:tcW w:w="4650" w:type="dxa"/>
            <w:gridSpan w:val="2"/>
            <w:tcBorders>
              <w:top w:val="nil"/>
              <w:left w:val="nil"/>
              <w:bottom w:val="nil"/>
              <w:right w:val="nil"/>
            </w:tcBorders>
          </w:tcPr>
          <w:p w14:paraId="02B6C953" w14:textId="086BC05E" w:rsidR="00B26CCC" w:rsidRPr="0006365E" w:rsidRDefault="00B26CCC" w:rsidP="00B26CCC">
            <w:pPr>
              <w:tabs>
                <w:tab w:val="left" w:pos="851"/>
                <w:tab w:val="left" w:pos="993"/>
              </w:tabs>
              <w:ind w:left="709" w:hanging="709"/>
              <w:jc w:val="both"/>
            </w:pPr>
          </w:p>
        </w:tc>
      </w:tr>
      <w:tr w:rsidR="00B26CCC" w:rsidRPr="0006365E" w14:paraId="6A96FC44" w14:textId="77777777" w:rsidTr="00687940">
        <w:tc>
          <w:tcPr>
            <w:tcW w:w="4807" w:type="dxa"/>
            <w:tcBorders>
              <w:top w:val="nil"/>
              <w:left w:val="nil"/>
              <w:bottom w:val="nil"/>
              <w:right w:val="nil"/>
            </w:tcBorders>
            <w:hideMark/>
          </w:tcPr>
          <w:p w14:paraId="388CC3BC" w14:textId="77777777" w:rsidR="00B26CCC" w:rsidRPr="0006365E" w:rsidRDefault="00B26CCC" w:rsidP="00B26CCC">
            <w:pPr>
              <w:tabs>
                <w:tab w:val="left" w:pos="851"/>
                <w:tab w:val="left" w:pos="993"/>
              </w:tabs>
              <w:ind w:left="709" w:hanging="709"/>
              <w:jc w:val="both"/>
            </w:pPr>
            <w:r w:rsidRPr="0006365E">
              <w:t xml:space="preserve">El. p. </w:t>
            </w:r>
            <w:hyperlink r:id="rId10" w:history="1">
              <w:r w:rsidRPr="0006365E">
                <w:rPr>
                  <w:rStyle w:val="Hipersaitas"/>
                </w:rPr>
                <w:t>centras@rppc.lt</w:t>
              </w:r>
            </w:hyperlink>
          </w:p>
        </w:tc>
        <w:tc>
          <w:tcPr>
            <w:tcW w:w="438" w:type="dxa"/>
            <w:tcBorders>
              <w:top w:val="nil"/>
              <w:left w:val="nil"/>
              <w:bottom w:val="nil"/>
              <w:right w:val="nil"/>
            </w:tcBorders>
          </w:tcPr>
          <w:p w14:paraId="0B3DCB62" w14:textId="77777777" w:rsidR="00B26CCC" w:rsidRPr="0006365E" w:rsidRDefault="00B26CCC" w:rsidP="00B26CCC">
            <w:pPr>
              <w:tabs>
                <w:tab w:val="left" w:pos="851"/>
                <w:tab w:val="left" w:pos="993"/>
              </w:tabs>
              <w:ind w:left="709" w:hanging="709"/>
              <w:jc w:val="both"/>
            </w:pPr>
          </w:p>
        </w:tc>
        <w:tc>
          <w:tcPr>
            <w:tcW w:w="4650" w:type="dxa"/>
            <w:gridSpan w:val="2"/>
            <w:tcBorders>
              <w:top w:val="nil"/>
              <w:left w:val="nil"/>
              <w:bottom w:val="nil"/>
              <w:right w:val="nil"/>
            </w:tcBorders>
          </w:tcPr>
          <w:p w14:paraId="5CB01809" w14:textId="28BF84C1" w:rsidR="00B26CCC" w:rsidRPr="0006365E" w:rsidRDefault="00B26CCC" w:rsidP="00B26CCC">
            <w:pPr>
              <w:tabs>
                <w:tab w:val="left" w:pos="851"/>
                <w:tab w:val="left" w:pos="993"/>
              </w:tabs>
              <w:ind w:left="709" w:hanging="709"/>
              <w:jc w:val="both"/>
            </w:pPr>
          </w:p>
        </w:tc>
      </w:tr>
      <w:tr w:rsidR="00100941" w:rsidRPr="0006365E" w14:paraId="5D832C0E" w14:textId="77777777" w:rsidTr="00687940">
        <w:tc>
          <w:tcPr>
            <w:tcW w:w="4807" w:type="dxa"/>
            <w:tcBorders>
              <w:top w:val="nil"/>
              <w:left w:val="nil"/>
              <w:bottom w:val="nil"/>
              <w:right w:val="nil"/>
            </w:tcBorders>
          </w:tcPr>
          <w:p w14:paraId="3D58A53B" w14:textId="77777777" w:rsidR="00100941" w:rsidRPr="0006365E" w:rsidRDefault="00100941" w:rsidP="00637BA6">
            <w:pPr>
              <w:tabs>
                <w:tab w:val="left" w:pos="851"/>
                <w:tab w:val="left" w:pos="993"/>
              </w:tabs>
              <w:ind w:left="709" w:hanging="709"/>
              <w:jc w:val="both"/>
            </w:pPr>
          </w:p>
        </w:tc>
        <w:tc>
          <w:tcPr>
            <w:tcW w:w="438" w:type="dxa"/>
            <w:tcBorders>
              <w:top w:val="nil"/>
              <w:left w:val="nil"/>
              <w:bottom w:val="nil"/>
              <w:right w:val="nil"/>
            </w:tcBorders>
          </w:tcPr>
          <w:p w14:paraId="0CC78AD3" w14:textId="77777777" w:rsidR="00100941" w:rsidRPr="0006365E" w:rsidRDefault="00100941" w:rsidP="00637BA6">
            <w:pPr>
              <w:tabs>
                <w:tab w:val="left" w:pos="851"/>
                <w:tab w:val="left" w:pos="993"/>
              </w:tabs>
              <w:ind w:left="709" w:hanging="709"/>
              <w:jc w:val="both"/>
            </w:pPr>
          </w:p>
        </w:tc>
        <w:tc>
          <w:tcPr>
            <w:tcW w:w="4650" w:type="dxa"/>
            <w:gridSpan w:val="2"/>
            <w:tcBorders>
              <w:top w:val="nil"/>
              <w:left w:val="nil"/>
              <w:bottom w:val="nil"/>
              <w:right w:val="nil"/>
            </w:tcBorders>
          </w:tcPr>
          <w:p w14:paraId="5E257194" w14:textId="77777777" w:rsidR="00100941" w:rsidRPr="0006365E" w:rsidRDefault="00100941" w:rsidP="00637BA6">
            <w:pPr>
              <w:tabs>
                <w:tab w:val="left" w:pos="851"/>
                <w:tab w:val="left" w:pos="993"/>
              </w:tabs>
              <w:ind w:left="709" w:hanging="709"/>
              <w:jc w:val="both"/>
            </w:pPr>
          </w:p>
        </w:tc>
      </w:tr>
      <w:tr w:rsidR="00100941" w:rsidRPr="0006365E" w14:paraId="3929D0BD" w14:textId="77777777" w:rsidTr="00687940">
        <w:tc>
          <w:tcPr>
            <w:tcW w:w="4807" w:type="dxa"/>
            <w:tcBorders>
              <w:top w:val="nil"/>
              <w:left w:val="nil"/>
              <w:bottom w:val="nil"/>
              <w:right w:val="nil"/>
            </w:tcBorders>
            <w:hideMark/>
          </w:tcPr>
          <w:p w14:paraId="0C3E0781" w14:textId="77777777" w:rsidR="00100941" w:rsidRPr="0006365E" w:rsidRDefault="00100941" w:rsidP="00637BA6">
            <w:pPr>
              <w:tabs>
                <w:tab w:val="left" w:pos="851"/>
                <w:tab w:val="left" w:pos="993"/>
              </w:tabs>
              <w:ind w:left="709" w:hanging="709"/>
              <w:jc w:val="both"/>
            </w:pPr>
            <w:r w:rsidRPr="0006365E">
              <w:t>Direktor</w:t>
            </w:r>
            <w:r>
              <w:t>ė</w:t>
            </w:r>
          </w:p>
        </w:tc>
        <w:tc>
          <w:tcPr>
            <w:tcW w:w="438" w:type="dxa"/>
            <w:tcBorders>
              <w:top w:val="nil"/>
              <w:left w:val="nil"/>
              <w:bottom w:val="nil"/>
              <w:right w:val="nil"/>
            </w:tcBorders>
          </w:tcPr>
          <w:p w14:paraId="42B2A15A" w14:textId="77777777" w:rsidR="00100941" w:rsidRPr="0006365E" w:rsidRDefault="00100941" w:rsidP="00637BA6">
            <w:pPr>
              <w:tabs>
                <w:tab w:val="left" w:pos="851"/>
                <w:tab w:val="left" w:pos="993"/>
              </w:tabs>
              <w:ind w:left="709" w:hanging="709"/>
              <w:jc w:val="both"/>
            </w:pPr>
          </w:p>
        </w:tc>
        <w:tc>
          <w:tcPr>
            <w:tcW w:w="4650" w:type="dxa"/>
            <w:gridSpan w:val="2"/>
            <w:tcBorders>
              <w:top w:val="nil"/>
              <w:left w:val="nil"/>
              <w:bottom w:val="nil"/>
              <w:right w:val="nil"/>
            </w:tcBorders>
            <w:hideMark/>
          </w:tcPr>
          <w:p w14:paraId="59E4CA18" w14:textId="12C1E221" w:rsidR="00100941" w:rsidRPr="0006365E" w:rsidRDefault="00100941" w:rsidP="00637BA6">
            <w:pPr>
              <w:tabs>
                <w:tab w:val="left" w:pos="851"/>
                <w:tab w:val="left" w:pos="993"/>
              </w:tabs>
              <w:ind w:left="709" w:hanging="709"/>
              <w:jc w:val="both"/>
            </w:pPr>
          </w:p>
        </w:tc>
      </w:tr>
      <w:tr w:rsidR="00100941" w:rsidRPr="0006365E" w14:paraId="0F5578A1" w14:textId="77777777" w:rsidTr="00687940">
        <w:tc>
          <w:tcPr>
            <w:tcW w:w="4807" w:type="dxa"/>
            <w:tcBorders>
              <w:top w:val="nil"/>
              <w:left w:val="nil"/>
              <w:bottom w:val="nil"/>
              <w:right w:val="nil"/>
            </w:tcBorders>
            <w:hideMark/>
          </w:tcPr>
          <w:p w14:paraId="1439AA38" w14:textId="77777777" w:rsidR="00100941" w:rsidRPr="0006365E" w:rsidRDefault="00100941" w:rsidP="00637BA6">
            <w:pPr>
              <w:tabs>
                <w:tab w:val="left" w:pos="851"/>
                <w:tab w:val="left" w:pos="993"/>
              </w:tabs>
              <w:ind w:left="709" w:hanging="709"/>
              <w:jc w:val="both"/>
            </w:pPr>
            <w:r>
              <w:t>Beatričė Bernotienė</w:t>
            </w:r>
          </w:p>
        </w:tc>
        <w:tc>
          <w:tcPr>
            <w:tcW w:w="438" w:type="dxa"/>
            <w:tcBorders>
              <w:top w:val="nil"/>
              <w:left w:val="nil"/>
              <w:bottom w:val="nil"/>
              <w:right w:val="nil"/>
            </w:tcBorders>
          </w:tcPr>
          <w:p w14:paraId="0343EBBB" w14:textId="77777777" w:rsidR="00100941" w:rsidRPr="0006365E" w:rsidRDefault="00100941" w:rsidP="00637BA6">
            <w:pPr>
              <w:tabs>
                <w:tab w:val="left" w:pos="851"/>
                <w:tab w:val="left" w:pos="993"/>
              </w:tabs>
              <w:ind w:left="709" w:hanging="709"/>
              <w:jc w:val="both"/>
            </w:pPr>
          </w:p>
        </w:tc>
        <w:tc>
          <w:tcPr>
            <w:tcW w:w="4650" w:type="dxa"/>
            <w:gridSpan w:val="2"/>
            <w:tcBorders>
              <w:top w:val="nil"/>
              <w:left w:val="nil"/>
              <w:bottom w:val="nil"/>
              <w:right w:val="nil"/>
            </w:tcBorders>
            <w:hideMark/>
          </w:tcPr>
          <w:p w14:paraId="14388C66" w14:textId="77777777" w:rsidR="00914796" w:rsidRDefault="00584D1A" w:rsidP="00637BA6">
            <w:pPr>
              <w:tabs>
                <w:tab w:val="left" w:pos="851"/>
                <w:tab w:val="left" w:pos="993"/>
              </w:tabs>
              <w:ind w:left="709" w:hanging="709"/>
              <w:jc w:val="both"/>
            </w:pPr>
            <w:r>
              <w:t xml:space="preserve">Meras </w:t>
            </w:r>
          </w:p>
          <w:p w14:paraId="5FB7200D" w14:textId="1EBB5856" w:rsidR="00100941" w:rsidRPr="0006365E" w:rsidRDefault="00584D1A" w:rsidP="00637BA6">
            <w:pPr>
              <w:tabs>
                <w:tab w:val="left" w:pos="851"/>
                <w:tab w:val="left" w:pos="993"/>
              </w:tabs>
              <w:ind w:left="709" w:hanging="709"/>
              <w:jc w:val="both"/>
            </w:pPr>
            <w:r>
              <w:t>Valentinas Tamulis</w:t>
            </w:r>
          </w:p>
        </w:tc>
      </w:tr>
      <w:tr w:rsidR="00100941" w:rsidRPr="0006365E" w14:paraId="7D6B80EA" w14:textId="77777777" w:rsidTr="00687940">
        <w:tc>
          <w:tcPr>
            <w:tcW w:w="4807" w:type="dxa"/>
            <w:tcBorders>
              <w:top w:val="nil"/>
              <w:left w:val="nil"/>
              <w:bottom w:val="single" w:sz="4" w:space="0" w:color="auto"/>
              <w:right w:val="nil"/>
            </w:tcBorders>
          </w:tcPr>
          <w:p w14:paraId="5D01842A" w14:textId="77777777" w:rsidR="00100941" w:rsidRPr="0006365E" w:rsidRDefault="00100941" w:rsidP="00637BA6">
            <w:pPr>
              <w:tabs>
                <w:tab w:val="left" w:pos="993"/>
              </w:tabs>
              <w:jc w:val="both"/>
            </w:pPr>
          </w:p>
        </w:tc>
        <w:tc>
          <w:tcPr>
            <w:tcW w:w="438" w:type="dxa"/>
            <w:tcBorders>
              <w:top w:val="nil"/>
              <w:left w:val="nil"/>
              <w:bottom w:val="nil"/>
              <w:right w:val="nil"/>
            </w:tcBorders>
          </w:tcPr>
          <w:p w14:paraId="1E382AA2" w14:textId="77777777" w:rsidR="00100941" w:rsidRPr="0006365E" w:rsidRDefault="00100941" w:rsidP="00637BA6">
            <w:pPr>
              <w:tabs>
                <w:tab w:val="left" w:pos="993"/>
              </w:tabs>
              <w:ind w:left="709" w:hanging="709"/>
              <w:jc w:val="both"/>
            </w:pPr>
          </w:p>
        </w:tc>
        <w:tc>
          <w:tcPr>
            <w:tcW w:w="4650" w:type="dxa"/>
            <w:gridSpan w:val="2"/>
            <w:tcBorders>
              <w:top w:val="nil"/>
              <w:left w:val="nil"/>
              <w:bottom w:val="single" w:sz="4" w:space="0" w:color="auto"/>
              <w:right w:val="nil"/>
            </w:tcBorders>
          </w:tcPr>
          <w:p w14:paraId="6BC8477D" w14:textId="77777777" w:rsidR="00100941" w:rsidRPr="0006365E" w:rsidRDefault="00100941" w:rsidP="00637BA6">
            <w:pPr>
              <w:tabs>
                <w:tab w:val="left" w:pos="993"/>
              </w:tabs>
              <w:ind w:left="709" w:hanging="709"/>
              <w:jc w:val="both"/>
            </w:pPr>
          </w:p>
        </w:tc>
      </w:tr>
      <w:tr w:rsidR="00100941" w:rsidRPr="0006365E" w14:paraId="1C392A13" w14:textId="77777777" w:rsidTr="00687940">
        <w:tc>
          <w:tcPr>
            <w:tcW w:w="4807" w:type="dxa"/>
            <w:tcBorders>
              <w:top w:val="single" w:sz="4" w:space="0" w:color="auto"/>
              <w:left w:val="nil"/>
              <w:bottom w:val="nil"/>
              <w:right w:val="nil"/>
            </w:tcBorders>
            <w:hideMark/>
          </w:tcPr>
          <w:p w14:paraId="203D909D" w14:textId="77777777" w:rsidR="00100941" w:rsidRPr="0006365E" w:rsidRDefault="00100941" w:rsidP="00637BA6">
            <w:pPr>
              <w:tabs>
                <w:tab w:val="left" w:pos="993"/>
              </w:tabs>
              <w:ind w:left="709" w:hanging="709"/>
              <w:jc w:val="center"/>
              <w:rPr>
                <w:i/>
              </w:rPr>
            </w:pPr>
            <w:r w:rsidRPr="0006365E">
              <w:rPr>
                <w:i/>
              </w:rPr>
              <w:t>(parašas)</w:t>
            </w:r>
          </w:p>
        </w:tc>
        <w:tc>
          <w:tcPr>
            <w:tcW w:w="438" w:type="dxa"/>
            <w:tcBorders>
              <w:top w:val="nil"/>
              <w:left w:val="nil"/>
              <w:bottom w:val="nil"/>
              <w:right w:val="nil"/>
            </w:tcBorders>
          </w:tcPr>
          <w:p w14:paraId="74E19765" w14:textId="77777777" w:rsidR="00100941" w:rsidRPr="0006365E" w:rsidRDefault="00100941" w:rsidP="00637BA6">
            <w:pPr>
              <w:tabs>
                <w:tab w:val="left" w:pos="993"/>
              </w:tabs>
              <w:ind w:left="709" w:hanging="709"/>
              <w:jc w:val="center"/>
            </w:pPr>
          </w:p>
        </w:tc>
        <w:tc>
          <w:tcPr>
            <w:tcW w:w="4650" w:type="dxa"/>
            <w:gridSpan w:val="2"/>
            <w:tcBorders>
              <w:top w:val="single" w:sz="4" w:space="0" w:color="auto"/>
              <w:left w:val="nil"/>
              <w:bottom w:val="nil"/>
              <w:right w:val="nil"/>
            </w:tcBorders>
            <w:hideMark/>
          </w:tcPr>
          <w:p w14:paraId="0D79FF05" w14:textId="77777777" w:rsidR="00100941" w:rsidRPr="0006365E" w:rsidRDefault="00100941" w:rsidP="00637BA6">
            <w:pPr>
              <w:tabs>
                <w:tab w:val="left" w:pos="993"/>
              </w:tabs>
              <w:ind w:left="709" w:hanging="709"/>
              <w:jc w:val="center"/>
              <w:rPr>
                <w:i/>
              </w:rPr>
            </w:pPr>
            <w:r w:rsidRPr="0006365E">
              <w:rPr>
                <w:i/>
              </w:rPr>
              <w:t>(parašas)</w:t>
            </w:r>
          </w:p>
        </w:tc>
      </w:tr>
      <w:tr w:rsidR="00100941" w:rsidRPr="0006365E" w14:paraId="6FA5C857" w14:textId="77777777" w:rsidTr="00687940">
        <w:tc>
          <w:tcPr>
            <w:tcW w:w="4807" w:type="dxa"/>
            <w:tcBorders>
              <w:top w:val="nil"/>
              <w:left w:val="nil"/>
              <w:bottom w:val="nil"/>
              <w:right w:val="nil"/>
            </w:tcBorders>
            <w:hideMark/>
          </w:tcPr>
          <w:p w14:paraId="580FEAC6" w14:textId="77777777" w:rsidR="00100941" w:rsidRPr="0006365E" w:rsidRDefault="00100941" w:rsidP="00637BA6">
            <w:pPr>
              <w:tabs>
                <w:tab w:val="left" w:pos="993"/>
              </w:tabs>
              <w:ind w:left="709" w:hanging="709"/>
              <w:jc w:val="right"/>
            </w:pPr>
            <w:r w:rsidRPr="0006365E">
              <w:t>A. V.</w:t>
            </w:r>
          </w:p>
        </w:tc>
        <w:tc>
          <w:tcPr>
            <w:tcW w:w="438" w:type="dxa"/>
            <w:tcBorders>
              <w:top w:val="nil"/>
              <w:left w:val="nil"/>
              <w:bottom w:val="nil"/>
              <w:right w:val="nil"/>
            </w:tcBorders>
          </w:tcPr>
          <w:p w14:paraId="57F1607C" w14:textId="77777777" w:rsidR="00100941" w:rsidRDefault="00100941" w:rsidP="00637BA6">
            <w:pPr>
              <w:tabs>
                <w:tab w:val="left" w:pos="993"/>
              </w:tabs>
              <w:ind w:left="709" w:hanging="709"/>
              <w:jc w:val="right"/>
            </w:pPr>
          </w:p>
          <w:p w14:paraId="036008F7" w14:textId="77777777" w:rsidR="00B26CCC" w:rsidRDefault="00B26CCC" w:rsidP="00637BA6">
            <w:pPr>
              <w:tabs>
                <w:tab w:val="left" w:pos="993"/>
              </w:tabs>
              <w:ind w:left="709" w:hanging="709"/>
              <w:jc w:val="right"/>
            </w:pPr>
          </w:p>
          <w:p w14:paraId="75AE9FE5" w14:textId="620F6344" w:rsidR="00B26CCC" w:rsidRPr="0006365E" w:rsidRDefault="00B26CCC" w:rsidP="00637BA6">
            <w:pPr>
              <w:tabs>
                <w:tab w:val="left" w:pos="993"/>
              </w:tabs>
              <w:ind w:left="709" w:hanging="709"/>
              <w:jc w:val="right"/>
            </w:pPr>
          </w:p>
        </w:tc>
        <w:tc>
          <w:tcPr>
            <w:tcW w:w="4650" w:type="dxa"/>
            <w:gridSpan w:val="2"/>
            <w:tcBorders>
              <w:top w:val="nil"/>
              <w:left w:val="nil"/>
              <w:bottom w:val="nil"/>
              <w:right w:val="nil"/>
            </w:tcBorders>
            <w:hideMark/>
          </w:tcPr>
          <w:p w14:paraId="4738F898" w14:textId="77777777" w:rsidR="00100941" w:rsidRPr="0006365E" w:rsidRDefault="00100941" w:rsidP="00637BA6">
            <w:pPr>
              <w:tabs>
                <w:tab w:val="left" w:pos="993"/>
              </w:tabs>
              <w:ind w:left="709" w:hanging="709"/>
              <w:jc w:val="right"/>
            </w:pPr>
            <w:r w:rsidRPr="0006365E">
              <w:t>A. V.</w:t>
            </w:r>
          </w:p>
        </w:tc>
      </w:tr>
    </w:tbl>
    <w:p w14:paraId="09C1196D" w14:textId="77777777" w:rsidR="00914796" w:rsidRDefault="00914796" w:rsidP="006957CA">
      <w:pPr>
        <w:ind w:firstLine="680"/>
      </w:pPr>
    </w:p>
    <w:p w14:paraId="22515898" w14:textId="77777777" w:rsidR="00914796" w:rsidRDefault="00914796" w:rsidP="006957CA">
      <w:pPr>
        <w:ind w:firstLine="680"/>
      </w:pPr>
    </w:p>
    <w:p w14:paraId="66B73D66" w14:textId="77777777" w:rsidR="00914796" w:rsidRDefault="00914796" w:rsidP="006957CA">
      <w:pPr>
        <w:ind w:firstLine="680"/>
      </w:pPr>
    </w:p>
    <w:p w14:paraId="3FAC367E" w14:textId="77777777" w:rsidR="00A0701F" w:rsidRDefault="00A0701F" w:rsidP="006957CA">
      <w:pPr>
        <w:ind w:firstLine="680"/>
      </w:pPr>
    </w:p>
    <w:p w14:paraId="4CB36381" w14:textId="77777777" w:rsidR="00A0701F" w:rsidRDefault="00A0701F" w:rsidP="006957CA">
      <w:pPr>
        <w:ind w:firstLine="680"/>
      </w:pPr>
    </w:p>
    <w:p w14:paraId="18FD1CA4" w14:textId="77777777" w:rsidR="00A0701F" w:rsidRDefault="00A0701F" w:rsidP="006957CA">
      <w:pPr>
        <w:ind w:firstLine="680"/>
      </w:pPr>
    </w:p>
    <w:p w14:paraId="41406BB6" w14:textId="77777777" w:rsidR="00A0701F" w:rsidRDefault="00A0701F" w:rsidP="006957CA">
      <w:pPr>
        <w:ind w:firstLine="680"/>
      </w:pPr>
    </w:p>
    <w:p w14:paraId="5F70FE6E" w14:textId="77777777" w:rsidR="00A0701F" w:rsidRDefault="00A0701F" w:rsidP="006957CA">
      <w:pPr>
        <w:ind w:firstLine="680"/>
      </w:pPr>
    </w:p>
    <w:p w14:paraId="3B7D4D41" w14:textId="25C08B93" w:rsidR="006957CA" w:rsidRDefault="006957CA" w:rsidP="006957CA">
      <w:pPr>
        <w:ind w:firstLine="680"/>
      </w:pPr>
      <w:r>
        <w:t>Kėdainių rajono savivaldybės tarybai</w:t>
      </w:r>
    </w:p>
    <w:p w14:paraId="5109927A" w14:textId="77777777" w:rsidR="006957CA" w:rsidRDefault="006957CA" w:rsidP="006957CA">
      <w:pPr>
        <w:ind w:firstLine="680"/>
        <w:jc w:val="center"/>
        <w:rPr>
          <w:b/>
          <w:color w:val="FF0000"/>
        </w:rPr>
      </w:pPr>
    </w:p>
    <w:p w14:paraId="77452051" w14:textId="77777777" w:rsidR="006957CA" w:rsidRPr="00F41621" w:rsidRDefault="006957CA" w:rsidP="006957CA">
      <w:pPr>
        <w:ind w:firstLine="680"/>
        <w:jc w:val="center"/>
        <w:rPr>
          <w:b/>
        </w:rPr>
      </w:pPr>
      <w:r w:rsidRPr="00F41621">
        <w:rPr>
          <w:b/>
        </w:rPr>
        <w:t>AIŠKINAMASIS RAŠTAS</w:t>
      </w:r>
    </w:p>
    <w:p w14:paraId="7DB8A05C" w14:textId="7BECB2D4" w:rsidR="006957CA" w:rsidRDefault="0097234A" w:rsidP="006957CA">
      <w:pPr>
        <w:jc w:val="center"/>
        <w:rPr>
          <w:b/>
        </w:rPr>
      </w:pPr>
      <w:r>
        <w:rPr>
          <w:b/>
        </w:rPr>
        <w:t xml:space="preserve">DĖL </w:t>
      </w:r>
      <w:r w:rsidRPr="00100941">
        <w:rPr>
          <w:b/>
        </w:rPr>
        <w:t>RUKLOS</w:t>
      </w:r>
      <w:r>
        <w:rPr>
          <w:b/>
        </w:rPr>
        <w:t xml:space="preserve"> PABĖGĖLIŲ PRIĖMIMO CENTRO </w:t>
      </w:r>
      <w:r w:rsidRPr="00100941">
        <w:rPr>
          <w:b/>
        </w:rPr>
        <w:t xml:space="preserve">IR </w:t>
      </w:r>
      <w:r>
        <w:rPr>
          <w:b/>
        </w:rPr>
        <w:t xml:space="preserve">KĖDAINIŲ RAJONO </w:t>
      </w:r>
      <w:r w:rsidRPr="00100941">
        <w:rPr>
          <w:b/>
        </w:rPr>
        <w:t>SAVIVALDYBĖS</w:t>
      </w:r>
      <w:r>
        <w:rPr>
          <w:b/>
        </w:rPr>
        <w:t xml:space="preserve"> </w:t>
      </w:r>
      <w:r w:rsidRPr="00100941">
        <w:rPr>
          <w:b/>
        </w:rPr>
        <w:t>BENDRADARBIAVIMO</w:t>
      </w:r>
      <w:r>
        <w:rPr>
          <w:b/>
        </w:rPr>
        <w:t xml:space="preserve"> </w:t>
      </w:r>
      <w:r w:rsidRPr="00100941">
        <w:rPr>
          <w:b/>
        </w:rPr>
        <w:t>SUTARTIES</w:t>
      </w:r>
      <w:r>
        <w:rPr>
          <w:b/>
        </w:rPr>
        <w:t xml:space="preserve"> </w:t>
      </w:r>
      <w:r w:rsidRPr="00100941">
        <w:rPr>
          <w:b/>
        </w:rPr>
        <w:t>PROJEKT</w:t>
      </w:r>
      <w:r>
        <w:rPr>
          <w:b/>
        </w:rPr>
        <w:t>O PATVIRTINIMO</w:t>
      </w:r>
    </w:p>
    <w:p w14:paraId="0CDDAF96" w14:textId="77777777" w:rsidR="00A0701F" w:rsidRDefault="00A0701F" w:rsidP="006957CA">
      <w:pPr>
        <w:jc w:val="center"/>
        <w:rPr>
          <w:b/>
        </w:rPr>
      </w:pPr>
    </w:p>
    <w:p w14:paraId="2EECEEDF" w14:textId="305BA0BC" w:rsidR="006957CA" w:rsidRDefault="006957CA" w:rsidP="006957CA">
      <w:pPr>
        <w:ind w:firstLine="680"/>
        <w:jc w:val="center"/>
      </w:pPr>
      <w:r>
        <w:t xml:space="preserve">2022 m. </w:t>
      </w:r>
      <w:r w:rsidR="00914796">
        <w:t>l</w:t>
      </w:r>
      <w:r>
        <w:t>apkričio 24 d.</w:t>
      </w:r>
    </w:p>
    <w:p w14:paraId="5294A7D1" w14:textId="77777777" w:rsidR="006957CA" w:rsidRDefault="006957CA" w:rsidP="006957CA">
      <w:pPr>
        <w:ind w:firstLine="680"/>
        <w:jc w:val="center"/>
      </w:pPr>
      <w:r>
        <w:t>Kėdainiai</w:t>
      </w:r>
    </w:p>
    <w:p w14:paraId="2BF6EFB8" w14:textId="77777777" w:rsidR="006957CA" w:rsidRDefault="006957CA" w:rsidP="006957CA">
      <w:pPr>
        <w:ind w:firstLine="709"/>
      </w:pPr>
    </w:p>
    <w:p w14:paraId="3B5723CF" w14:textId="77777777" w:rsidR="006957CA" w:rsidRDefault="006957CA" w:rsidP="006957CA">
      <w:pPr>
        <w:ind w:firstLine="709"/>
        <w:rPr>
          <w:b/>
        </w:rPr>
      </w:pPr>
      <w:r>
        <w:rPr>
          <w:b/>
        </w:rPr>
        <w:t>Parengto sprendimo projekto tikslai:</w:t>
      </w:r>
    </w:p>
    <w:p w14:paraId="57C70B2B" w14:textId="3FEEB708" w:rsidR="006957CA" w:rsidRDefault="006957CA" w:rsidP="006957CA">
      <w:pPr>
        <w:ind w:firstLine="720"/>
        <w:jc w:val="both"/>
        <w:rPr>
          <w:bCs/>
        </w:rPr>
      </w:pPr>
      <w:r>
        <w:t xml:space="preserve">Pritarti </w:t>
      </w:r>
      <w:r w:rsidRPr="00100941">
        <w:rPr>
          <w:bCs/>
        </w:rPr>
        <w:t>Ruklos</w:t>
      </w:r>
      <w:r>
        <w:rPr>
          <w:bCs/>
        </w:rPr>
        <w:t xml:space="preserve"> </w:t>
      </w:r>
      <w:r w:rsidR="00F81710">
        <w:t>pabėgėlių priėmimo centras</w:t>
      </w:r>
      <w:r>
        <w:rPr>
          <w:bCs/>
        </w:rPr>
        <w:t xml:space="preserve"> </w:t>
      </w:r>
      <w:r w:rsidRPr="00100941">
        <w:rPr>
          <w:bCs/>
        </w:rPr>
        <w:t>ir</w:t>
      </w:r>
      <w:r>
        <w:rPr>
          <w:bCs/>
        </w:rPr>
        <w:t xml:space="preserve"> </w:t>
      </w:r>
      <w:r w:rsidRPr="00100941">
        <w:rPr>
          <w:bCs/>
        </w:rPr>
        <w:t>Kėdaini</w:t>
      </w:r>
      <w:r>
        <w:rPr>
          <w:bCs/>
        </w:rPr>
        <w:t>ų</w:t>
      </w:r>
      <w:r w:rsidRPr="00100941">
        <w:rPr>
          <w:bCs/>
        </w:rPr>
        <w:t xml:space="preserve"> rajono</w:t>
      </w:r>
      <w:r>
        <w:rPr>
          <w:bCs/>
        </w:rPr>
        <w:t xml:space="preserve"> </w:t>
      </w:r>
      <w:r w:rsidRPr="00100941">
        <w:rPr>
          <w:bCs/>
        </w:rPr>
        <w:t>savivaldybės</w:t>
      </w:r>
      <w:r>
        <w:rPr>
          <w:bCs/>
        </w:rPr>
        <w:t xml:space="preserve"> </w:t>
      </w:r>
      <w:r w:rsidRPr="00100941">
        <w:rPr>
          <w:bCs/>
        </w:rPr>
        <w:t>bendradarbiavimo</w:t>
      </w:r>
      <w:r>
        <w:rPr>
          <w:bCs/>
        </w:rPr>
        <w:t xml:space="preserve"> </w:t>
      </w:r>
      <w:r w:rsidRPr="00100941">
        <w:rPr>
          <w:bCs/>
        </w:rPr>
        <w:t>sutarties</w:t>
      </w:r>
      <w:r>
        <w:rPr>
          <w:bCs/>
        </w:rPr>
        <w:t xml:space="preserve"> </w:t>
      </w:r>
      <w:r w:rsidRPr="00100941">
        <w:rPr>
          <w:bCs/>
        </w:rPr>
        <w:t>projekt</w:t>
      </w:r>
      <w:r>
        <w:rPr>
          <w:bCs/>
        </w:rPr>
        <w:t>ui.</w:t>
      </w:r>
    </w:p>
    <w:p w14:paraId="0798E0F4" w14:textId="6A8DAA31" w:rsidR="006957CA" w:rsidRDefault="006957CA" w:rsidP="006957CA">
      <w:pPr>
        <w:ind w:firstLine="720"/>
        <w:jc w:val="both"/>
        <w:rPr>
          <w:b/>
        </w:rPr>
      </w:pPr>
      <w:r>
        <w:rPr>
          <w:b/>
        </w:rPr>
        <w:t>Sprendimo projekto esmė</w:t>
      </w:r>
      <w:r>
        <w:t xml:space="preserve">, </w:t>
      </w:r>
      <w:r>
        <w:rPr>
          <w:b/>
        </w:rPr>
        <w:t xml:space="preserve">rengimo priežastys ir motyvai: </w:t>
      </w:r>
    </w:p>
    <w:p w14:paraId="376B3493" w14:textId="0972C67B" w:rsidR="0090465D" w:rsidRPr="00584D1A" w:rsidRDefault="006957CA" w:rsidP="006957CA">
      <w:pPr>
        <w:jc w:val="both"/>
        <w:rPr>
          <w:color w:val="000000"/>
        </w:rPr>
      </w:pPr>
      <w:r>
        <w:t xml:space="preserve">           </w:t>
      </w:r>
      <w:r w:rsidRPr="00584D1A">
        <w:t xml:space="preserve">Lietuvos Respublikos vietos savivaldos įstatymo </w:t>
      </w:r>
      <w:r w:rsidR="0090465D" w:rsidRPr="00584D1A">
        <w:t>20</w:t>
      </w:r>
      <w:r w:rsidRPr="00584D1A">
        <w:t xml:space="preserve"> straipsnio 2 dalies 1</w:t>
      </w:r>
      <w:r w:rsidR="0090465D" w:rsidRPr="00584D1A">
        <w:t>2</w:t>
      </w:r>
      <w:r w:rsidRPr="00584D1A">
        <w:t xml:space="preserve"> punktas</w:t>
      </w:r>
      <w:r w:rsidR="0090465D" w:rsidRPr="00584D1A">
        <w:t xml:space="preserve">: </w:t>
      </w:r>
      <w:r w:rsidR="00914796">
        <w:t>m</w:t>
      </w:r>
      <w:r w:rsidR="0090465D" w:rsidRPr="00584D1A">
        <w:t xml:space="preserve">eras, </w:t>
      </w:r>
      <w:r w:rsidRPr="00584D1A">
        <w:t xml:space="preserve"> </w:t>
      </w:r>
      <w:r w:rsidR="0090465D" w:rsidRPr="00584D1A">
        <w:rPr>
          <w:color w:val="000000"/>
        </w:rPr>
        <w:t>gavęs savivaldybės tarybos pritarimą, sudaro savivaldybės bendradarbiavimo su valstybės institucijomis, kitomis savivaldybėmis ar užsienio institucijomis sutartis.</w:t>
      </w:r>
    </w:p>
    <w:p w14:paraId="40D5C04E" w14:textId="4F20C67B" w:rsidR="006957CA" w:rsidRDefault="006957CA" w:rsidP="006957CA">
      <w:pPr>
        <w:jc w:val="both"/>
        <w:rPr>
          <w:b/>
        </w:rPr>
      </w:pPr>
      <w:r>
        <w:t xml:space="preserve">           </w:t>
      </w:r>
      <w:r>
        <w:rPr>
          <w:b/>
        </w:rPr>
        <w:t>Lėšų poreikis (jeigu sprendimui įgyvendinti reikalingos lėšos):</w:t>
      </w:r>
    </w:p>
    <w:p w14:paraId="633F34D2" w14:textId="77777777" w:rsidR="006957CA" w:rsidRDefault="006957CA" w:rsidP="006957CA">
      <w:pPr>
        <w:ind w:firstLine="709"/>
        <w:jc w:val="both"/>
      </w:pPr>
      <w:r>
        <w:t>Nėra.</w:t>
      </w:r>
    </w:p>
    <w:p w14:paraId="0ADA36E2" w14:textId="77777777" w:rsidR="006957CA" w:rsidRDefault="006957CA" w:rsidP="006957CA">
      <w:pPr>
        <w:ind w:firstLine="709"/>
        <w:jc w:val="both"/>
        <w:rPr>
          <w:b/>
        </w:rPr>
      </w:pPr>
      <w:r>
        <w:rPr>
          <w:b/>
        </w:rPr>
        <w:t>Laukiami rezultatai:</w:t>
      </w:r>
    </w:p>
    <w:p w14:paraId="7DF61562" w14:textId="77777777" w:rsidR="003A7BF7" w:rsidRDefault="003A7BF7" w:rsidP="003A7BF7">
      <w:pPr>
        <w:ind w:firstLine="720"/>
        <w:jc w:val="both"/>
      </w:pPr>
      <w:r>
        <w:t xml:space="preserve">Būtų užtikrintos iš Ukrainos pasitraukusių asmenų kokybiškos priėmimo ir apgyvendinimo sąlygos, pagal 2022 m. kovo 16 d. Lietuvos Respublikos Vyriausybės nutarimą Nr. 224 „Dėl laikinosios apsaugos Lietuvos Respublikoje užsieniečiams suteikimo“. </w:t>
      </w:r>
    </w:p>
    <w:p w14:paraId="649F4257" w14:textId="77777777" w:rsidR="003A7BF7" w:rsidRPr="0064507F" w:rsidRDefault="003A7BF7" w:rsidP="003A7BF7">
      <w:pPr>
        <w:ind w:firstLine="720"/>
        <w:jc w:val="both"/>
      </w:pPr>
    </w:p>
    <w:p w14:paraId="4B7E8CB1" w14:textId="22488479" w:rsidR="006957CA" w:rsidRDefault="006957CA" w:rsidP="00584D1A">
      <w:pPr>
        <w:ind w:firstLine="680"/>
        <w:jc w:val="both"/>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957CA" w14:paraId="16D35483" w14:textId="77777777" w:rsidTr="00637BA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E83459" w14:textId="77777777" w:rsidR="006957CA" w:rsidRDefault="006957CA" w:rsidP="00637BA6">
            <w:pPr>
              <w:rPr>
                <w:b/>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72D1032" w14:textId="77777777" w:rsidR="006957CA" w:rsidRDefault="006957CA" w:rsidP="00637BA6">
            <w:pPr>
              <w:rPr>
                <w:b/>
                <w:bCs/>
              </w:rPr>
            </w:pPr>
            <w:r>
              <w:rPr>
                <w:b/>
                <w:bCs/>
              </w:rPr>
              <w:t>Numatomo teisinio reguliavimo poveikio vertinimo rezultatai</w:t>
            </w:r>
          </w:p>
        </w:tc>
      </w:tr>
      <w:tr w:rsidR="006957CA" w14:paraId="05CECFBB" w14:textId="77777777" w:rsidTr="00637BA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DF34A" w14:textId="77777777" w:rsidR="006957CA" w:rsidRDefault="006957CA" w:rsidP="00637BA6">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34B4595" w14:textId="77777777" w:rsidR="006957CA" w:rsidRDefault="006957CA" w:rsidP="00637BA6">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9B94DF4" w14:textId="77777777" w:rsidR="006957CA" w:rsidRDefault="006957CA" w:rsidP="00637BA6">
            <w:pPr>
              <w:rPr>
                <w:rFonts w:eastAsia="Calibri"/>
                <w:b/>
                <w:lang w:eastAsia="en-US" w:bidi="lo-LA"/>
              </w:rPr>
            </w:pPr>
            <w:r>
              <w:rPr>
                <w:b/>
              </w:rPr>
              <w:t>Neigiamas poveikis</w:t>
            </w:r>
          </w:p>
          <w:p w14:paraId="34F067E7" w14:textId="77777777" w:rsidR="006957CA" w:rsidRDefault="006957CA" w:rsidP="00637BA6">
            <w:pPr>
              <w:rPr>
                <w:b/>
                <w:i/>
              </w:rPr>
            </w:pPr>
          </w:p>
        </w:tc>
      </w:tr>
      <w:tr w:rsidR="006957CA" w14:paraId="7121CD5A"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6A03DEFF" w14:textId="77777777" w:rsidR="006957CA" w:rsidRDefault="006957CA" w:rsidP="00637BA6">
            <w:pPr>
              <w:rPr>
                <w:i/>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18EC0F8"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C8DA5E3" w14:textId="77777777" w:rsidR="006957CA" w:rsidRDefault="006957CA" w:rsidP="00637BA6">
            <w:pPr>
              <w:rPr>
                <w:i/>
                <w:lang w:eastAsia="en-US" w:bidi="lo-LA"/>
              </w:rPr>
            </w:pPr>
          </w:p>
        </w:tc>
      </w:tr>
      <w:tr w:rsidR="006957CA" w14:paraId="4BC10FC9"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38CFF85F" w14:textId="77777777" w:rsidR="006957CA" w:rsidRDefault="006957CA" w:rsidP="00637BA6">
            <w:pPr>
              <w:rPr>
                <w:i/>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D7825F6"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5512DB" w14:textId="77777777" w:rsidR="006957CA" w:rsidRDefault="006957CA" w:rsidP="00637BA6">
            <w:pPr>
              <w:rPr>
                <w:i/>
                <w:lang w:eastAsia="en-US" w:bidi="lo-LA"/>
              </w:rPr>
            </w:pPr>
          </w:p>
        </w:tc>
      </w:tr>
      <w:tr w:rsidR="006957CA" w14:paraId="25E69DBD"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48875CA6" w14:textId="77777777" w:rsidR="006957CA" w:rsidRDefault="006957CA" w:rsidP="00637BA6">
            <w:pPr>
              <w:rPr>
                <w:i/>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BFA22DA"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17B0CE" w14:textId="77777777" w:rsidR="006957CA" w:rsidRDefault="006957CA" w:rsidP="00637BA6">
            <w:pPr>
              <w:rPr>
                <w:i/>
                <w:lang w:eastAsia="en-US" w:bidi="lo-LA"/>
              </w:rPr>
            </w:pPr>
          </w:p>
        </w:tc>
      </w:tr>
      <w:tr w:rsidR="006957CA" w14:paraId="3BE6CB10"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1B3E1967" w14:textId="77777777" w:rsidR="006957CA" w:rsidRDefault="006957CA" w:rsidP="00637BA6">
            <w:pPr>
              <w:rPr>
                <w:i/>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86151AB"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886F161" w14:textId="77777777" w:rsidR="006957CA" w:rsidRDefault="006957CA" w:rsidP="00637BA6">
            <w:pPr>
              <w:rPr>
                <w:i/>
                <w:lang w:eastAsia="en-US" w:bidi="lo-LA"/>
              </w:rPr>
            </w:pPr>
          </w:p>
        </w:tc>
      </w:tr>
      <w:tr w:rsidR="006957CA" w14:paraId="1496C2BF"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200900D4" w14:textId="77777777" w:rsidR="006957CA" w:rsidRDefault="006957CA" w:rsidP="00637BA6">
            <w:pPr>
              <w:rPr>
                <w:i/>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4717A98"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78C7D3" w14:textId="77777777" w:rsidR="006957CA" w:rsidRDefault="006957CA" w:rsidP="00637BA6">
            <w:pPr>
              <w:rPr>
                <w:i/>
                <w:lang w:eastAsia="en-US" w:bidi="lo-LA"/>
              </w:rPr>
            </w:pPr>
          </w:p>
        </w:tc>
      </w:tr>
      <w:tr w:rsidR="006957CA" w14:paraId="548C10BF"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76B9CBBC" w14:textId="77777777" w:rsidR="006957CA" w:rsidRDefault="006957CA" w:rsidP="00637BA6">
            <w:pPr>
              <w:rPr>
                <w:i/>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0C9EDE5"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DB85B1B" w14:textId="77777777" w:rsidR="006957CA" w:rsidRDefault="006957CA" w:rsidP="00637BA6">
            <w:pPr>
              <w:rPr>
                <w:i/>
                <w:lang w:eastAsia="en-US" w:bidi="lo-LA"/>
              </w:rPr>
            </w:pPr>
          </w:p>
        </w:tc>
      </w:tr>
      <w:tr w:rsidR="006957CA" w14:paraId="29F9F000"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1C6B45A2" w14:textId="77777777" w:rsidR="006957CA" w:rsidRDefault="006957CA" w:rsidP="00637BA6">
            <w:pPr>
              <w:rPr>
                <w:i/>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5A5B0DF3"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23302A9" w14:textId="77777777" w:rsidR="006957CA" w:rsidRDefault="006957CA" w:rsidP="00637BA6">
            <w:pPr>
              <w:rPr>
                <w:i/>
                <w:lang w:eastAsia="en-US" w:bidi="lo-LA"/>
              </w:rPr>
            </w:pPr>
          </w:p>
        </w:tc>
      </w:tr>
      <w:tr w:rsidR="006957CA" w14:paraId="1E6B6899"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74790B56" w14:textId="77777777" w:rsidR="006957CA" w:rsidRDefault="006957CA" w:rsidP="00637BA6">
            <w:pPr>
              <w:rPr>
                <w:i/>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B4CC30"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0A47A5" w14:textId="77777777" w:rsidR="006957CA" w:rsidRDefault="006957CA" w:rsidP="00637BA6">
            <w:pPr>
              <w:rPr>
                <w:i/>
                <w:lang w:eastAsia="en-US" w:bidi="lo-LA"/>
              </w:rPr>
            </w:pPr>
          </w:p>
        </w:tc>
      </w:tr>
      <w:tr w:rsidR="006957CA" w14:paraId="0A6D5D52"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19987F64" w14:textId="77777777" w:rsidR="006957CA" w:rsidRDefault="006957CA" w:rsidP="00637BA6">
            <w:pPr>
              <w:rPr>
                <w:i/>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A5BCF96"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376011" w14:textId="77777777" w:rsidR="006957CA" w:rsidRDefault="006957CA" w:rsidP="00637BA6">
            <w:pPr>
              <w:rPr>
                <w:i/>
                <w:lang w:eastAsia="en-US" w:bidi="lo-LA"/>
              </w:rPr>
            </w:pPr>
          </w:p>
        </w:tc>
      </w:tr>
      <w:tr w:rsidR="006957CA" w14:paraId="51345833" w14:textId="77777777" w:rsidTr="00637BA6">
        <w:tc>
          <w:tcPr>
            <w:tcW w:w="3118" w:type="dxa"/>
            <w:tcBorders>
              <w:top w:val="single" w:sz="4" w:space="0" w:color="000000"/>
              <w:left w:val="single" w:sz="4" w:space="0" w:color="000000"/>
              <w:bottom w:val="single" w:sz="4" w:space="0" w:color="000000"/>
              <w:right w:val="single" w:sz="4" w:space="0" w:color="000000"/>
            </w:tcBorders>
            <w:hideMark/>
          </w:tcPr>
          <w:p w14:paraId="20A1D10F" w14:textId="77777777" w:rsidR="006957CA" w:rsidRDefault="006957CA" w:rsidP="00637BA6">
            <w:pPr>
              <w:rPr>
                <w:i/>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ADDDDC0" w14:textId="77777777" w:rsidR="006957CA" w:rsidRDefault="006957CA" w:rsidP="00637BA6">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C90FC85" w14:textId="77777777" w:rsidR="006957CA" w:rsidRDefault="006957CA" w:rsidP="00637BA6">
            <w:pPr>
              <w:rPr>
                <w:i/>
                <w:lang w:eastAsia="en-US" w:bidi="lo-LA"/>
              </w:rPr>
            </w:pPr>
          </w:p>
        </w:tc>
      </w:tr>
    </w:tbl>
    <w:p w14:paraId="60288D38" w14:textId="77777777" w:rsidR="006957CA" w:rsidRDefault="006957CA" w:rsidP="006957CA">
      <w:pPr>
        <w:jc w:val="both"/>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0EBE7E61" w14:textId="77777777" w:rsidR="006957CA" w:rsidRDefault="006957CA" w:rsidP="006957CA">
      <w:pPr>
        <w:jc w:val="both"/>
      </w:pPr>
    </w:p>
    <w:p w14:paraId="3D030B55" w14:textId="77777777" w:rsidR="006957CA" w:rsidRDefault="006957CA" w:rsidP="006957CA">
      <w:pPr>
        <w:jc w:val="both"/>
        <w:rPr>
          <w:lang w:eastAsia="en-US" w:bidi="lo-LA"/>
        </w:rPr>
      </w:pPr>
    </w:p>
    <w:p w14:paraId="38D68948" w14:textId="77777777" w:rsidR="006957CA" w:rsidRDefault="006957CA" w:rsidP="006957CA">
      <w:pPr>
        <w:jc w:val="both"/>
        <w:rPr>
          <w:lang w:eastAsia="en-US" w:bidi="lo-LA"/>
        </w:rPr>
      </w:pPr>
    </w:p>
    <w:p w14:paraId="195D5AFD" w14:textId="77777777" w:rsidR="006957CA" w:rsidRDefault="006957CA" w:rsidP="006957CA">
      <w:pPr>
        <w:jc w:val="both"/>
      </w:pPr>
      <w:r>
        <w:t>Vyr. specialistas civilinei ir priešgaisrinei saugai                                                        Vladas Rimkus</w:t>
      </w:r>
    </w:p>
    <w:p w14:paraId="0659CDF1" w14:textId="268F7F32" w:rsidR="003330FE" w:rsidRDefault="003330FE" w:rsidP="00100941">
      <w:pPr>
        <w:spacing w:line="276" w:lineRule="auto"/>
      </w:pPr>
    </w:p>
    <w:sectPr w:rsidR="003330FE" w:rsidSect="00A0701F">
      <w:headerReference w:type="default" r:id="rId1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74FC5" w14:textId="77777777" w:rsidR="00463C35" w:rsidRDefault="00463C35">
      <w:r>
        <w:separator/>
      </w:r>
    </w:p>
  </w:endnote>
  <w:endnote w:type="continuationSeparator" w:id="0">
    <w:p w14:paraId="27254084" w14:textId="77777777" w:rsidR="00463C35" w:rsidRDefault="0046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D0854" w14:textId="77777777" w:rsidR="00463C35" w:rsidRDefault="00463C35">
      <w:r>
        <w:separator/>
      </w:r>
    </w:p>
  </w:footnote>
  <w:footnote w:type="continuationSeparator" w:id="0">
    <w:p w14:paraId="6E4B687A" w14:textId="77777777" w:rsidR="00463C35" w:rsidRDefault="00463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73D36" w14:textId="2FDC71EA" w:rsidR="00915595" w:rsidRDefault="00463C35">
    <w:pPr>
      <w:pStyle w:val="Antrats"/>
      <w:jc w:val="center"/>
    </w:pPr>
  </w:p>
  <w:p w14:paraId="73F418F4" w14:textId="77777777" w:rsidR="00915595" w:rsidRDefault="00463C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5F2E"/>
    <w:multiLevelType w:val="hybridMultilevel"/>
    <w:tmpl w:val="B11ADF8A"/>
    <w:lvl w:ilvl="0" w:tplc="393C37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E0"/>
    <w:rsid w:val="00083249"/>
    <w:rsid w:val="00093DB3"/>
    <w:rsid w:val="000F262D"/>
    <w:rsid w:val="00100941"/>
    <w:rsid w:val="001A0811"/>
    <w:rsid w:val="001A42C5"/>
    <w:rsid w:val="001A619C"/>
    <w:rsid w:val="001B480C"/>
    <w:rsid w:val="001B6AFC"/>
    <w:rsid w:val="001C39A2"/>
    <w:rsid w:val="00226406"/>
    <w:rsid w:val="002D4885"/>
    <w:rsid w:val="0031185A"/>
    <w:rsid w:val="00315ED3"/>
    <w:rsid w:val="003330FE"/>
    <w:rsid w:val="00360032"/>
    <w:rsid w:val="00385795"/>
    <w:rsid w:val="003A7BF7"/>
    <w:rsid w:val="003D4E22"/>
    <w:rsid w:val="003D7E84"/>
    <w:rsid w:val="00416280"/>
    <w:rsid w:val="00434D9F"/>
    <w:rsid w:val="004551B4"/>
    <w:rsid w:val="00463C35"/>
    <w:rsid w:val="00584D1A"/>
    <w:rsid w:val="00586CAC"/>
    <w:rsid w:val="005C0D5E"/>
    <w:rsid w:val="005C4F60"/>
    <w:rsid w:val="00633690"/>
    <w:rsid w:val="006404C0"/>
    <w:rsid w:val="00673A17"/>
    <w:rsid w:val="00687940"/>
    <w:rsid w:val="00691003"/>
    <w:rsid w:val="006957CA"/>
    <w:rsid w:val="007408B3"/>
    <w:rsid w:val="0074488A"/>
    <w:rsid w:val="00777747"/>
    <w:rsid w:val="007A3373"/>
    <w:rsid w:val="007C7758"/>
    <w:rsid w:val="007F7722"/>
    <w:rsid w:val="0080782D"/>
    <w:rsid w:val="00817CA1"/>
    <w:rsid w:val="00834902"/>
    <w:rsid w:val="00845B24"/>
    <w:rsid w:val="00876EC1"/>
    <w:rsid w:val="008A718B"/>
    <w:rsid w:val="008F3FE5"/>
    <w:rsid w:val="0090465D"/>
    <w:rsid w:val="00914796"/>
    <w:rsid w:val="0092016B"/>
    <w:rsid w:val="009528E0"/>
    <w:rsid w:val="0095365C"/>
    <w:rsid w:val="00963A6C"/>
    <w:rsid w:val="0097234A"/>
    <w:rsid w:val="00A0701F"/>
    <w:rsid w:val="00AC4471"/>
    <w:rsid w:val="00B26CCC"/>
    <w:rsid w:val="00C4154F"/>
    <w:rsid w:val="00C507D3"/>
    <w:rsid w:val="00C75220"/>
    <w:rsid w:val="00CE193F"/>
    <w:rsid w:val="00D27AE0"/>
    <w:rsid w:val="00D356F6"/>
    <w:rsid w:val="00DB4B1C"/>
    <w:rsid w:val="00DF0EA8"/>
    <w:rsid w:val="00E0418C"/>
    <w:rsid w:val="00E66A69"/>
    <w:rsid w:val="00E76895"/>
    <w:rsid w:val="00E87BAE"/>
    <w:rsid w:val="00ED5893"/>
    <w:rsid w:val="00ED5CCF"/>
    <w:rsid w:val="00EF1C68"/>
    <w:rsid w:val="00F1360C"/>
    <w:rsid w:val="00F81710"/>
    <w:rsid w:val="00FA13B2"/>
    <w:rsid w:val="00FC060E"/>
    <w:rsid w:val="00FD03C0"/>
    <w:rsid w:val="00FE5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069E"/>
  <w15:chartTrackingRefBased/>
  <w15:docId w15:val="{B9D43D6F-11DA-4248-B338-F407968C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8E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2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28E0"/>
    <w:rPr>
      <w:rFonts w:ascii="Segoe UI" w:eastAsia="Times New Roman" w:hAnsi="Segoe UI" w:cs="Segoe UI"/>
      <w:sz w:val="18"/>
      <w:szCs w:val="18"/>
      <w:lang w:eastAsia="lt-LT"/>
    </w:rPr>
  </w:style>
  <w:style w:type="character" w:styleId="Hipersaitas">
    <w:name w:val="Hyperlink"/>
    <w:uiPriority w:val="99"/>
    <w:rsid w:val="00100941"/>
    <w:rPr>
      <w:rFonts w:cs="Times New Roman"/>
      <w:color w:val="0000FF"/>
      <w:u w:val="single"/>
    </w:rPr>
  </w:style>
  <w:style w:type="table" w:styleId="Lentelstinklelis">
    <w:name w:val="Table Grid"/>
    <w:basedOn w:val="prastojilentel"/>
    <w:uiPriority w:val="99"/>
    <w:rsid w:val="001009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00941"/>
    <w:pPr>
      <w:tabs>
        <w:tab w:val="center" w:pos="4819"/>
        <w:tab w:val="right" w:pos="9638"/>
      </w:tabs>
    </w:pPr>
    <w:rPr>
      <w:lang w:val="en-US" w:eastAsia="en-US"/>
    </w:rPr>
  </w:style>
  <w:style w:type="character" w:customStyle="1" w:styleId="AntratsDiagrama">
    <w:name w:val="Antraštės Diagrama"/>
    <w:basedOn w:val="Numatytasispastraiposriftas"/>
    <w:link w:val="Antrats"/>
    <w:uiPriority w:val="99"/>
    <w:rsid w:val="00100941"/>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226406"/>
    <w:pPr>
      <w:ind w:left="720"/>
      <w:contextualSpacing/>
    </w:pPr>
  </w:style>
  <w:style w:type="paragraph" w:styleId="Porat">
    <w:name w:val="footer"/>
    <w:basedOn w:val="prastasis"/>
    <w:link w:val="PoratDiagrama"/>
    <w:uiPriority w:val="99"/>
    <w:unhideWhenUsed/>
    <w:rsid w:val="00A0701F"/>
    <w:pPr>
      <w:tabs>
        <w:tab w:val="center" w:pos="4680"/>
        <w:tab w:val="right" w:pos="9360"/>
      </w:tabs>
    </w:pPr>
  </w:style>
  <w:style w:type="character" w:customStyle="1" w:styleId="PoratDiagrama">
    <w:name w:val="Poraštė Diagrama"/>
    <w:basedOn w:val="Numatytasispastraiposriftas"/>
    <w:link w:val="Porat"/>
    <w:uiPriority w:val="99"/>
    <w:rsid w:val="00A0701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ntras@rppc.lt" TargetMode="External"/><Relationship Id="rId4" Type="http://schemas.openxmlformats.org/officeDocument/2006/relationships/settings" Target="settings.xml"/><Relationship Id="rId9" Type="http://schemas.openxmlformats.org/officeDocument/2006/relationships/hyperlink" Target="mailto:irmantas.gudonavicius@rp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CA44-53A6-4194-89F1-E7C82059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7018</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6</cp:revision>
  <cp:lastPrinted>2022-11-09T14:42:00Z</cp:lastPrinted>
  <dcterms:created xsi:type="dcterms:W3CDTF">2022-11-09T14:39:00Z</dcterms:created>
  <dcterms:modified xsi:type="dcterms:W3CDTF">2022-11-16T13:59:00Z</dcterms:modified>
</cp:coreProperties>
</file>