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9F2D8F" w14:textId="77777777" w:rsidR="00122867" w:rsidRPr="00122867" w:rsidRDefault="00122867" w:rsidP="004A3C05">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bookmarkStart w:id="0" w:name="_GoBack"/>
      <w:bookmarkEnd w:id="0"/>
    </w:p>
    <w:p w14:paraId="5AA382D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b/>
          <w:sz w:val="24"/>
          <w:szCs w:val="24"/>
          <w:lang w:val="lt-LT" w:eastAsia="lt-LT"/>
        </w:rPr>
      </w:pPr>
      <w:r w:rsidRPr="00122867">
        <w:rPr>
          <w:rFonts w:ascii="Times New Roman" w:eastAsia="Times New Roman" w:hAnsi="Times New Roman" w:cs="Times New Roman"/>
          <w:b/>
          <w:sz w:val="24"/>
          <w:szCs w:val="24"/>
          <w:lang w:val="lt-LT" w:eastAsia="lt-LT"/>
        </w:rPr>
        <w:t>TEISĖS AKTŲ PROJEKTŲ ANTIKORUPCINIO VERTINIMO PAŽYMA</w:t>
      </w:r>
    </w:p>
    <w:p w14:paraId="4DDE6AC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68B37935" w14:textId="734B65AD" w:rsidR="00122867" w:rsidRPr="002D0B4C" w:rsidRDefault="00122867" w:rsidP="002D0B4C">
      <w:pPr>
        <w:spacing w:after="0" w:line="240" w:lineRule="auto"/>
        <w:jc w:val="both"/>
        <w:rPr>
          <w:rFonts w:ascii="Times New Roman" w:eastAsia="Times New Roman" w:hAnsi="Times New Roman"/>
          <w:bCs/>
          <w:sz w:val="24"/>
          <w:szCs w:val="24"/>
          <w:lang w:eastAsia="lt-LT"/>
        </w:rPr>
      </w:pPr>
      <w:r w:rsidRPr="00122867">
        <w:rPr>
          <w:rFonts w:ascii="Times New Roman" w:eastAsia="Times New Roman" w:hAnsi="Times New Roman" w:cs="Times New Roman"/>
          <w:sz w:val="24"/>
          <w:szCs w:val="24"/>
          <w:lang w:val="lt-LT" w:eastAsia="lt-LT"/>
        </w:rPr>
        <w:t>Teisės akto projekto pavadinimas</w:t>
      </w:r>
      <w:r w:rsidR="005F2F6F">
        <w:rPr>
          <w:rFonts w:ascii="Times New Roman" w:eastAsia="Times New Roman" w:hAnsi="Times New Roman" w:cs="Times New Roman"/>
          <w:sz w:val="24"/>
          <w:szCs w:val="24"/>
          <w:lang w:val="lt-LT" w:eastAsia="lt-LT"/>
        </w:rPr>
        <w:t>:</w:t>
      </w:r>
      <w:r w:rsidR="00C61880">
        <w:rPr>
          <w:rFonts w:ascii="Times New Roman" w:eastAsia="Times New Roman" w:hAnsi="Times New Roman" w:cs="Times New Roman"/>
          <w:sz w:val="24"/>
          <w:szCs w:val="24"/>
          <w:lang w:val="lt-LT" w:eastAsia="lt-LT"/>
        </w:rPr>
        <w:t xml:space="preserve"> Kėdainių rajono savivaldybės tarybos sprendim</w:t>
      </w:r>
      <w:r w:rsidR="00B43ECA">
        <w:rPr>
          <w:rFonts w:ascii="Times New Roman" w:eastAsia="Times New Roman" w:hAnsi="Times New Roman" w:cs="Times New Roman"/>
          <w:sz w:val="24"/>
          <w:szCs w:val="24"/>
          <w:lang w:val="lt-LT" w:eastAsia="lt-LT"/>
        </w:rPr>
        <w:t>o</w:t>
      </w:r>
      <w:r w:rsidR="00C61880">
        <w:rPr>
          <w:rFonts w:ascii="Times New Roman" w:eastAsia="Times New Roman" w:hAnsi="Times New Roman" w:cs="Times New Roman"/>
          <w:sz w:val="24"/>
          <w:szCs w:val="24"/>
          <w:lang w:val="lt-LT" w:eastAsia="lt-LT"/>
        </w:rPr>
        <w:t xml:space="preserve"> </w:t>
      </w:r>
      <w:r w:rsidR="005F2F6F">
        <w:rPr>
          <w:rFonts w:ascii="Times New Roman" w:eastAsia="Times New Roman" w:hAnsi="Times New Roman" w:cs="Times New Roman"/>
          <w:sz w:val="24"/>
          <w:szCs w:val="24"/>
          <w:lang w:val="lt-LT" w:eastAsia="lt-LT"/>
        </w:rPr>
        <w:t xml:space="preserve"> </w:t>
      </w:r>
      <w:r w:rsidR="00E861EC" w:rsidRPr="00D66972">
        <w:rPr>
          <w:rFonts w:ascii="Times New Roman" w:eastAsia="Times New Roman" w:hAnsi="Times New Roman" w:cs="Times New Roman"/>
          <w:sz w:val="24"/>
          <w:szCs w:val="24"/>
          <w:lang w:val="lt-LT" w:eastAsia="lt-LT"/>
        </w:rPr>
        <w:t>,,</w:t>
      </w:r>
      <w:r w:rsidR="006B7F74" w:rsidRPr="006B7F74">
        <w:rPr>
          <w:rFonts w:ascii="Times New Roman" w:eastAsia="Times New Roman" w:hAnsi="Times New Roman"/>
          <w:bCs/>
          <w:sz w:val="24"/>
          <w:szCs w:val="24"/>
          <w:lang w:eastAsia="lt-LT"/>
        </w:rPr>
        <w:t>DĖL KĖDAINIŲ RAJONO SAVIVALDYBĖS TARYBOS 2022 M. VASARIO 18 D. SPRENDIMO NR. TS-6 „DĖL KĖDAINIŲ RAJONO SAVIVALDYBĖS 2022 METŲ BIUDŽETO TVIRTINIMO</w:t>
      </w:r>
      <w:proofErr w:type="gramStart"/>
      <w:r w:rsidR="006B7F74" w:rsidRPr="006B7F74">
        <w:rPr>
          <w:rFonts w:ascii="Times New Roman" w:eastAsia="Times New Roman" w:hAnsi="Times New Roman"/>
          <w:bCs/>
          <w:sz w:val="24"/>
          <w:szCs w:val="24"/>
          <w:lang w:eastAsia="lt-LT"/>
        </w:rPr>
        <w:t>“ PAKEITIMO</w:t>
      </w:r>
      <w:proofErr w:type="gramEnd"/>
      <w:r w:rsidR="00E861EC" w:rsidRPr="00D66972">
        <w:rPr>
          <w:rFonts w:ascii="Times New Roman" w:eastAsia="Times New Roman" w:hAnsi="Times New Roman" w:cs="Times New Roman"/>
          <w:sz w:val="24"/>
          <w:szCs w:val="24"/>
          <w:lang w:val="lt-LT" w:eastAsia="lt-LT"/>
        </w:rPr>
        <w:t>“</w:t>
      </w:r>
      <w:r w:rsidR="00B43ECA">
        <w:rPr>
          <w:rFonts w:ascii="Times New Roman" w:eastAsia="Times New Roman" w:hAnsi="Times New Roman" w:cs="Times New Roman"/>
          <w:sz w:val="24"/>
          <w:szCs w:val="24"/>
          <w:lang w:val="lt-LT" w:eastAsia="lt-LT"/>
        </w:rPr>
        <w:t xml:space="preserve"> projektas</w:t>
      </w:r>
    </w:p>
    <w:p w14:paraId="483DDE70" w14:textId="66760B28" w:rsidR="00122867" w:rsidRPr="00384BAD" w:rsidRDefault="00122867" w:rsidP="00384BAD">
      <w:pPr>
        <w:spacing w:after="0" w:line="240" w:lineRule="auto"/>
        <w:jc w:val="both"/>
        <w:rPr>
          <w:rFonts w:ascii="Times New Roman" w:eastAsia="Times New Roman" w:hAnsi="Times New Roman"/>
          <w:bCs/>
          <w:spacing w:val="6"/>
          <w:sz w:val="24"/>
          <w:szCs w:val="24"/>
          <w:lang w:eastAsia="lt-LT"/>
        </w:rPr>
      </w:pPr>
      <w:r w:rsidRPr="00122867">
        <w:rPr>
          <w:rFonts w:ascii="Times New Roman" w:eastAsia="Times New Roman" w:hAnsi="Times New Roman" w:cs="Times New Roman"/>
          <w:sz w:val="24"/>
          <w:szCs w:val="24"/>
          <w:lang w:val="lt-LT" w:eastAsia="lt-LT"/>
        </w:rPr>
        <w:t>Teisės akto projekto tiesioginis rengėjas</w:t>
      </w:r>
      <w:r w:rsidR="005F2F6F">
        <w:rPr>
          <w:rFonts w:ascii="Times New Roman" w:eastAsia="Times New Roman" w:hAnsi="Times New Roman" w:cs="Times New Roman"/>
          <w:sz w:val="24"/>
          <w:szCs w:val="24"/>
          <w:lang w:val="lt-LT" w:eastAsia="lt-LT"/>
        </w:rPr>
        <w:t xml:space="preserve">: </w:t>
      </w:r>
      <w:r w:rsidR="002D0B4C" w:rsidRPr="00FF1050">
        <w:rPr>
          <w:rFonts w:ascii="Times New Roman" w:eastAsia="Times New Roman" w:hAnsi="Times New Roman"/>
          <w:sz w:val="24"/>
          <w:szCs w:val="24"/>
          <w:lang w:val="lt-LT" w:eastAsia="lt-LT"/>
        </w:rPr>
        <w:t>Biudžeto ir finansų skyriaus vedėja</w:t>
      </w:r>
      <w:r w:rsidR="002D0B4C">
        <w:rPr>
          <w:rFonts w:ascii="Times New Roman" w:eastAsia="Times New Roman" w:hAnsi="Times New Roman"/>
          <w:sz w:val="24"/>
          <w:szCs w:val="24"/>
          <w:lang w:eastAsia="lt-LT"/>
        </w:rPr>
        <w:t xml:space="preserve"> </w:t>
      </w:r>
      <w:proofErr w:type="spellStart"/>
      <w:r w:rsidR="002D0B4C">
        <w:rPr>
          <w:rFonts w:ascii="Times New Roman" w:eastAsia="Times New Roman" w:hAnsi="Times New Roman"/>
          <w:sz w:val="24"/>
          <w:szCs w:val="24"/>
          <w:lang w:eastAsia="lt-LT"/>
        </w:rPr>
        <w:t>Jolanta</w:t>
      </w:r>
      <w:proofErr w:type="spellEnd"/>
      <w:r w:rsidR="002D0B4C">
        <w:rPr>
          <w:rFonts w:ascii="Times New Roman" w:eastAsia="Times New Roman" w:hAnsi="Times New Roman"/>
          <w:sz w:val="24"/>
          <w:szCs w:val="24"/>
          <w:lang w:eastAsia="lt-LT"/>
        </w:rPr>
        <w:t xml:space="preserve"> </w:t>
      </w:r>
      <w:proofErr w:type="spellStart"/>
      <w:r w:rsidR="002D0B4C">
        <w:rPr>
          <w:rFonts w:ascii="Times New Roman" w:eastAsia="Times New Roman" w:hAnsi="Times New Roman"/>
          <w:sz w:val="24"/>
          <w:szCs w:val="24"/>
          <w:lang w:eastAsia="lt-LT"/>
        </w:rPr>
        <w:t>Sakavičienė</w:t>
      </w:r>
      <w:proofErr w:type="spellEnd"/>
    </w:p>
    <w:p w14:paraId="088B560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0"/>
          <w:lang w:val="lt-LT"/>
        </w:rPr>
        <w:t>Teisės akto projekto antikorupcinis vertinimas atliktas (</w:t>
      </w:r>
      <w:r w:rsidRPr="00122867">
        <w:rPr>
          <w:rFonts w:ascii="Times New Roman" w:eastAsia="Times New Roman" w:hAnsi="Times New Roman" w:cs="Times New Roman"/>
          <w:i/>
          <w:color w:val="000000"/>
          <w:sz w:val="24"/>
          <w:szCs w:val="20"/>
          <w:lang w:val="lt-LT"/>
        </w:rPr>
        <w:t>pažymėti reikiamą atsakymą</w:t>
      </w:r>
      <w:r w:rsidRPr="00122867">
        <w:rPr>
          <w:rFonts w:ascii="Times New Roman" w:eastAsia="Times New Roman" w:hAnsi="Times New Roman" w:cs="Times New Roman"/>
          <w:color w:val="000000"/>
          <w:sz w:val="24"/>
          <w:szCs w:val="20"/>
          <w:lang w:val="lt-LT"/>
        </w:rPr>
        <w:t>):</w:t>
      </w:r>
    </w:p>
    <w:p w14:paraId="646F9D6F" w14:textId="77777777" w:rsidR="00122867" w:rsidRPr="00122867"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suderinus teisės akto projektą viešojo administravimo subjekte ir su </w:t>
      </w:r>
      <w:r w:rsidRPr="00122867">
        <w:rPr>
          <w:rFonts w:ascii="Times New Roman" w:eastAsia="Times New Roman" w:hAnsi="Times New Roman" w:cs="Times New Roman"/>
          <w:sz w:val="24"/>
          <w:szCs w:val="24"/>
          <w:lang w:val="lt-LT"/>
        </w:rPr>
        <w:t>pavaldžiomis įstaigomis (įstaigomis prie ministerijos ir kitomis ministrui pavestose valdymo srityse veikiančiomis įstaigomis ir įmonėmis)</w:t>
      </w:r>
      <w:r w:rsidRPr="00122867">
        <w:rPr>
          <w:rFonts w:ascii="Times New Roman" w:eastAsia="Times New Roman" w:hAnsi="Times New Roman" w:cs="Times New Roman"/>
          <w:sz w:val="24"/>
          <w:szCs w:val="24"/>
          <w:lang w:val="lt-LT" w:eastAsia="lt-LT"/>
        </w:rPr>
        <w:t>;</w:t>
      </w:r>
    </w:p>
    <w:p w14:paraId="28F79E31" w14:textId="77777777" w:rsidR="00122867" w:rsidRPr="00122867" w:rsidRDefault="00122867" w:rsidP="00122867">
      <w:pPr>
        <w:suppressAutoHyphens/>
        <w:autoSpaceDN w:val="0"/>
        <w:spacing w:after="0" w:line="240" w:lineRule="auto"/>
        <w:ind w:firstLine="1296"/>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color w:val="000000"/>
          <w:sz w:val="24"/>
          <w:szCs w:val="20"/>
          <w:lang w:val="lt-LT"/>
        </w:rPr>
        <w:t>suderinus teisės akto projektą su suinteresuotomis institucijomis, kai jis buvo papildytas arba pakeistas.</w:t>
      </w:r>
    </w:p>
    <w:p w14:paraId="3E7C82BC" w14:textId="5996DEDD" w:rsidR="00122867" w:rsidRPr="00D66972" w:rsidRDefault="00122867" w:rsidP="00122867">
      <w:pPr>
        <w:suppressAutoHyphens/>
        <w:autoSpaceDN w:val="0"/>
        <w:spacing w:after="0" w:line="240" w:lineRule="auto"/>
        <w:jc w:val="both"/>
        <w:textAlignment w:val="baseline"/>
        <w:rPr>
          <w:rFonts w:ascii="Times New Roman" w:eastAsia="Times New Roman" w:hAnsi="Times New Roman" w:cs="Times New Roman"/>
          <w:b/>
          <w:bCs/>
          <w:sz w:val="24"/>
          <w:szCs w:val="20"/>
          <w:lang w:val="lt-LT"/>
        </w:rPr>
      </w:pPr>
      <w:r w:rsidRPr="00122867">
        <w:rPr>
          <w:rFonts w:ascii="Times New Roman" w:eastAsia="Times New Roman" w:hAnsi="Times New Roman" w:cs="Times New Roman"/>
          <w:sz w:val="24"/>
          <w:szCs w:val="24"/>
          <w:lang w:val="lt-LT" w:eastAsia="lt-LT"/>
        </w:rPr>
        <w:t>Antikorupciniu požiūriu rizikingos teisės akto projekto nuostatos</w:t>
      </w:r>
      <w:r w:rsidRPr="00122867">
        <w:rPr>
          <w:rFonts w:ascii="Times New Roman" w:eastAsia="Times New Roman" w:hAnsi="Times New Roman" w:cs="Times New Roman"/>
          <w:b/>
          <w:sz w:val="24"/>
          <w:szCs w:val="24"/>
          <w:lang w:val="lt-LT" w:eastAsia="lt-LT"/>
        </w:rPr>
        <w:t xml:space="preserve"> </w:t>
      </w:r>
      <w:r w:rsidRPr="00122867">
        <w:rPr>
          <w:rFonts w:ascii="Times New Roman" w:eastAsia="Times New Roman" w:hAnsi="Times New Roman" w:cs="Times New Roman"/>
          <w:i/>
          <w:sz w:val="24"/>
          <w:szCs w:val="24"/>
          <w:lang w:val="lt-LT" w:eastAsia="lt-LT"/>
        </w:rPr>
        <w:t>(nurodomas antikorupcinio vertinimo kriterijus (toliau – kriterijus), kurį taikant nustatytai korupcijos rizikai šalinti ar valdyti teisės akto projekte nenumatyta priemonių.</w:t>
      </w:r>
      <w:r w:rsidRPr="00122867">
        <w:rPr>
          <w:rFonts w:ascii="Times New Roman" w:eastAsia="Times New Roman" w:hAnsi="Times New Roman" w:cs="Times New Roman"/>
          <w:i/>
          <w:iCs/>
          <w:color w:val="000000"/>
          <w:sz w:val="24"/>
          <w:szCs w:val="20"/>
          <w:lang w:val="lt-LT"/>
        </w:rPr>
        <w:t xml:space="preserve"> </w:t>
      </w:r>
      <w:r w:rsidRPr="00122867">
        <w:rPr>
          <w:rFonts w:ascii="Times New Roman" w:eastAsia="Times New Roman" w:hAnsi="Times New Roman" w:cs="Times New Roman"/>
          <w:i/>
          <w:sz w:val="24"/>
          <w:szCs w:val="24"/>
          <w:lang w:val="lt-LT" w:eastAsia="lt-LT"/>
        </w:rPr>
        <w:t xml:space="preserve">Pildoma, kai, </w:t>
      </w:r>
      <w:r w:rsidRPr="00122867">
        <w:rPr>
          <w:rFonts w:ascii="Times New Roman" w:eastAsia="Times New Roman" w:hAnsi="Times New Roman" w:cs="Times New Roman"/>
          <w:i/>
          <w:sz w:val="24"/>
          <w:szCs w:val="24"/>
          <w:lang w:val="lt-LT"/>
        </w:rPr>
        <w:t xml:space="preserve">vertintojo nuomone, teisės akto projekto tiesioginio rengėjo siūlomų pataisų nepakanka korupcijos atsiradimo rizikai mažinti </w:t>
      </w:r>
      <w:r w:rsidRPr="00122867">
        <w:rPr>
          <w:rFonts w:ascii="Times New Roman" w:eastAsia="Times New Roman" w:hAnsi="Times New Roman" w:cs="Times New Roman"/>
          <w:i/>
          <w:sz w:val="24"/>
          <w:szCs w:val="24"/>
          <w:lang w:val="lt-LT" w:eastAsia="lt-LT"/>
        </w:rPr>
        <w:t>arba kai vertintojas nesutinka su teisės akto projekto tiesioginio rengėjo argumentais, kodėl neatsižvelgta į vertintojo pateiktas pastabas</w:t>
      </w:r>
      <w:r w:rsidRPr="00122867">
        <w:rPr>
          <w:rFonts w:ascii="Times New Roman" w:eastAsia="Times New Roman" w:hAnsi="Times New Roman" w:cs="Times New Roman"/>
          <w:sz w:val="24"/>
          <w:szCs w:val="24"/>
          <w:lang w:val="lt-LT" w:eastAsia="lt-LT"/>
        </w:rPr>
        <w:t>):</w:t>
      </w:r>
      <w:r w:rsidR="00D66972">
        <w:rPr>
          <w:rFonts w:ascii="Times New Roman" w:eastAsia="Times New Roman" w:hAnsi="Times New Roman" w:cs="Times New Roman"/>
          <w:sz w:val="24"/>
          <w:szCs w:val="24"/>
          <w:lang w:val="lt-LT" w:eastAsia="lt-LT"/>
        </w:rPr>
        <w:t xml:space="preserve">  </w:t>
      </w:r>
      <w:r w:rsidR="0001326E">
        <w:rPr>
          <w:rFonts w:ascii="Times New Roman" w:eastAsia="Times New Roman" w:hAnsi="Times New Roman" w:cs="Times New Roman"/>
          <w:sz w:val="24"/>
          <w:szCs w:val="24"/>
          <w:lang w:val="lt-LT" w:eastAsia="lt-LT"/>
        </w:rPr>
        <w:t xml:space="preserve"> </w:t>
      </w:r>
      <w:r w:rsidR="0096080A">
        <w:rPr>
          <w:rFonts w:ascii="Times New Roman" w:eastAsia="Times New Roman" w:hAnsi="Times New Roman" w:cs="Times New Roman"/>
          <w:sz w:val="24"/>
          <w:szCs w:val="24"/>
          <w:lang w:val="lt-LT" w:eastAsia="lt-LT"/>
        </w:rPr>
        <w:t xml:space="preserve">teisės akto </w:t>
      </w:r>
      <w:r w:rsidR="0096080A">
        <w:rPr>
          <w:rFonts w:ascii="Times New Roman" w:eastAsia="Times New Roman" w:hAnsi="Times New Roman" w:cs="Times New Roman"/>
          <w:sz w:val="24"/>
          <w:szCs w:val="24"/>
          <w:u w:val="single"/>
          <w:lang w:val="lt-LT" w:eastAsia="lt-LT"/>
        </w:rPr>
        <w:t>pakeitimo projekt</w:t>
      </w:r>
      <w:r w:rsidR="00384BAD">
        <w:rPr>
          <w:rFonts w:ascii="Times New Roman" w:eastAsia="Times New Roman" w:hAnsi="Times New Roman" w:cs="Times New Roman"/>
          <w:sz w:val="24"/>
          <w:szCs w:val="24"/>
          <w:u w:val="single"/>
          <w:lang w:val="lt-LT" w:eastAsia="lt-LT"/>
        </w:rPr>
        <w:t>a</w:t>
      </w:r>
      <w:r w:rsidR="0096080A">
        <w:rPr>
          <w:rFonts w:ascii="Times New Roman" w:eastAsia="Times New Roman" w:hAnsi="Times New Roman" w:cs="Times New Roman"/>
          <w:sz w:val="24"/>
          <w:szCs w:val="24"/>
          <w:u w:val="single"/>
          <w:lang w:val="lt-LT" w:eastAsia="lt-LT"/>
        </w:rPr>
        <w:t>s</w:t>
      </w:r>
    </w:p>
    <w:p w14:paraId="49B04455"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_________________________________________________________________________________________________________________________</w:t>
      </w:r>
    </w:p>
    <w:p w14:paraId="0A3A4926"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_________________________________________________________________________________________________________________________</w:t>
      </w:r>
    </w:p>
    <w:p w14:paraId="7914E93A" w14:textId="77777777" w:rsidR="00122867" w:rsidRPr="00122867" w:rsidRDefault="00122867" w:rsidP="00122867">
      <w:pPr>
        <w:suppressAutoHyphens/>
        <w:autoSpaceDN w:val="0"/>
        <w:spacing w:after="0" w:line="240" w:lineRule="auto"/>
        <w:jc w:val="both"/>
        <w:textAlignment w:val="baseline"/>
        <w:rPr>
          <w:rFonts w:ascii="Times New Roman" w:eastAsia="Times New Roman" w:hAnsi="Times New Roman" w:cs="Times New Roman"/>
          <w:sz w:val="24"/>
          <w:szCs w:val="24"/>
          <w:lang w:val="lt-LT" w:eastAsia="lt-LT"/>
        </w:rPr>
      </w:pPr>
    </w:p>
    <w:tbl>
      <w:tblPr>
        <w:tblW w:w="15203" w:type="dxa"/>
        <w:tblCellMar>
          <w:left w:w="10" w:type="dxa"/>
          <w:right w:w="10" w:type="dxa"/>
        </w:tblCellMar>
        <w:tblLook w:val="04A0" w:firstRow="1" w:lastRow="0" w:firstColumn="1" w:lastColumn="0" w:noHBand="0" w:noVBand="1"/>
      </w:tblPr>
      <w:tblGrid>
        <w:gridCol w:w="40"/>
        <w:gridCol w:w="668"/>
        <w:gridCol w:w="2122"/>
        <w:gridCol w:w="1535"/>
        <w:gridCol w:w="2717"/>
        <w:gridCol w:w="459"/>
        <w:gridCol w:w="273"/>
        <w:gridCol w:w="2542"/>
        <w:gridCol w:w="2110"/>
        <w:gridCol w:w="1859"/>
        <w:gridCol w:w="838"/>
        <w:gridCol w:w="40"/>
      </w:tblGrid>
      <w:tr w:rsidR="00666E0D" w:rsidRPr="00122867" w14:paraId="4031955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32445FA4"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Eil. Nr.</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415DCF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Kriterijus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55C9AC2B"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bCs/>
                <w:sz w:val="24"/>
                <w:szCs w:val="20"/>
                <w:lang w:val="lt-LT"/>
              </w:rPr>
              <w:t xml:space="preserve">Kriterijaus vertinimas (nurodant, kad „Kriterijų atitinka“ / „Kriterijaus neatitinka“ / „Kriterijus nėra teisės akto projekto reglamentavimo dalykas“) ir pagrindimas, jeigu teisės aktas neatitinka kriterijaus (nurodomos konkrečios teisės akto projekto ar kitų teisės aktų nuostatos, pagrindžiančios neigiamą atsakymą, pateikiamos antikorupcinį teisės akto projekto vertinimą atliekančio asmens pastabos ir pasiūlymai dėl korupcijos rizikos mažinimo) </w:t>
            </w:r>
          </w:p>
          <w:p w14:paraId="34DEC45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lastRenderedPageBreak/>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611E10F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p>
          <w:p w14:paraId="597DE71D"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pakeitimas, mažinantis korupcijos riziką, arba teisės akto projekto tiesioginio rengėjo argumentai, kodėl neatsižvelgta į pastabą</w:t>
            </w:r>
          </w:p>
          <w:p w14:paraId="4E182863"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tiesioginis rengėjas)</w:t>
            </w: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14:paraId="0FD24A8A"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Išvada dėl teisės akto projekto pakeitimų arba argumentų, kodėl neatsižvelgta į pastabą</w:t>
            </w:r>
          </w:p>
          <w:p w14:paraId="11824B2E"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w:t>
            </w:r>
            <w:r w:rsidRPr="00122867">
              <w:rPr>
                <w:rFonts w:ascii="Times New Roman" w:eastAsia="Times New Roman" w:hAnsi="Times New Roman" w:cs="Times New Roman"/>
                <w:i/>
                <w:sz w:val="24"/>
                <w:szCs w:val="24"/>
                <w:lang w:val="lt-LT" w:eastAsia="lt-LT"/>
              </w:rPr>
              <w:t>pildo teisės akto projekto antikorupcinį vertinimą atliekantis asmuo)</w:t>
            </w:r>
          </w:p>
        </w:tc>
        <w:tc>
          <w:tcPr>
            <w:tcW w:w="40" w:type="dxa"/>
          </w:tcPr>
          <w:p w14:paraId="4E8ADC48"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p>
        </w:tc>
      </w:tr>
      <w:tr w:rsidR="00666E0D" w:rsidRPr="00122867" w14:paraId="5120377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3A1220"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D63D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nesudaro išskirtinių ar nevienodų sąlygų subjektams, su kuriais susijęs teisės akto įgyvendinimas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FB81FA" w14:textId="57D01459" w:rsidR="00122867" w:rsidRPr="008E59E3" w:rsidRDefault="002275F8"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r w:rsidRPr="008E59E3">
              <w:rPr>
                <w:rFonts w:ascii="Times New Roman" w:eastAsia="Times New Roman" w:hAnsi="Times New Roman" w:cs="Times New Roman"/>
                <w:sz w:val="24"/>
                <w:szCs w:val="24"/>
                <w:lang w:val="lt-LT" w:eastAsia="lt-LT"/>
              </w:rPr>
              <w:t>Projektas nesudaro išskirtinių ar nevienodų sąlygų subjektams, su kuriais susijęs teisės akto įgyvendinimas</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B63215"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AC166F"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5BE5931D"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1149A3DE"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6D730B1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FBC1F1" w14:textId="77777777" w:rsidR="00122867" w:rsidRPr="00122867" w:rsidRDefault="00122867" w:rsidP="00122867">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44C16DC"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nėra spragų ar nuostatų, leisiančių dviprasmiškai aiškinti ir taikyti teisės aktą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15EDBB" w14:textId="31CF21DD" w:rsidR="00122867" w:rsidRPr="008E59E3" w:rsidRDefault="000D7D8A"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hAnsi="Times New Roman" w:cs="Times New Roman"/>
                <w:sz w:val="24"/>
                <w:szCs w:val="24"/>
                <w:lang w:val="lt-LT"/>
              </w:rPr>
              <w:t>Projekte nėra spragų ar nuostatų, leisiančių dviprasmiškai aiškinti ir taikyti teisės aktą</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24E09C9"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6DA183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122867">
              <w:rPr>
                <w:rFonts w:ascii="Times New Roman" w:eastAsia="Times New Roman" w:hAnsi="Times New Roman" w:cs="Times New Roman"/>
                <w:sz w:val="24"/>
                <w:szCs w:val="24"/>
                <w:u w:val="single"/>
                <w:lang w:val="lt-LT" w:eastAsia="lt-LT"/>
              </w:rPr>
              <w:t>tenkina</w:t>
            </w:r>
          </w:p>
          <w:p w14:paraId="17E0F385"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BEAE57F" w14:textId="77777777" w:rsidR="00122867" w:rsidRPr="00122867" w:rsidRDefault="00122867" w:rsidP="00122867">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20CDE7A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7E0012"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9D596B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 kad sprendimą dėl teisių suteikimo, apribojimų nustatymo, sankcijų taikymo ir pan. priimantis subjektas atskirtas nuo šių sprendimų teisėtumą ir įgyvendinimą kontroliuojančio (prižiūrinčio) subjekto</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203E523" w14:textId="439F1C2B" w:rsidR="00122867" w:rsidRPr="008E59E3" w:rsidRDefault="00BC5A9C"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p w14:paraId="4A7A56D1"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261675E" w14:textId="77777777" w:rsidR="00122867" w:rsidRPr="008E59E3"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DC75A03" w14:textId="77777777" w:rsidR="00122867" w:rsidRPr="008E59E3" w:rsidRDefault="00122867" w:rsidP="00122867">
            <w:pPr>
              <w:suppressAutoHyphens/>
              <w:autoSpaceDN w:val="0"/>
              <w:spacing w:after="0" w:line="240" w:lineRule="auto"/>
              <w:ind w:firstLine="1296"/>
              <w:textAlignment w:val="baseline"/>
              <w:rPr>
                <w:rFonts w:ascii="Times New Roman" w:eastAsia="Times New Roman" w:hAnsi="Times New Roman" w:cs="Times New Roman"/>
                <w:sz w:val="24"/>
                <w:szCs w:val="24"/>
                <w:lang w:val="lt-LT" w:eastAsia="lt-LT"/>
              </w:rPr>
            </w:pP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3D50F4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B7660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9D177C7"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3ECDC58"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666E0D" w:rsidRPr="00122867" w14:paraId="4EA0C5B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3C9051" w14:textId="77777777" w:rsidR="00122867" w:rsidRPr="00122867" w:rsidRDefault="00122867" w:rsidP="00122867">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793211"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nustatyti subjekto įgaliojimai (teisės) atitinka subjekto atliekamas funkcijas (pareigas)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828A52" w14:textId="2AD04C51" w:rsidR="00122867" w:rsidRPr="008E59E3" w:rsidRDefault="009F02B2"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Kriterijus a</w:t>
            </w:r>
            <w:r w:rsidR="009E1CA9" w:rsidRPr="008E59E3">
              <w:rPr>
                <w:rFonts w:ascii="Times New Roman" w:eastAsia="Times New Roman" w:hAnsi="Times New Roman" w:cs="Times New Roman"/>
                <w:sz w:val="24"/>
                <w:szCs w:val="24"/>
                <w:lang w:val="lt-LT" w:eastAsia="lt-LT"/>
              </w:rPr>
              <w:t>titinka</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B0144F4"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BF2453"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D66972">
              <w:rPr>
                <w:rFonts w:ascii="Times New Roman" w:eastAsia="Times New Roman" w:hAnsi="Times New Roman" w:cs="Times New Roman"/>
                <w:sz w:val="24"/>
                <w:szCs w:val="24"/>
                <w:u w:val="single"/>
                <w:lang w:val="lt-LT" w:eastAsia="lt-LT"/>
              </w:rPr>
              <w:t>tenkina</w:t>
            </w:r>
          </w:p>
          <w:p w14:paraId="01E15C59"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DA06DCA" w14:textId="77777777" w:rsidR="00122867" w:rsidRPr="00122867" w:rsidRDefault="00122867" w:rsidP="00122867">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2EEA7DB"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DB41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68333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projekte nustatytas baigtinis sprendimų priėmimo kriterijų (atvejų)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51BDA6" w14:textId="191B3B8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4E540E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9F7AF3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 </w:t>
            </w:r>
            <w:r w:rsidRPr="008E59E3">
              <w:rPr>
                <w:rFonts w:ascii="Times New Roman" w:eastAsia="Times New Roman" w:hAnsi="Times New Roman" w:cs="Times New Roman"/>
                <w:sz w:val="24"/>
                <w:szCs w:val="24"/>
                <w:lang w:val="lt-LT" w:eastAsia="lt-LT"/>
              </w:rPr>
              <w:t>tenkina</w:t>
            </w:r>
          </w:p>
          <w:p w14:paraId="6E09C4E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7D35E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F6863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AA680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64DA5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priimant sprendimus taikomos išimtys,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18E544" w14:textId="491BC83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203B3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18D95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B4447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1B2BC8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417D55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875935"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F76466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xml:space="preserve">Teisės akto projekte nustatyta sprendimų priėmimo, įforminimo ir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78585B" w14:textId="414B75DF"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EE25A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CBD5A7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67455DB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B298D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43EB3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5F9CC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C0D7C8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 xml:space="preserve">Teisės akto projekte nustatyti sprendimų dėl mažareikšmiškumo kriterijai ir priėmimo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C6EBD14" w14:textId="5DE5CE6C"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F587C0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09B41F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F3E21E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DA87D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55BC1DAD"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D710B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FA9A01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Jeigu pagal numatomą reguliavimą sprendimus priima kolegialus subjektas, teisės akto projekte nustatyta kolegialaus sprendimus priimančio subjekto:</w:t>
            </w:r>
          </w:p>
          <w:p w14:paraId="29704BA2"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9.1. konkretus narių skaičius, užtikrinantis kolegialaus sprendimus priimančio subjekto veiklos objektyvumą</w:t>
            </w:r>
          </w:p>
          <w:p w14:paraId="54124A43" w14:textId="77777777" w:rsidR="008E59E3" w:rsidRPr="00122867" w:rsidRDefault="008E59E3" w:rsidP="008E59E3">
            <w:pPr>
              <w:suppressAutoHyphens/>
              <w:autoSpaceDN w:val="0"/>
              <w:spacing w:after="0" w:line="240" w:lineRule="auto"/>
              <w:ind w:left="33"/>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9.2. jeigu narius skiria keli subjektai, proporcinga kiekvieno subjekto skiriamų narių dalis, užtikrinanti tinkamą atstovavimą valstybės interesams ir kolegialaus sprendimus priimančio subjekto veiklos objektyvumą ir skaidrumą</w:t>
            </w:r>
          </w:p>
          <w:p w14:paraId="5CB7BF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9.3</w:t>
            </w:r>
            <w:r w:rsidRPr="00122867">
              <w:rPr>
                <w:rFonts w:ascii="Times New Roman" w:eastAsia="Times New Roman" w:hAnsi="Times New Roman" w:cs="Times New Roman"/>
                <w:spacing w:val="-4"/>
                <w:sz w:val="24"/>
                <w:szCs w:val="24"/>
                <w:lang w:val="lt-LT" w:eastAsia="lt-LT"/>
              </w:rPr>
              <w:t>. narių skyrimo mechanizmas</w:t>
            </w:r>
          </w:p>
          <w:p w14:paraId="104C0F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9.4. narių rotacija ir kadencijų skaičius ir trukmė</w:t>
            </w:r>
          </w:p>
          <w:p w14:paraId="50ECC81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rPr>
            </w:pPr>
            <w:r w:rsidRPr="00122867">
              <w:rPr>
                <w:rFonts w:ascii="Times New Roman" w:eastAsia="Times New Roman" w:hAnsi="Times New Roman" w:cs="Times New Roman"/>
                <w:sz w:val="24"/>
                <w:szCs w:val="24"/>
                <w:lang w:val="lt-LT"/>
              </w:rPr>
              <w:t>9.5. veiklos pobūdis laiko atžvilgiu</w:t>
            </w:r>
          </w:p>
          <w:p w14:paraId="26C409A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9.6. asmeninė narių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9B3C8A0" w14:textId="7FF46FA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i/>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24845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675E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A16909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EB4B62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854DED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CCB623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10.</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182E4AB"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 xml:space="preserve">Numatytos procedūros yra </w:t>
            </w:r>
            <w:r w:rsidRPr="00122867">
              <w:rPr>
                <w:rFonts w:ascii="Times New Roman" w:eastAsia="Times New Roman" w:hAnsi="Times New Roman" w:cs="Times New Roman"/>
                <w:sz w:val="24"/>
                <w:szCs w:val="24"/>
                <w:shd w:val="clear" w:color="auto" w:fill="FFFFFF"/>
                <w:lang w:val="lt-LT" w:eastAsia="lt-LT"/>
              </w:rPr>
              <w:t>būtinos,</w:t>
            </w:r>
            <w:r w:rsidRPr="00122867">
              <w:rPr>
                <w:rFonts w:ascii="Times New Roman" w:eastAsia="Times New Roman" w:hAnsi="Times New Roman" w:cs="Times New Roman"/>
                <w:sz w:val="24"/>
                <w:szCs w:val="24"/>
                <w:lang w:val="lt-LT" w:eastAsia="lt-LT"/>
              </w:rPr>
              <w:t xml:space="preserve"> nustatyta išsami jų taikymo (viešinimo) tvarka </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8B390E" w14:textId="5F6BBF84"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eastAsia="Times New Roman" w:hAnsi="Times New Roman" w:cs="Times New Roman"/>
                <w:sz w:val="24"/>
                <w:szCs w:val="24"/>
                <w:lang w:eastAsia="lt-LT"/>
              </w:rPr>
              <w:t>Kriterijus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nėra</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teisės</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akto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projekto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reglamentavimo</w:t>
            </w:r>
            <w:proofErr w:type="spellEnd"/>
            <w:r w:rsidRPr="008E59E3">
              <w:rPr>
                <w:rFonts w:ascii="Times New Roman" w:eastAsia="Times New Roman" w:hAnsi="Times New Roman" w:cs="Times New Roman"/>
                <w:sz w:val="24"/>
                <w:szCs w:val="24"/>
                <w:lang w:eastAsia="lt-LT"/>
              </w:rPr>
              <w:t xml:space="preserve"> </w:t>
            </w:r>
            <w:proofErr w:type="spellStart"/>
            <w:r w:rsidRPr="008E59E3">
              <w:rPr>
                <w:rFonts w:ascii="Times New Roman" w:eastAsia="Times New Roman" w:hAnsi="Times New Roman" w:cs="Times New Roman"/>
                <w:sz w:val="24"/>
                <w:szCs w:val="24"/>
                <w:lang w:eastAsia="lt-LT"/>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18AC1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28FF98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86488D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3E2369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0AF543A"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AF61A2D"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11.</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E57070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nustatytas baigtinis motyvuotų atvejų, kai nustatoma procedūra netaikoma, sąrašas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BB5EA8B" w14:textId="5FA7F7E9" w:rsidR="008E59E3" w:rsidRPr="008E59E3"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F39D2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8E0C606"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52199A89"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B4A691D"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8FA86F5"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13F14F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12.</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C14A7D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jo nuostatoms įgyvendinti numatytų procedūrų ir sprendimų priėmimo konkrečius terminus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F77C7F6" w14:textId="49DE8C99"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13EEEB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591E8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73F5DE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A54F9A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3BB8F0A8"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8588A"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13.</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709A9C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projektas nustato motyvuotas terminų sustabdymo ir pratęsimo galimybes</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8C33D0B" w14:textId="3F7D6C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5098B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A2F7E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B14B81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54E6F7B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021E3EB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0F52F14"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14.</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91BE82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projektas nustato kontrolės (priežiūros) procedūrą ir aiškius jos atlikimo kriterijus (atvejus, dažnį, fiksavimą, kontrolės rezultatų viešinimą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A54055" w14:textId="49B88082"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4A1F0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3A2556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15B2573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5C783F5"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0817E3"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D5813B2"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15.</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6F8762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nustatytos kontrolės (priežiūros) skaidrumo ir objektyvumo užtikrinimo priemonės (p</w:t>
            </w:r>
            <w:r w:rsidRPr="00122867">
              <w:rPr>
                <w:rFonts w:ascii="Times New Roman" w:eastAsia="Times New Roman" w:hAnsi="Times New Roman" w:cs="Times New Roman"/>
                <w:sz w:val="24"/>
                <w:szCs w:val="24"/>
                <w:lang w:val="lt-LT"/>
              </w:rPr>
              <w:t>vz., aiškiai ir išsamiai išdėstytos kontroliuojančio subjekto teisės ir pareigos, nustatyta standartizuota kontrolės atlikimo procedūra, reikalavimas fiksuoti atskirus kontrolės procedūros etapus ir jų rezultatus, atsakingų specialistų rotacija, užkirstas kelias kontroliuojančio ir kontroliuojamo subjektų tiesioginiam kontaktui be liudininkų ir pan.)</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4D867AA" w14:textId="7C3F1C1E"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D0DCDE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5A02AD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4C9989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394465F4"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83B7224"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1891591"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16.</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30D14B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Teisės akto projekte nustatyta subjektų, su kuriais susijęs teisės akto projekto nuostatų įgyvendinimas, atsakomybė</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7DFD345" w14:textId="3742D2C3"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0B8D9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E792E5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09F49FF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08AAB702"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78928296"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B967B36" w14:textId="77777777" w:rsidR="008E59E3" w:rsidRPr="00122867" w:rsidRDefault="008E59E3" w:rsidP="008E59E3">
            <w:pPr>
              <w:keepNext/>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17.</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7019FEF"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aktų projekte numatytas baigtinis kriterijų, pagal kuriuos skiriama nuobauda (sankcija) už teisės akto projekte nustatytų nurodymų nevykdymą, sąrašas ir nustatyta aiški nuobaudos (sankcijos) skyrimo procedūra</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615B15" w14:textId="1C26A808" w:rsidR="008E59E3" w:rsidRPr="008E59E3" w:rsidRDefault="008E59E3" w:rsidP="008E59E3">
            <w:pPr>
              <w:keepNext/>
              <w:suppressAutoHyphens/>
              <w:autoSpaceDN w:val="0"/>
              <w:spacing w:after="0" w:line="240" w:lineRule="auto"/>
              <w:jc w:val="both"/>
              <w:textAlignment w:val="baseline"/>
              <w:rPr>
                <w:rFonts w:ascii="Times New Roman" w:eastAsia="Times New Roman" w:hAnsi="Times New Roman" w:cs="Times New Roman"/>
                <w:b/>
                <w:sz w:val="24"/>
                <w:szCs w:val="24"/>
                <w:lang w:val="lt-LT" w:eastAsia="lt-LT"/>
              </w:rPr>
            </w:pPr>
            <w:proofErr w:type="spellStart"/>
            <w:r w:rsidRPr="008E59E3">
              <w:rPr>
                <w:rFonts w:ascii="Times New Roman" w:hAnsi="Times New Roman" w:cs="Times New Roman"/>
                <w:sz w:val="24"/>
                <w:szCs w:val="24"/>
              </w:rPr>
              <w:t>Kriterijus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nėra</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teisės</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akto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projekto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reglamentavimo</w:t>
            </w:r>
            <w:proofErr w:type="spellEnd"/>
            <w:r w:rsidRPr="008E59E3">
              <w:rPr>
                <w:rFonts w:ascii="Times New Roman" w:hAnsi="Times New Roman" w:cs="Times New Roman"/>
                <w:sz w:val="24"/>
                <w:szCs w:val="24"/>
              </w:rPr>
              <w:t xml:space="preserve"> </w:t>
            </w:r>
            <w:proofErr w:type="spellStart"/>
            <w:r w:rsidRPr="008E59E3">
              <w:rPr>
                <w:rFonts w:ascii="Times New Roman" w:hAnsi="Times New Roman" w:cs="Times New Roman"/>
                <w:sz w:val="24"/>
                <w:szCs w:val="24"/>
              </w:rPr>
              <w:t>dalykas</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5F00481"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b/>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3E99478"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22F17DA3"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256D98FA" w14:textId="77777777" w:rsidR="008E59E3" w:rsidRPr="00122867" w:rsidRDefault="008E59E3" w:rsidP="008E59E3">
            <w:pPr>
              <w:keepNext/>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24F267A1"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7A8B78B"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18.</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E961D8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0"/>
                <w:lang w:val="lt-LT"/>
              </w:rPr>
              <w:t>Kartu su teisės akto projektu pateikta pakankamai jį pagrindžiančių lydimųjų dokumentų ir informacijos,  siekiant antikorupciniu aspektu įvertinti teisės akto projektą</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FF66E59" w14:textId="00E805E0"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roofErr w:type="spellStart"/>
            <w:r w:rsidRPr="008E59E3">
              <w:rPr>
                <w:rFonts w:ascii="Times New Roman" w:hAnsi="Times New Roman" w:cs="Times New Roman"/>
                <w:sz w:val="24"/>
                <w:szCs w:val="24"/>
              </w:rPr>
              <w:t>Atitinka</w:t>
            </w:r>
            <w:proofErr w:type="spellEnd"/>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1BF424A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02FBA3F" w14:textId="77777777" w:rsidR="008E59E3" w:rsidRPr="00123AAE"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123AAE">
              <w:rPr>
                <w:rFonts w:ascii="Times New Roman" w:eastAsia="Times New Roman" w:hAnsi="Times New Roman" w:cs="Times New Roman"/>
                <w:sz w:val="24"/>
                <w:szCs w:val="24"/>
                <w:u w:val="single"/>
                <w:lang w:val="lt-LT" w:eastAsia="lt-LT"/>
              </w:rPr>
              <w:t>□ tenkina</w:t>
            </w:r>
          </w:p>
          <w:p w14:paraId="4208BB9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64121667"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6A2153E0" w14:textId="77777777" w:rsidTr="002D040E">
        <w:trPr>
          <w:trHeight w:val="23"/>
        </w:trPr>
        <w:tc>
          <w:tcPr>
            <w:tcW w:w="708"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27E48C9" w14:textId="77777777" w:rsidR="008E59E3" w:rsidRPr="00122867" w:rsidRDefault="008E59E3" w:rsidP="008E59E3">
            <w:pPr>
              <w:suppressAutoHyphens/>
              <w:autoSpaceDN w:val="0"/>
              <w:spacing w:after="0" w:line="240" w:lineRule="auto"/>
              <w:jc w:val="center"/>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19.</w:t>
            </w:r>
          </w:p>
        </w:tc>
        <w:tc>
          <w:tcPr>
            <w:tcW w:w="36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1BAEA7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sz w:val="24"/>
                <w:szCs w:val="24"/>
                <w:lang w:val="lt-LT" w:eastAsia="lt-LT"/>
              </w:rPr>
              <w:t>Kiti svarbūs kriterijai</w:t>
            </w:r>
          </w:p>
        </w:tc>
        <w:tc>
          <w:tcPr>
            <w:tcW w:w="344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AC1877D" w14:textId="4E885EAA" w:rsidR="008E59E3" w:rsidRP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8E59E3">
              <w:rPr>
                <w:rFonts w:ascii="Times New Roman" w:eastAsia="Times New Roman" w:hAnsi="Times New Roman" w:cs="Times New Roman"/>
                <w:sz w:val="24"/>
                <w:szCs w:val="24"/>
                <w:lang w:val="lt-LT" w:eastAsia="lt-LT"/>
              </w:rPr>
              <w:t xml:space="preserve"> ____</w:t>
            </w:r>
          </w:p>
        </w:tc>
        <w:tc>
          <w:tcPr>
            <w:tcW w:w="465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D778FFE"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69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EDBC4FC"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tenkina</w:t>
            </w:r>
          </w:p>
          <w:p w14:paraId="3020DCDA"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 netenkina</w:t>
            </w:r>
          </w:p>
        </w:tc>
        <w:tc>
          <w:tcPr>
            <w:tcW w:w="40" w:type="dxa"/>
          </w:tcPr>
          <w:p w14:paraId="77C560D9"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r>
      <w:tr w:rsidR="008E59E3" w:rsidRPr="00122867" w14:paraId="10A8E4CD" w14:textId="77777777" w:rsidTr="007E0010">
        <w:trPr>
          <w:gridAfter w:val="2"/>
          <w:wAfter w:w="878" w:type="dxa"/>
          <w:trHeight w:val="23"/>
        </w:trPr>
        <w:tc>
          <w:tcPr>
            <w:tcW w:w="40" w:type="dxa"/>
          </w:tcPr>
          <w:p w14:paraId="1B9B99B6"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3B648CB8"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3D5AAD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tiesioginis rengėjas:</w:t>
            </w:r>
          </w:p>
          <w:p w14:paraId="1535F091" w14:textId="072E9F63"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2A54EE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B8F76AE" w14:textId="08E287E2" w:rsidR="008E59E3" w:rsidRPr="002D040E" w:rsidRDefault="002C0FCB"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sidRPr="00FF1050">
              <w:rPr>
                <w:rFonts w:ascii="Times New Roman" w:eastAsia="Times New Roman" w:hAnsi="Times New Roman"/>
                <w:sz w:val="24"/>
                <w:szCs w:val="24"/>
                <w:lang w:val="lt-LT" w:eastAsia="lt-LT"/>
              </w:rPr>
              <w:t xml:space="preserve">Biudžeto ir finansų </w:t>
            </w:r>
            <w:r w:rsidRPr="002C0FCB">
              <w:rPr>
                <w:rFonts w:ascii="Times New Roman" w:eastAsia="Times New Roman" w:hAnsi="Times New Roman"/>
                <w:sz w:val="24"/>
                <w:szCs w:val="24"/>
                <w:u w:val="single"/>
                <w:lang w:val="lt-LT" w:eastAsia="lt-LT"/>
              </w:rPr>
              <w:t>skyriaus vedėja</w:t>
            </w:r>
            <w:r w:rsidR="008E59E3" w:rsidRPr="002D040E">
              <w:rPr>
                <w:rFonts w:ascii="Times New Roman" w:eastAsia="Times New Roman" w:hAnsi="Times New Roman" w:cs="Times New Roman"/>
                <w:sz w:val="24"/>
                <w:szCs w:val="24"/>
                <w:u w:val="single"/>
                <w:lang w:val="lt-LT" w:eastAsia="lt-LT"/>
              </w:rPr>
              <w:t xml:space="preserve">  </w:t>
            </w:r>
          </w:p>
          <w:p w14:paraId="1B775220" w14:textId="36BB482A"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           </w:t>
            </w:r>
          </w:p>
        </w:tc>
        <w:tc>
          <w:tcPr>
            <w:tcW w:w="4252" w:type="dxa"/>
            <w:gridSpan w:val="2"/>
            <w:shd w:val="clear" w:color="auto" w:fill="auto"/>
            <w:tcMar>
              <w:top w:w="0" w:type="dxa"/>
              <w:left w:w="108" w:type="dxa"/>
              <w:bottom w:w="0" w:type="dxa"/>
              <w:right w:w="108" w:type="dxa"/>
            </w:tcMar>
          </w:tcPr>
          <w:p w14:paraId="4B9662F3"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56B6EF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EFD82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0DD55CF"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E088CA6" w14:textId="49CC3A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3ADC6A9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674BF75" w14:textId="7C941301" w:rsidR="008E59E3" w:rsidRPr="002C0FCB"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proofErr w:type="spellStart"/>
            <w:r w:rsidR="002C0FCB" w:rsidRPr="002C0FCB">
              <w:rPr>
                <w:rFonts w:ascii="Times New Roman" w:eastAsia="Times New Roman" w:hAnsi="Times New Roman"/>
                <w:sz w:val="24"/>
                <w:szCs w:val="24"/>
                <w:u w:val="single"/>
                <w:lang w:eastAsia="lt-LT"/>
              </w:rPr>
              <w:t>Jolanta</w:t>
            </w:r>
            <w:proofErr w:type="spellEnd"/>
            <w:r w:rsidR="002C0FCB" w:rsidRPr="002C0FCB">
              <w:rPr>
                <w:rFonts w:ascii="Times New Roman" w:eastAsia="Times New Roman" w:hAnsi="Times New Roman"/>
                <w:sz w:val="24"/>
                <w:szCs w:val="24"/>
                <w:u w:val="single"/>
                <w:lang w:eastAsia="lt-LT"/>
              </w:rPr>
              <w:t xml:space="preserve"> </w:t>
            </w:r>
            <w:proofErr w:type="spellStart"/>
            <w:r w:rsidR="002C0FCB" w:rsidRPr="002C0FCB">
              <w:rPr>
                <w:rFonts w:ascii="Times New Roman" w:eastAsia="Times New Roman" w:hAnsi="Times New Roman"/>
                <w:sz w:val="24"/>
                <w:szCs w:val="24"/>
                <w:u w:val="single"/>
                <w:lang w:eastAsia="lt-LT"/>
              </w:rPr>
              <w:t>Sakavičienė</w:t>
            </w:r>
            <w:proofErr w:type="spellEnd"/>
          </w:p>
          <w:p w14:paraId="635EEF7F" w14:textId="0C89D4F2"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3274" w:type="dxa"/>
            <w:gridSpan w:val="3"/>
            <w:shd w:val="clear" w:color="auto" w:fill="auto"/>
            <w:tcMar>
              <w:top w:w="0" w:type="dxa"/>
              <w:left w:w="108" w:type="dxa"/>
              <w:bottom w:w="0" w:type="dxa"/>
              <w:right w:w="108" w:type="dxa"/>
            </w:tcMar>
          </w:tcPr>
          <w:p w14:paraId="4C16D891"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A83F84A"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sidRPr="00122867">
              <w:rPr>
                <w:rFonts w:ascii="Times New Roman" w:eastAsia="Times New Roman" w:hAnsi="Times New Roman" w:cs="Times New Roman"/>
                <w:sz w:val="24"/>
                <w:szCs w:val="24"/>
                <w:lang w:val="lt-LT" w:eastAsia="lt-LT"/>
              </w:rPr>
              <w:t>Teisės akto projekto vertintojas:</w:t>
            </w:r>
          </w:p>
          <w:p w14:paraId="7114256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434E4267" w14:textId="1168E70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r>
              <w:rPr>
                <w:rFonts w:ascii="Times New Roman" w:eastAsia="Times New Roman" w:hAnsi="Times New Roman" w:cs="Times New Roman"/>
                <w:sz w:val="24"/>
                <w:szCs w:val="24"/>
                <w:lang w:val="lt-LT" w:eastAsia="lt-LT"/>
              </w:rPr>
              <w:t xml:space="preserve">Kėdainių r. savivaldybės administracijos </w:t>
            </w:r>
          </w:p>
          <w:p w14:paraId="237F0F10" w14:textId="410DC9D5"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u w:val="single"/>
                <w:lang w:val="lt-LT" w:eastAsia="lt-LT"/>
              </w:rPr>
              <w:t>v</w:t>
            </w:r>
            <w:r w:rsidRPr="004C02EC">
              <w:rPr>
                <w:rFonts w:ascii="Times New Roman" w:eastAsia="Times New Roman" w:hAnsi="Times New Roman" w:cs="Times New Roman"/>
                <w:sz w:val="24"/>
                <w:szCs w:val="24"/>
                <w:u w:val="single"/>
                <w:lang w:val="lt-LT" w:eastAsia="lt-LT"/>
              </w:rPr>
              <w:t xml:space="preserve">yriausioji specialistė </w:t>
            </w:r>
          </w:p>
        </w:tc>
        <w:tc>
          <w:tcPr>
            <w:tcW w:w="3969" w:type="dxa"/>
            <w:gridSpan w:val="2"/>
            <w:shd w:val="clear" w:color="auto" w:fill="auto"/>
            <w:tcMar>
              <w:top w:w="0" w:type="dxa"/>
              <w:left w:w="108" w:type="dxa"/>
              <w:bottom w:w="0" w:type="dxa"/>
              <w:right w:w="108" w:type="dxa"/>
            </w:tcMar>
          </w:tcPr>
          <w:p w14:paraId="3D0C3907"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7A86D571"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12324C7B"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27D5EFD4" w14:textId="67109D11"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03667457" w14:textId="34F27A46"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549B196" w14:textId="77777777" w:rsidR="008E59E3"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p w14:paraId="5C71B13A" w14:textId="2FF12F18"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u w:val="single"/>
                <w:lang w:val="lt-LT" w:eastAsia="lt-LT"/>
              </w:rPr>
            </w:pPr>
            <w:r>
              <w:rPr>
                <w:rFonts w:ascii="Times New Roman" w:eastAsia="Times New Roman" w:hAnsi="Times New Roman" w:cs="Times New Roman"/>
                <w:sz w:val="24"/>
                <w:szCs w:val="24"/>
                <w:lang w:val="lt-LT" w:eastAsia="lt-LT"/>
              </w:rPr>
              <w:t xml:space="preserve">                   </w:t>
            </w:r>
            <w:r w:rsidRPr="002D040E">
              <w:rPr>
                <w:rFonts w:ascii="Times New Roman" w:eastAsia="Times New Roman" w:hAnsi="Times New Roman" w:cs="Times New Roman"/>
                <w:sz w:val="24"/>
                <w:szCs w:val="24"/>
                <w:u w:val="single"/>
                <w:lang w:val="lt-LT" w:eastAsia="lt-LT"/>
              </w:rPr>
              <w:t xml:space="preserve">Vilma </w:t>
            </w:r>
            <w:proofErr w:type="spellStart"/>
            <w:r w:rsidRPr="002D040E">
              <w:rPr>
                <w:rFonts w:ascii="Times New Roman" w:eastAsia="Times New Roman" w:hAnsi="Times New Roman" w:cs="Times New Roman"/>
                <w:sz w:val="24"/>
                <w:szCs w:val="24"/>
                <w:u w:val="single"/>
                <w:lang w:val="lt-LT" w:eastAsia="lt-LT"/>
              </w:rPr>
              <w:t>Vyšniauskienė</w:t>
            </w:r>
            <w:proofErr w:type="spellEnd"/>
          </w:p>
        </w:tc>
      </w:tr>
      <w:tr w:rsidR="008E59E3" w:rsidRPr="007E0010" w14:paraId="05BB8892" w14:textId="77777777" w:rsidTr="007E0010">
        <w:trPr>
          <w:gridAfter w:val="2"/>
          <w:wAfter w:w="878" w:type="dxa"/>
          <w:trHeight w:val="23"/>
        </w:trPr>
        <w:tc>
          <w:tcPr>
            <w:tcW w:w="40" w:type="dxa"/>
          </w:tcPr>
          <w:p w14:paraId="3A5E4113"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4CF33D02" w14:textId="0474FD79"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p>
        </w:tc>
        <w:tc>
          <w:tcPr>
            <w:tcW w:w="4252" w:type="dxa"/>
            <w:gridSpan w:val="2"/>
            <w:shd w:val="clear" w:color="auto" w:fill="auto"/>
            <w:tcMar>
              <w:top w:w="0" w:type="dxa"/>
              <w:left w:w="108" w:type="dxa"/>
              <w:bottom w:w="0" w:type="dxa"/>
              <w:right w:w="108" w:type="dxa"/>
            </w:tcMar>
          </w:tcPr>
          <w:p w14:paraId="2A785E07" w14:textId="3422BA98"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(vardas ir pavardė)</w:t>
            </w:r>
          </w:p>
        </w:tc>
        <w:tc>
          <w:tcPr>
            <w:tcW w:w="459" w:type="dxa"/>
            <w:shd w:val="clear" w:color="auto" w:fill="auto"/>
            <w:tcMar>
              <w:top w:w="0" w:type="dxa"/>
              <w:left w:w="108" w:type="dxa"/>
              <w:bottom w:w="0" w:type="dxa"/>
              <w:right w:w="108" w:type="dxa"/>
            </w:tcMar>
          </w:tcPr>
          <w:p w14:paraId="57B7990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6BC0663" w14:textId="4904C9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564DE79E" w14:textId="6529069E"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(pareigos)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(vardas ir pavardė)</w:t>
            </w:r>
          </w:p>
        </w:tc>
      </w:tr>
      <w:tr w:rsidR="008E59E3" w:rsidRPr="007E0010" w14:paraId="340C319C" w14:textId="77777777" w:rsidTr="007E0010">
        <w:trPr>
          <w:gridAfter w:val="2"/>
          <w:wAfter w:w="878" w:type="dxa"/>
          <w:trHeight w:val="555"/>
        </w:trPr>
        <w:tc>
          <w:tcPr>
            <w:tcW w:w="40" w:type="dxa"/>
          </w:tcPr>
          <w:p w14:paraId="56696F1F"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6E50AA7E" w14:textId="1E163E86"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2790" w:type="dxa"/>
            <w:gridSpan w:val="2"/>
            <w:shd w:val="clear" w:color="auto" w:fill="auto"/>
            <w:tcMar>
              <w:top w:w="0" w:type="dxa"/>
              <w:left w:w="108" w:type="dxa"/>
              <w:bottom w:w="0" w:type="dxa"/>
              <w:right w:w="108" w:type="dxa"/>
            </w:tcMar>
          </w:tcPr>
          <w:p w14:paraId="0E14722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p w14:paraId="27A9948B" w14:textId="25D8ED4D"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p>
        </w:tc>
        <w:tc>
          <w:tcPr>
            <w:tcW w:w="4252" w:type="dxa"/>
            <w:gridSpan w:val="2"/>
            <w:shd w:val="clear" w:color="auto" w:fill="auto"/>
            <w:tcMar>
              <w:top w:w="0" w:type="dxa"/>
              <w:left w:w="108" w:type="dxa"/>
              <w:bottom w:w="0" w:type="dxa"/>
              <w:right w:w="108" w:type="dxa"/>
            </w:tcMar>
          </w:tcPr>
          <w:p w14:paraId="08315FB7" w14:textId="77777777"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p>
          <w:p w14:paraId="2FB45A36" w14:textId="13AD550F" w:rsidR="008E59E3" w:rsidRPr="007E0010"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34F5888F"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p w14:paraId="4A849F9A" w14:textId="77777777" w:rsidR="008E59E3" w:rsidRPr="007E0010" w:rsidRDefault="008E59E3" w:rsidP="008E59E3">
            <w:pPr>
              <w:suppressAutoHyphens/>
              <w:autoSpaceDN w:val="0"/>
              <w:spacing w:after="0" w:line="240" w:lineRule="auto"/>
              <w:ind w:left="-11" w:firstLine="11"/>
              <w:textAlignment w:val="baseline"/>
              <w:rPr>
                <w:rFonts w:ascii="Times New Roman" w:eastAsia="Times New Roman" w:hAnsi="Times New Roman" w:cs="Times New Roman"/>
                <w:sz w:val="20"/>
                <w:szCs w:val="20"/>
                <w:lang w:val="lt-LT" w:eastAsia="lt-LT"/>
              </w:rPr>
            </w:pPr>
          </w:p>
        </w:tc>
        <w:tc>
          <w:tcPr>
            <w:tcW w:w="459" w:type="dxa"/>
            <w:shd w:val="clear" w:color="auto" w:fill="auto"/>
            <w:tcMar>
              <w:top w:w="0" w:type="dxa"/>
              <w:left w:w="108" w:type="dxa"/>
              <w:bottom w:w="0" w:type="dxa"/>
              <w:right w:w="108" w:type="dxa"/>
            </w:tcMar>
          </w:tcPr>
          <w:p w14:paraId="5CEBC5FD" w14:textId="77777777"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p>
        </w:tc>
        <w:tc>
          <w:tcPr>
            <w:tcW w:w="6784" w:type="dxa"/>
            <w:gridSpan w:val="4"/>
            <w:shd w:val="clear" w:color="auto" w:fill="auto"/>
            <w:tcMar>
              <w:top w:w="0" w:type="dxa"/>
              <w:left w:w="108" w:type="dxa"/>
              <w:bottom w:w="0" w:type="dxa"/>
              <w:right w:w="108" w:type="dxa"/>
            </w:tcMar>
          </w:tcPr>
          <w:p w14:paraId="26A03B83"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5C175C17" w14:textId="01548994" w:rsidR="008E59E3" w:rsidRPr="007E0010" w:rsidRDefault="008E59E3" w:rsidP="008E59E3">
            <w:pPr>
              <w:suppressAutoHyphens/>
              <w:autoSpaceDN w:val="0"/>
              <w:spacing w:after="0" w:line="240" w:lineRule="auto"/>
              <w:textAlignment w:val="baseline"/>
              <w:rPr>
                <w:rFonts w:ascii="Times New Roman" w:eastAsia="Times New Roman" w:hAnsi="Times New Roman" w:cs="Times New Roman"/>
                <w:sz w:val="20"/>
                <w:szCs w:val="20"/>
                <w:lang w:val="lt-LT" w:eastAsia="lt-LT"/>
              </w:rPr>
            </w:pPr>
            <w:r w:rsidRPr="007E0010">
              <w:rPr>
                <w:rFonts w:ascii="Times New Roman" w:eastAsia="Times New Roman" w:hAnsi="Times New Roman" w:cs="Times New Roman"/>
                <w:sz w:val="20"/>
                <w:szCs w:val="20"/>
                <w:lang w:val="lt-LT" w:eastAsia="lt-LT"/>
              </w:rPr>
              <w:t xml:space="preserve">(parašas)                                                   </w:t>
            </w:r>
            <w:r>
              <w:rPr>
                <w:rFonts w:ascii="Times New Roman" w:eastAsia="Times New Roman" w:hAnsi="Times New Roman" w:cs="Times New Roman"/>
                <w:sz w:val="20"/>
                <w:szCs w:val="20"/>
                <w:lang w:val="lt-LT" w:eastAsia="lt-LT"/>
              </w:rPr>
              <w:t xml:space="preserve">              </w:t>
            </w:r>
            <w:r w:rsidRPr="007E0010">
              <w:rPr>
                <w:rFonts w:ascii="Times New Roman" w:eastAsia="Times New Roman" w:hAnsi="Times New Roman" w:cs="Times New Roman"/>
                <w:sz w:val="20"/>
                <w:szCs w:val="20"/>
                <w:lang w:val="lt-LT" w:eastAsia="lt-LT"/>
              </w:rPr>
              <w:t xml:space="preserve">  (data)</w:t>
            </w:r>
          </w:p>
          <w:p w14:paraId="0734CEC0"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0FEC60E9"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p w14:paraId="7A4E9738" w14:textId="77777777" w:rsidR="008E59E3" w:rsidRPr="007E0010"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0"/>
                <w:szCs w:val="20"/>
                <w:lang w:val="lt-LT" w:eastAsia="lt-LT"/>
              </w:rPr>
            </w:pPr>
          </w:p>
        </w:tc>
      </w:tr>
      <w:tr w:rsidR="008E59E3" w:rsidRPr="00122867" w14:paraId="0E31391E" w14:textId="77777777" w:rsidTr="007E0010">
        <w:trPr>
          <w:gridAfter w:val="2"/>
          <w:wAfter w:w="878" w:type="dxa"/>
          <w:trHeight w:val="555"/>
        </w:trPr>
        <w:tc>
          <w:tcPr>
            <w:tcW w:w="40" w:type="dxa"/>
          </w:tcPr>
          <w:p w14:paraId="25A27A0F"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2790" w:type="dxa"/>
            <w:gridSpan w:val="2"/>
            <w:shd w:val="clear" w:color="auto" w:fill="auto"/>
            <w:tcMar>
              <w:top w:w="0" w:type="dxa"/>
              <w:left w:w="108" w:type="dxa"/>
              <w:bottom w:w="0" w:type="dxa"/>
              <w:right w:w="108" w:type="dxa"/>
            </w:tcMar>
          </w:tcPr>
          <w:p w14:paraId="65315110"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4252" w:type="dxa"/>
            <w:gridSpan w:val="2"/>
            <w:shd w:val="clear" w:color="auto" w:fill="auto"/>
            <w:tcMar>
              <w:top w:w="0" w:type="dxa"/>
              <w:left w:w="108" w:type="dxa"/>
              <w:bottom w:w="0" w:type="dxa"/>
              <w:right w:w="108" w:type="dxa"/>
            </w:tcMar>
          </w:tcPr>
          <w:p w14:paraId="2FFFB4D2" w14:textId="77777777" w:rsidR="008E59E3" w:rsidRPr="00122867" w:rsidRDefault="008E59E3" w:rsidP="008E59E3">
            <w:pPr>
              <w:suppressAutoHyphens/>
              <w:autoSpaceDN w:val="0"/>
              <w:spacing w:after="0" w:line="240" w:lineRule="auto"/>
              <w:ind w:left="172" w:hanging="172"/>
              <w:textAlignment w:val="baseline"/>
              <w:rPr>
                <w:rFonts w:ascii="Times New Roman" w:eastAsia="Times New Roman" w:hAnsi="Times New Roman" w:cs="Times New Roman"/>
                <w:sz w:val="24"/>
                <w:szCs w:val="24"/>
                <w:lang w:val="lt-LT" w:eastAsia="lt-LT"/>
              </w:rPr>
            </w:pPr>
          </w:p>
        </w:tc>
        <w:tc>
          <w:tcPr>
            <w:tcW w:w="459" w:type="dxa"/>
            <w:shd w:val="clear" w:color="auto" w:fill="auto"/>
            <w:tcMar>
              <w:top w:w="0" w:type="dxa"/>
              <w:left w:w="108" w:type="dxa"/>
              <w:bottom w:w="0" w:type="dxa"/>
              <w:right w:w="108" w:type="dxa"/>
            </w:tcMar>
          </w:tcPr>
          <w:p w14:paraId="7FC8A63D" w14:textId="77777777" w:rsidR="008E59E3" w:rsidRPr="00122867" w:rsidRDefault="008E59E3" w:rsidP="008E59E3">
            <w:pPr>
              <w:suppressAutoHyphens/>
              <w:autoSpaceDN w:val="0"/>
              <w:spacing w:after="0" w:line="240" w:lineRule="auto"/>
              <w:textAlignment w:val="baseline"/>
              <w:rPr>
                <w:rFonts w:ascii="Times New Roman" w:eastAsia="Times New Roman" w:hAnsi="Times New Roman" w:cs="Times New Roman"/>
                <w:sz w:val="24"/>
                <w:szCs w:val="24"/>
                <w:lang w:val="lt-LT" w:eastAsia="lt-LT"/>
              </w:rPr>
            </w:pPr>
          </w:p>
        </w:tc>
        <w:tc>
          <w:tcPr>
            <w:tcW w:w="6784" w:type="dxa"/>
            <w:gridSpan w:val="4"/>
            <w:shd w:val="clear" w:color="auto" w:fill="auto"/>
            <w:tcMar>
              <w:top w:w="0" w:type="dxa"/>
              <w:left w:w="108" w:type="dxa"/>
              <w:bottom w:w="0" w:type="dxa"/>
              <w:right w:w="108" w:type="dxa"/>
            </w:tcMar>
          </w:tcPr>
          <w:p w14:paraId="4F9E7D14" w14:textId="77777777" w:rsidR="008E59E3" w:rsidRPr="00122867" w:rsidRDefault="008E59E3" w:rsidP="008E59E3">
            <w:pPr>
              <w:suppressAutoHyphens/>
              <w:autoSpaceDN w:val="0"/>
              <w:spacing w:after="0" w:line="240" w:lineRule="auto"/>
              <w:ind w:left="-11" w:firstLine="64"/>
              <w:textAlignment w:val="baseline"/>
              <w:rPr>
                <w:rFonts w:ascii="Times New Roman" w:eastAsia="Times New Roman" w:hAnsi="Times New Roman" w:cs="Times New Roman"/>
                <w:sz w:val="24"/>
                <w:szCs w:val="24"/>
                <w:lang w:val="lt-LT" w:eastAsia="lt-LT"/>
              </w:rPr>
            </w:pPr>
          </w:p>
        </w:tc>
      </w:tr>
    </w:tbl>
    <w:p w14:paraId="6F664BAB" w14:textId="4FFA06B4" w:rsidR="00000F55" w:rsidRPr="002275F8" w:rsidRDefault="00122867" w:rsidP="002275F8">
      <w:pPr>
        <w:tabs>
          <w:tab w:val="left" w:pos="6237"/>
        </w:tabs>
        <w:suppressAutoHyphens/>
        <w:autoSpaceDN w:val="0"/>
        <w:spacing w:after="0" w:line="240" w:lineRule="auto"/>
        <w:jc w:val="center"/>
        <w:textAlignment w:val="baseline"/>
        <w:rPr>
          <w:rFonts w:ascii="Times New Roman" w:eastAsia="Times New Roman" w:hAnsi="Times New Roman" w:cs="Times New Roman"/>
          <w:sz w:val="24"/>
          <w:szCs w:val="20"/>
          <w:lang w:val="lt-LT"/>
        </w:rPr>
      </w:pPr>
      <w:r w:rsidRPr="00122867">
        <w:rPr>
          <w:rFonts w:ascii="Times New Roman" w:eastAsia="Times New Roman" w:hAnsi="Times New Roman" w:cs="Times New Roman"/>
          <w:color w:val="000000"/>
          <w:sz w:val="24"/>
          <w:szCs w:val="24"/>
          <w:lang w:val="lt-LT" w:eastAsia="lt-LT"/>
        </w:rPr>
        <w:t>_________________________</w:t>
      </w:r>
    </w:p>
    <w:sectPr w:rsidR="00000F55" w:rsidRPr="002275F8">
      <w:headerReference w:type="default" r:id="rId6"/>
      <w:footerReference w:type="default" r:id="rId7"/>
      <w:headerReference w:type="first" r:id="rId8"/>
      <w:footerReference w:type="first" r:id="rId9"/>
      <w:pgSz w:w="16838" w:h="11906" w:orient="landscape"/>
      <w:pgMar w:top="1418" w:right="1077" w:bottom="1134" w:left="1134" w:header="567" w:footer="567" w:gutter="0"/>
      <w:pgNumType w:start="1"/>
      <w:cols w:space="720"/>
      <w:titlePg/>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0B24BCC9" w14:textId="77777777" w:rsidR="00B47004" w:rsidRDefault="00B47004">
      <w:pPr>
        <w:spacing w:after="0" w:line="240" w:lineRule="auto"/>
      </w:pPr>
      <w:r>
        <w:separator/>
      </w:r>
    </w:p>
  </w:endnote>
  <w:endnote w:type="continuationSeparator" w:id="0">
    <w:p w14:paraId="76194FD8" w14:textId="77777777" w:rsidR="00B47004" w:rsidRDefault="00B4700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BCDA7FA" w14:textId="77777777" w:rsidR="00837797" w:rsidRDefault="00837797">
    <w:pPr>
      <w:tabs>
        <w:tab w:val="center" w:pos="4153"/>
        <w:tab w:val="right" w:pos="8306"/>
      </w:tabs>
      <w:rPr>
        <w:lang w:eastAsia="lt-LT"/>
      </w:rPr>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7560772" w14:textId="77777777" w:rsidR="00837797" w:rsidRDefault="00837797">
    <w:pPr>
      <w:tabs>
        <w:tab w:val="center" w:pos="4153"/>
        <w:tab w:val="right" w:pos="8306"/>
      </w:tabs>
      <w:rPr>
        <w:lang w:eastAsia="lt-LT"/>
      </w:rP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1E979C32" w14:textId="77777777" w:rsidR="00B47004" w:rsidRDefault="00B47004">
      <w:pPr>
        <w:spacing w:after="0" w:line="240" w:lineRule="auto"/>
      </w:pPr>
      <w:r>
        <w:separator/>
      </w:r>
    </w:p>
  </w:footnote>
  <w:footnote w:type="continuationSeparator" w:id="0">
    <w:p w14:paraId="48AEA5F9" w14:textId="77777777" w:rsidR="00B47004" w:rsidRDefault="00B47004">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6DFB169" w14:textId="77777777" w:rsidR="00837797" w:rsidRDefault="00666E0D">
    <w:pPr>
      <w:pStyle w:val="Antrats"/>
      <w:jc w:val="center"/>
    </w:pPr>
    <w:r>
      <w:fldChar w:fldCharType="begin"/>
    </w:r>
    <w:r>
      <w:instrText xml:space="preserve"> PAGE </w:instrText>
    </w:r>
    <w:r>
      <w:fldChar w:fldCharType="separate"/>
    </w:r>
    <w:r w:rsidR="00DC77E4">
      <w:rPr>
        <w:noProof/>
      </w:rPr>
      <w:t>5</w:t>
    </w:r>
    <w:r>
      <w:fldChar w:fldCharType="end"/>
    </w:r>
  </w:p>
  <w:p w14:paraId="5EA5ED19" w14:textId="77777777" w:rsidR="00837797" w:rsidRDefault="00837797">
    <w:pPr>
      <w:pStyle w:val="Antrats"/>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0679540" w14:textId="77777777" w:rsidR="00837797" w:rsidRDefault="00837797">
    <w:pPr>
      <w:tabs>
        <w:tab w:val="center" w:pos="4986"/>
        <w:tab w:val="right" w:pos="9972"/>
      </w:tabs>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8"/>
  <w:proofState w:spelling="clean" w:grammar="clean"/>
  <w:revisionView w:inkAnnotations="0"/>
  <w:defaultTabStop w:val="720"/>
  <w:characterSpacingControl w:val="doNotCompress"/>
  <w:savePreviewPicture/>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22867"/>
    <w:rsid w:val="00000F55"/>
    <w:rsid w:val="0001326E"/>
    <w:rsid w:val="000B308D"/>
    <w:rsid w:val="000D7D8A"/>
    <w:rsid w:val="00122867"/>
    <w:rsid w:val="00123AAE"/>
    <w:rsid w:val="002275F8"/>
    <w:rsid w:val="002C0FCB"/>
    <w:rsid w:val="002D040E"/>
    <w:rsid w:val="002D0B4C"/>
    <w:rsid w:val="002E611C"/>
    <w:rsid w:val="00344D2C"/>
    <w:rsid w:val="003470AB"/>
    <w:rsid w:val="00384BAD"/>
    <w:rsid w:val="004A3C05"/>
    <w:rsid w:val="004A6438"/>
    <w:rsid w:val="004C02EC"/>
    <w:rsid w:val="004E2742"/>
    <w:rsid w:val="004F79E4"/>
    <w:rsid w:val="005F2F6F"/>
    <w:rsid w:val="00666E0D"/>
    <w:rsid w:val="00672562"/>
    <w:rsid w:val="006B7F74"/>
    <w:rsid w:val="007E0010"/>
    <w:rsid w:val="007E5D95"/>
    <w:rsid w:val="00837797"/>
    <w:rsid w:val="00891FAE"/>
    <w:rsid w:val="008E59E3"/>
    <w:rsid w:val="0096080A"/>
    <w:rsid w:val="009E1CA9"/>
    <w:rsid w:val="009F02B2"/>
    <w:rsid w:val="00B20C10"/>
    <w:rsid w:val="00B310EC"/>
    <w:rsid w:val="00B43ECA"/>
    <w:rsid w:val="00B47004"/>
    <w:rsid w:val="00BC2B03"/>
    <w:rsid w:val="00BC5A9C"/>
    <w:rsid w:val="00BE5A20"/>
    <w:rsid w:val="00C219CD"/>
    <w:rsid w:val="00C41A89"/>
    <w:rsid w:val="00C61880"/>
    <w:rsid w:val="00D32D5E"/>
    <w:rsid w:val="00D41FE3"/>
    <w:rsid w:val="00D56369"/>
    <w:rsid w:val="00D66972"/>
    <w:rsid w:val="00DC77E4"/>
    <w:rsid w:val="00E6368F"/>
    <w:rsid w:val="00E861EC"/>
    <w:rsid w:val="00F53C5D"/>
    <w:rsid w:val="00FF10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0A8213"/>
  <w15:docId w15:val="{9B4B0A48-D566-48A8-AC4F-788A12AE6D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uiPriority w:val="99"/>
    <w:semiHidden/>
    <w:unhideWhenUsed/>
    <w:rsid w:val="00122867"/>
    <w:pPr>
      <w:tabs>
        <w:tab w:val="center" w:pos="4680"/>
        <w:tab w:val="right" w:pos="9360"/>
      </w:tabs>
      <w:spacing w:after="0" w:line="240" w:lineRule="auto"/>
    </w:pPr>
  </w:style>
  <w:style w:type="character" w:customStyle="1" w:styleId="AntratsDiagrama">
    <w:name w:val="Antraštės Diagrama"/>
    <w:basedOn w:val="Numatytasispastraiposriftas"/>
    <w:link w:val="Antrats"/>
    <w:uiPriority w:val="99"/>
    <w:semiHidden/>
    <w:rsid w:val="001228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655959722">
      <w:bodyDiv w:val="1"/>
      <w:marLeft w:val="0"/>
      <w:marRight w:val="0"/>
      <w:marTop w:val="0"/>
      <w:marBottom w:val="0"/>
      <w:divBdr>
        <w:top w:val="none" w:sz="0" w:space="0" w:color="auto"/>
        <w:left w:val="none" w:sz="0" w:space="0" w:color="auto"/>
        <w:bottom w:val="none" w:sz="0" w:space="0" w:color="auto"/>
        <w:right w:val="none" w:sz="0" w:space="0" w:color="auto"/>
      </w:divBdr>
    </w:div>
    <w:div w:id="926884541">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11" Type="http://schemas.openxmlformats.org/officeDocument/2006/relationships/theme" Target="theme/theme1.xml"/><Relationship Id="rId5" Type="http://schemas.openxmlformats.org/officeDocument/2006/relationships/endnotes" Target="endnotes.xml"/><Relationship Id="rId10" Type="http://schemas.openxmlformats.org/officeDocument/2006/relationships/fontTable" Target="fontTable.xml"/><Relationship Id="rId4" Type="http://schemas.openxmlformats.org/officeDocument/2006/relationships/footnotes" Target="footnotes.xml"/><Relationship Id="rId9" Type="http://schemas.openxmlformats.org/officeDocument/2006/relationships/footer" Target="footer2.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1182</Words>
  <Characters>6742</Characters>
  <Application>Microsoft Office Word</Application>
  <DocSecurity>0</DocSecurity>
  <Lines>56</Lines>
  <Paragraphs>15</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7909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Vartotojas</dc:creator>
  <cp:keywords/>
  <dc:description/>
  <cp:lastModifiedBy>Vartotoja</cp:lastModifiedBy>
  <cp:revision>2</cp:revision>
  <cp:lastPrinted>2022-06-07T06:33:00Z</cp:lastPrinted>
  <dcterms:created xsi:type="dcterms:W3CDTF">2022-12-05T12:26:00Z</dcterms:created>
  <dcterms:modified xsi:type="dcterms:W3CDTF">2022-12-05T12:26:00Z</dcterms:modified>
</cp:coreProperties>
</file>