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A11" w:rsidRDefault="00DB2A11">
      <w:pPr>
        <w:jc w:val="right"/>
        <w:rPr>
          <w:szCs w:val="22"/>
        </w:rPr>
      </w:pPr>
    </w:p>
    <w:p w:rsidR="00DB2A11" w:rsidRDefault="00563DE1">
      <w:pPr>
        <w:ind w:firstLine="2880"/>
        <w:jc w:val="right"/>
        <w:rPr>
          <w:b/>
          <w:szCs w:val="22"/>
        </w:rPr>
      </w:pPr>
      <w:r>
        <w:rPr>
          <w:b/>
          <w:szCs w:val="22"/>
        </w:rPr>
        <w:t>Projektas</w:t>
      </w:r>
    </w:p>
    <w:p w:rsidR="00DB2A11" w:rsidRDefault="003C00BB">
      <w:pPr>
        <w:ind w:left="3600" w:firstLine="720"/>
        <w:jc w:val="both"/>
        <w:rPr>
          <w:szCs w:val="22"/>
        </w:rPr>
      </w:pPr>
      <w:r>
        <w:rPr>
          <w:noProof/>
          <w:szCs w:val="22"/>
          <w:lang w:val="en-US"/>
        </w:rPr>
        <w:drawing>
          <wp:inline distT="0" distB="0" distL="0" distR="0">
            <wp:extent cx="466725" cy="5334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solidFill>
                      <a:srgbClr val="FFFFFF"/>
                    </a:solidFill>
                    <a:ln>
                      <a:noFill/>
                    </a:ln>
                  </pic:spPr>
                </pic:pic>
              </a:graphicData>
            </a:graphic>
          </wp:inline>
        </w:drawing>
      </w:r>
      <w:r w:rsidR="00563DE1">
        <w:rPr>
          <w:szCs w:val="22"/>
        </w:rPr>
        <w:tab/>
      </w:r>
    </w:p>
    <w:p w:rsidR="00DB2A11" w:rsidRDefault="00DB2A11">
      <w:pPr>
        <w:rPr>
          <w:sz w:val="20"/>
        </w:rPr>
      </w:pPr>
    </w:p>
    <w:p w:rsidR="00DB2A11" w:rsidRDefault="00563DE1">
      <w:pPr>
        <w:keepNext/>
        <w:widowControl w:val="0"/>
        <w:suppressAutoHyphens/>
        <w:jc w:val="center"/>
        <w:rPr>
          <w:rFonts w:eastAsia="Andale Sans UI" w:cs="Tahoma"/>
          <w:b/>
          <w:bCs/>
          <w:kern w:val="1"/>
          <w:szCs w:val="24"/>
        </w:rPr>
      </w:pPr>
      <w:r>
        <w:rPr>
          <w:rFonts w:eastAsia="Andale Sans UI" w:cs="Tahoma"/>
          <w:b/>
          <w:bCs/>
          <w:kern w:val="1"/>
          <w:szCs w:val="24"/>
        </w:rPr>
        <w:t>KĖDAINIŲ RAJONO SAVIVALDYBĖS TARYBA</w:t>
      </w:r>
    </w:p>
    <w:p w:rsidR="00DB2A11" w:rsidRDefault="00DB2A11">
      <w:pPr>
        <w:rPr>
          <w:sz w:val="10"/>
          <w:szCs w:val="10"/>
        </w:rPr>
      </w:pPr>
    </w:p>
    <w:p w:rsidR="00DB2A11" w:rsidRDefault="00DB2A11">
      <w:pPr>
        <w:jc w:val="center"/>
        <w:rPr>
          <w:rFonts w:eastAsia="SimSun"/>
          <w:b/>
          <w:szCs w:val="24"/>
          <w:lang w:eastAsia="zh-CN"/>
        </w:rPr>
      </w:pPr>
    </w:p>
    <w:p w:rsidR="00DB2A11" w:rsidRDefault="00563DE1">
      <w:pPr>
        <w:jc w:val="center"/>
        <w:rPr>
          <w:rFonts w:eastAsia="SimSun"/>
          <w:b/>
          <w:szCs w:val="24"/>
          <w:lang w:eastAsia="zh-CN"/>
        </w:rPr>
      </w:pPr>
      <w:r>
        <w:rPr>
          <w:rFonts w:eastAsia="SimSun"/>
          <w:b/>
          <w:szCs w:val="24"/>
          <w:lang w:eastAsia="zh-CN"/>
        </w:rPr>
        <w:t>SPRENDIMAS</w:t>
      </w:r>
    </w:p>
    <w:p w:rsidR="00DB2A11" w:rsidRDefault="00C91F7D">
      <w:pPr>
        <w:jc w:val="center"/>
        <w:rPr>
          <w:rFonts w:eastAsia="SimSun"/>
          <w:b/>
          <w:szCs w:val="24"/>
          <w:lang w:eastAsia="zh-CN"/>
        </w:rPr>
      </w:pPr>
      <w:bookmarkStart w:id="0" w:name="_Hlk145402631"/>
      <w:r w:rsidRPr="00C91F7D">
        <w:rPr>
          <w:rFonts w:eastAsia="SimSun"/>
          <w:b/>
          <w:szCs w:val="24"/>
          <w:lang w:eastAsia="zh-CN"/>
        </w:rPr>
        <w:t>DĖL KĖDAINIŲ RAJONO SAVIVALDYBĖS TARYBOS ATSTOVO DELEGAVIMO Į KAUNO TERITORINĖS LIGONIŲ KASOS STEBĖTOJŲ TARYBĄ</w:t>
      </w:r>
    </w:p>
    <w:bookmarkEnd w:id="0"/>
    <w:p w:rsidR="00C91F7D" w:rsidRDefault="00C91F7D">
      <w:pPr>
        <w:jc w:val="center"/>
        <w:rPr>
          <w:rFonts w:eastAsia="SimSun"/>
          <w:szCs w:val="24"/>
          <w:lang w:eastAsia="zh-CN"/>
        </w:rPr>
      </w:pPr>
    </w:p>
    <w:p w:rsidR="00DB2A11" w:rsidRDefault="00563DE1">
      <w:pPr>
        <w:jc w:val="center"/>
        <w:rPr>
          <w:rFonts w:eastAsia="SimSun"/>
          <w:szCs w:val="24"/>
          <w:lang w:eastAsia="zh-CN"/>
        </w:rPr>
      </w:pPr>
      <w:r>
        <w:rPr>
          <w:rFonts w:eastAsia="SimSun"/>
          <w:szCs w:val="24"/>
          <w:lang w:eastAsia="zh-CN"/>
        </w:rPr>
        <w:t>202</w:t>
      </w:r>
      <w:r w:rsidR="003429D7">
        <w:rPr>
          <w:rFonts w:eastAsia="SimSun"/>
          <w:szCs w:val="24"/>
          <w:lang w:eastAsia="zh-CN"/>
        </w:rPr>
        <w:t>3</w:t>
      </w:r>
      <w:r>
        <w:rPr>
          <w:rFonts w:eastAsia="SimSun"/>
          <w:szCs w:val="24"/>
          <w:lang w:eastAsia="zh-CN"/>
        </w:rPr>
        <w:t xml:space="preserve"> m. </w:t>
      </w:r>
      <w:r w:rsidR="003429D7">
        <w:rPr>
          <w:rFonts w:eastAsia="SimSun"/>
          <w:szCs w:val="24"/>
          <w:lang w:eastAsia="zh-CN"/>
        </w:rPr>
        <w:t xml:space="preserve">rugsėjo </w:t>
      </w:r>
      <w:r w:rsidR="00366D2F">
        <w:rPr>
          <w:rFonts w:eastAsia="SimSun"/>
          <w:szCs w:val="24"/>
          <w:lang w:eastAsia="zh-CN"/>
        </w:rPr>
        <w:t>12</w:t>
      </w:r>
      <w:r>
        <w:rPr>
          <w:rFonts w:eastAsia="SimSun"/>
          <w:szCs w:val="24"/>
          <w:lang w:eastAsia="zh-CN"/>
        </w:rPr>
        <w:t xml:space="preserve"> d. Nr. SP-</w:t>
      </w:r>
      <w:r w:rsidR="00366D2F">
        <w:rPr>
          <w:rFonts w:eastAsia="SimSun"/>
          <w:szCs w:val="24"/>
          <w:lang w:eastAsia="zh-CN"/>
        </w:rPr>
        <w:t>252</w:t>
      </w:r>
    </w:p>
    <w:p w:rsidR="00DB2A11" w:rsidRDefault="00563DE1">
      <w:pPr>
        <w:jc w:val="center"/>
        <w:rPr>
          <w:rFonts w:eastAsia="SimSun"/>
          <w:szCs w:val="24"/>
          <w:lang w:eastAsia="zh-CN"/>
        </w:rPr>
      </w:pPr>
      <w:r>
        <w:rPr>
          <w:rFonts w:eastAsia="SimSun"/>
          <w:szCs w:val="24"/>
          <w:lang w:eastAsia="zh-CN"/>
        </w:rPr>
        <w:t>Kėdainiai</w:t>
      </w:r>
    </w:p>
    <w:p w:rsidR="00DB2A11" w:rsidRDefault="00DB2A11">
      <w:pPr>
        <w:jc w:val="center"/>
        <w:rPr>
          <w:rFonts w:eastAsia="SimSun"/>
          <w:szCs w:val="24"/>
          <w:lang w:eastAsia="zh-CN"/>
        </w:rPr>
      </w:pPr>
    </w:p>
    <w:p w:rsidR="00295E79" w:rsidRPr="00295E79" w:rsidRDefault="00563DE1" w:rsidP="00295E79">
      <w:pPr>
        <w:ind w:firstLine="720"/>
        <w:jc w:val="both"/>
        <w:rPr>
          <w:szCs w:val="24"/>
        </w:rPr>
      </w:pPr>
      <w:r>
        <w:rPr>
          <w:szCs w:val="24"/>
        </w:rPr>
        <w:t>Vadovaudamasi Lietuvos Respublikos vietos savivaldos įstatymo 1</w:t>
      </w:r>
      <w:r w:rsidR="00295E79">
        <w:rPr>
          <w:szCs w:val="24"/>
        </w:rPr>
        <w:t>5</w:t>
      </w:r>
      <w:r>
        <w:rPr>
          <w:szCs w:val="24"/>
        </w:rPr>
        <w:t xml:space="preserve"> straipsnio </w:t>
      </w:r>
      <w:r w:rsidR="00295E79">
        <w:rPr>
          <w:szCs w:val="24"/>
        </w:rPr>
        <w:t>2</w:t>
      </w:r>
      <w:r>
        <w:rPr>
          <w:szCs w:val="24"/>
        </w:rPr>
        <w:t xml:space="preserve"> dali</w:t>
      </w:r>
      <w:r w:rsidR="00295E79">
        <w:rPr>
          <w:szCs w:val="24"/>
        </w:rPr>
        <w:t>es 35 punktu</w:t>
      </w:r>
      <w:r>
        <w:rPr>
          <w:szCs w:val="24"/>
        </w:rPr>
        <w:t xml:space="preserve">, </w:t>
      </w:r>
      <w:r w:rsidR="00295E79" w:rsidRPr="00295E79">
        <w:rPr>
          <w:szCs w:val="24"/>
        </w:rPr>
        <w:t xml:space="preserve">Lietuvos Respublikos sveikatos draudimo įstatymo 35 straipsnio 1 dalimi ir atsižvelgdama į Kauno teritorinės ligonių kasos </w:t>
      </w:r>
      <w:bookmarkStart w:id="1" w:name="_Hlk145402846"/>
      <w:r w:rsidR="00295E79" w:rsidRPr="00295E79">
        <w:rPr>
          <w:szCs w:val="24"/>
        </w:rPr>
        <w:t>20</w:t>
      </w:r>
      <w:r w:rsidR="00295E79">
        <w:rPr>
          <w:szCs w:val="24"/>
        </w:rPr>
        <w:t>23</w:t>
      </w:r>
      <w:r w:rsidR="00295E79" w:rsidRPr="00295E79">
        <w:rPr>
          <w:szCs w:val="24"/>
        </w:rPr>
        <w:t xml:space="preserve"> m. </w:t>
      </w:r>
      <w:r w:rsidR="00295E79">
        <w:rPr>
          <w:szCs w:val="24"/>
        </w:rPr>
        <w:t>rugsėjo 11</w:t>
      </w:r>
      <w:r w:rsidR="00295E79" w:rsidRPr="00295E79">
        <w:rPr>
          <w:szCs w:val="24"/>
        </w:rPr>
        <w:t xml:space="preserve"> d. raštą Nr. 3-971 „Dėl </w:t>
      </w:r>
      <w:r w:rsidR="00295E79">
        <w:rPr>
          <w:szCs w:val="24"/>
        </w:rPr>
        <w:t xml:space="preserve">atstovo </w:t>
      </w:r>
      <w:r w:rsidR="00295E79" w:rsidRPr="00295E79">
        <w:rPr>
          <w:szCs w:val="24"/>
        </w:rPr>
        <w:t>į Kauno teritorinės ligonių kasos stebėtojų taryb</w:t>
      </w:r>
      <w:r w:rsidR="00295E79">
        <w:rPr>
          <w:szCs w:val="24"/>
        </w:rPr>
        <w:t>os narius</w:t>
      </w:r>
      <w:r w:rsidR="00295E79" w:rsidRPr="00295E79">
        <w:rPr>
          <w:szCs w:val="24"/>
        </w:rPr>
        <w:t xml:space="preserve"> </w:t>
      </w:r>
      <w:r w:rsidR="00295E79">
        <w:rPr>
          <w:szCs w:val="24"/>
        </w:rPr>
        <w:t>skyrimo</w:t>
      </w:r>
      <w:r w:rsidR="00295E79" w:rsidRPr="00295E79">
        <w:rPr>
          <w:szCs w:val="24"/>
        </w:rPr>
        <w:t>“</w:t>
      </w:r>
      <w:bookmarkEnd w:id="1"/>
      <w:r w:rsidR="00295E79" w:rsidRPr="00295E79">
        <w:rPr>
          <w:szCs w:val="24"/>
        </w:rPr>
        <w:t>, Kėdainių rajono savivaldybės taryba  n u s p r e n d ž i a :</w:t>
      </w:r>
      <w:r w:rsidR="00295E79" w:rsidRPr="00295E79">
        <w:rPr>
          <w:szCs w:val="24"/>
        </w:rPr>
        <w:tab/>
      </w:r>
      <w:r w:rsidR="00295E79" w:rsidRPr="00295E79">
        <w:rPr>
          <w:szCs w:val="24"/>
        </w:rPr>
        <w:tab/>
      </w:r>
    </w:p>
    <w:p w:rsidR="00295E79" w:rsidRPr="00295E79" w:rsidRDefault="00295E79" w:rsidP="00295E79">
      <w:pPr>
        <w:ind w:firstLine="720"/>
        <w:jc w:val="both"/>
        <w:rPr>
          <w:szCs w:val="24"/>
        </w:rPr>
      </w:pPr>
      <w:r w:rsidRPr="00295E79">
        <w:rPr>
          <w:szCs w:val="24"/>
        </w:rPr>
        <w:t xml:space="preserve">Deleguoti </w:t>
      </w:r>
      <w:r>
        <w:rPr>
          <w:szCs w:val="24"/>
        </w:rPr>
        <w:t>Arvydą Kleivą</w:t>
      </w:r>
      <w:r w:rsidRPr="00295E79">
        <w:rPr>
          <w:szCs w:val="24"/>
        </w:rPr>
        <w:t>, Kėdainių rajono savivaldybės tarybos nar</w:t>
      </w:r>
      <w:r>
        <w:rPr>
          <w:szCs w:val="24"/>
        </w:rPr>
        <w:t>į</w:t>
      </w:r>
      <w:r w:rsidRPr="00295E79">
        <w:rPr>
          <w:szCs w:val="24"/>
        </w:rPr>
        <w:t>, į Kauno teritorinės ligonių kasos stebėtojų tarybą.</w:t>
      </w:r>
    </w:p>
    <w:p w:rsidR="00DB2A11" w:rsidRDefault="00563DE1" w:rsidP="00295E79">
      <w:pPr>
        <w:ind w:firstLine="720"/>
        <w:jc w:val="both"/>
        <w:rPr>
          <w:szCs w:val="24"/>
        </w:rPr>
      </w:pPr>
      <w:r>
        <w:rPr>
          <w:szCs w:val="24"/>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DB2A11" w:rsidRDefault="00DB2A11">
      <w:pPr>
        <w:tabs>
          <w:tab w:val="left" w:pos="8450"/>
        </w:tabs>
        <w:jc w:val="both"/>
        <w:rPr>
          <w:szCs w:val="24"/>
        </w:rPr>
      </w:pPr>
      <w:bookmarkStart w:id="2" w:name="_GoBack"/>
      <w:bookmarkEnd w:id="2"/>
    </w:p>
    <w:p w:rsidR="00DB2A11" w:rsidRDefault="00DB2A11">
      <w:pPr>
        <w:tabs>
          <w:tab w:val="left" w:pos="8450"/>
        </w:tabs>
        <w:jc w:val="both"/>
        <w:rPr>
          <w:szCs w:val="24"/>
        </w:rPr>
      </w:pPr>
    </w:p>
    <w:p w:rsidR="00DB2A11" w:rsidRDefault="00563DE1">
      <w:pPr>
        <w:tabs>
          <w:tab w:val="left" w:pos="8450"/>
        </w:tabs>
        <w:jc w:val="both"/>
        <w:rPr>
          <w:szCs w:val="24"/>
        </w:rPr>
      </w:pPr>
      <w:r>
        <w:rPr>
          <w:szCs w:val="24"/>
        </w:rPr>
        <w:t xml:space="preserve">Savivaldybės meras                                                                                          </w:t>
      </w:r>
    </w:p>
    <w:p w:rsidR="00DB2A11" w:rsidRDefault="00DB2A11">
      <w:pPr>
        <w:jc w:val="both"/>
        <w:rPr>
          <w:szCs w:val="24"/>
        </w:rPr>
      </w:pPr>
    </w:p>
    <w:p w:rsidR="00DB2A11" w:rsidRDefault="00DB2A11">
      <w:pPr>
        <w:jc w:val="both"/>
        <w:rPr>
          <w:szCs w:val="24"/>
        </w:rPr>
      </w:pPr>
    </w:p>
    <w:p w:rsidR="00DB2A11" w:rsidRDefault="00DB2A11">
      <w:pPr>
        <w:jc w:val="both"/>
        <w:rPr>
          <w:szCs w:val="24"/>
        </w:rPr>
      </w:pPr>
    </w:p>
    <w:p w:rsidR="00DB2A11" w:rsidRDefault="00DB2A11">
      <w:pPr>
        <w:jc w:val="both"/>
        <w:rPr>
          <w:szCs w:val="24"/>
        </w:rPr>
      </w:pPr>
    </w:p>
    <w:p w:rsidR="00DB2A11" w:rsidRDefault="00DB2A11">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Default="00295E79">
      <w:pPr>
        <w:tabs>
          <w:tab w:val="left" w:pos="8450"/>
        </w:tabs>
        <w:jc w:val="both"/>
        <w:rPr>
          <w:szCs w:val="24"/>
        </w:rPr>
      </w:pPr>
    </w:p>
    <w:p w:rsidR="00295E79" w:rsidRPr="00295E79" w:rsidRDefault="00295E79" w:rsidP="00295E79">
      <w:pPr>
        <w:widowControl w:val="0"/>
        <w:suppressAutoHyphens/>
        <w:jc w:val="both"/>
        <w:rPr>
          <w:lang w:eastAsia="lt-LT"/>
        </w:rPr>
      </w:pPr>
      <w:r w:rsidRPr="00295E79">
        <w:rPr>
          <w:lang w:eastAsia="lt-LT"/>
        </w:rPr>
        <w:t>Valentinas Tamulis</w:t>
      </w:r>
      <w:r w:rsidRPr="00295E79">
        <w:rPr>
          <w:lang w:eastAsia="lt-LT"/>
        </w:rPr>
        <w:tab/>
      </w:r>
      <w:r w:rsidR="00080E3C">
        <w:rPr>
          <w:lang w:eastAsia="lt-LT"/>
        </w:rPr>
        <w:t>Gintautas Muznikas</w:t>
      </w:r>
      <w:r w:rsidRPr="00295E79">
        <w:rPr>
          <w:lang w:eastAsia="lt-LT"/>
        </w:rPr>
        <w:tab/>
        <w:t>Virginija Baltraitienė</w:t>
      </w:r>
      <w:r w:rsidRPr="00295E79">
        <w:rPr>
          <w:lang w:eastAsia="lt-LT"/>
        </w:rPr>
        <w:tab/>
        <w:t xml:space="preserve"> </w:t>
      </w:r>
    </w:p>
    <w:p w:rsidR="00295E79" w:rsidRPr="00295E79" w:rsidRDefault="00295E79" w:rsidP="00295E79">
      <w:pPr>
        <w:widowControl w:val="0"/>
        <w:tabs>
          <w:tab w:val="left" w:pos="1296"/>
          <w:tab w:val="left" w:pos="2592"/>
          <w:tab w:val="left" w:pos="3888"/>
          <w:tab w:val="left" w:pos="5184"/>
          <w:tab w:val="left" w:pos="7876"/>
        </w:tabs>
        <w:suppressAutoHyphens/>
        <w:jc w:val="both"/>
        <w:rPr>
          <w:lang w:eastAsia="lt-LT"/>
        </w:rPr>
      </w:pPr>
      <w:r w:rsidRPr="00295E79">
        <w:rPr>
          <w:lang w:eastAsia="lt-LT"/>
        </w:rPr>
        <w:t>2023-09-</w:t>
      </w:r>
      <w:r w:rsidRPr="00295E79">
        <w:rPr>
          <w:lang w:eastAsia="lt-LT"/>
        </w:rPr>
        <w:tab/>
      </w:r>
      <w:r w:rsidRPr="00295E79">
        <w:rPr>
          <w:lang w:eastAsia="lt-LT"/>
        </w:rPr>
        <w:tab/>
        <w:t xml:space="preserve">2023-09-                             </w:t>
      </w:r>
      <w:bookmarkStart w:id="3" w:name="_Hlk145423910"/>
      <w:r w:rsidRPr="00295E79">
        <w:rPr>
          <w:lang w:eastAsia="lt-LT"/>
        </w:rPr>
        <w:t>2023-09-</w:t>
      </w:r>
      <w:bookmarkEnd w:id="3"/>
      <w:r w:rsidRPr="00295E79">
        <w:rPr>
          <w:lang w:eastAsia="lt-LT"/>
        </w:rPr>
        <w:tab/>
      </w:r>
    </w:p>
    <w:p w:rsidR="00295E79" w:rsidRPr="00295E79" w:rsidRDefault="00295E79" w:rsidP="00295E79">
      <w:pPr>
        <w:widowControl w:val="0"/>
        <w:suppressAutoHyphens/>
        <w:rPr>
          <w:lang w:eastAsia="lt-LT"/>
        </w:rPr>
      </w:pPr>
    </w:p>
    <w:p w:rsidR="00295E79" w:rsidRPr="00295E79" w:rsidRDefault="00295E79" w:rsidP="00295E79">
      <w:pPr>
        <w:widowControl w:val="0"/>
        <w:suppressAutoHyphens/>
        <w:rPr>
          <w:lang w:eastAsia="lt-LT"/>
        </w:rPr>
      </w:pPr>
    </w:p>
    <w:p w:rsidR="00295E79" w:rsidRPr="00295E79" w:rsidRDefault="00BF523E" w:rsidP="00295E79">
      <w:pPr>
        <w:widowControl w:val="0"/>
        <w:suppressAutoHyphens/>
        <w:jc w:val="both"/>
        <w:rPr>
          <w:lang w:eastAsia="lt-LT"/>
        </w:rPr>
      </w:pPr>
      <w:r w:rsidRPr="00295E79">
        <w:rPr>
          <w:lang w:eastAsia="lt-LT"/>
        </w:rPr>
        <w:t xml:space="preserve">Sandra Buinovskienė </w:t>
      </w:r>
      <w:r w:rsidR="00080E3C">
        <w:rPr>
          <w:lang w:eastAsia="lt-LT"/>
        </w:rPr>
        <w:t xml:space="preserve">         </w:t>
      </w:r>
      <w:proofErr w:type="spellStart"/>
      <w:r w:rsidR="00295E79" w:rsidRPr="00295E79">
        <w:rPr>
          <w:lang w:eastAsia="lt-LT"/>
        </w:rPr>
        <w:t>Andrej</w:t>
      </w:r>
      <w:proofErr w:type="spellEnd"/>
      <w:r w:rsidR="00295E79" w:rsidRPr="00295E79">
        <w:rPr>
          <w:lang w:eastAsia="lt-LT"/>
        </w:rPr>
        <w:t xml:space="preserve"> </w:t>
      </w:r>
      <w:proofErr w:type="spellStart"/>
      <w:r w:rsidR="00295E79" w:rsidRPr="00295E79">
        <w:rPr>
          <w:lang w:eastAsia="lt-LT"/>
        </w:rPr>
        <w:t>Pavlovskij</w:t>
      </w:r>
      <w:proofErr w:type="spellEnd"/>
      <w:r w:rsidR="00295E79" w:rsidRPr="00295E79">
        <w:rPr>
          <w:lang w:eastAsia="lt-LT"/>
        </w:rPr>
        <w:t xml:space="preserve">              Rūta Švedienė      </w:t>
      </w:r>
      <w:r w:rsidR="00295E79" w:rsidRPr="00295E79">
        <w:rPr>
          <w:lang w:eastAsia="lt-LT"/>
        </w:rPr>
        <w:tab/>
        <w:t xml:space="preserve">               </w:t>
      </w:r>
    </w:p>
    <w:p w:rsidR="00295E79" w:rsidRDefault="00295E79" w:rsidP="00295E79">
      <w:pPr>
        <w:tabs>
          <w:tab w:val="left" w:pos="8450"/>
        </w:tabs>
        <w:jc w:val="both"/>
        <w:rPr>
          <w:szCs w:val="24"/>
        </w:rPr>
      </w:pPr>
      <w:r w:rsidRPr="00295E79">
        <w:rPr>
          <w:lang w:eastAsia="lt-LT"/>
        </w:rPr>
        <w:t xml:space="preserve">2023-09-             </w:t>
      </w:r>
      <w:r>
        <w:rPr>
          <w:lang w:eastAsia="lt-LT"/>
        </w:rPr>
        <w:t xml:space="preserve">                </w:t>
      </w:r>
      <w:r w:rsidRPr="00295E79">
        <w:rPr>
          <w:lang w:eastAsia="lt-LT"/>
        </w:rPr>
        <w:t>2023-09-</w:t>
      </w:r>
      <w:r w:rsidR="00080E3C">
        <w:rPr>
          <w:lang w:eastAsia="lt-LT"/>
        </w:rPr>
        <w:t xml:space="preserve">                            </w:t>
      </w:r>
      <w:r w:rsidR="00080E3C" w:rsidRPr="00080E3C">
        <w:rPr>
          <w:lang w:eastAsia="lt-LT"/>
        </w:rPr>
        <w:t>2023-09-</w:t>
      </w:r>
    </w:p>
    <w:p w:rsidR="00295E79" w:rsidRDefault="00295E79">
      <w:pPr>
        <w:tabs>
          <w:tab w:val="left" w:pos="8450"/>
        </w:tabs>
        <w:jc w:val="both"/>
        <w:rPr>
          <w:szCs w:val="24"/>
        </w:rPr>
      </w:pPr>
    </w:p>
    <w:p w:rsidR="00DB2A11" w:rsidRDefault="00563DE1">
      <w:pPr>
        <w:suppressAutoHyphens/>
        <w:rPr>
          <w:rFonts w:eastAsia="Calibri"/>
          <w:szCs w:val="24"/>
          <w:lang w:eastAsia="lo-LA" w:bidi="lo-LA"/>
        </w:rPr>
      </w:pPr>
      <w:r>
        <w:rPr>
          <w:rFonts w:eastAsia="Calibri"/>
          <w:szCs w:val="24"/>
          <w:lang w:eastAsia="lo-LA" w:bidi="lo-LA"/>
        </w:rPr>
        <w:lastRenderedPageBreak/>
        <w:t>Kėdainių rajono savivaldybės tarybai</w:t>
      </w:r>
    </w:p>
    <w:p w:rsidR="00DB2A11" w:rsidRDefault="00DB2A11">
      <w:pPr>
        <w:suppressAutoHyphens/>
        <w:rPr>
          <w:rFonts w:eastAsia="Calibri"/>
          <w:szCs w:val="24"/>
          <w:lang w:eastAsia="lo-LA" w:bidi="lo-LA"/>
        </w:rPr>
      </w:pPr>
    </w:p>
    <w:p w:rsidR="00DB2A11" w:rsidRDefault="00563DE1" w:rsidP="00886448">
      <w:pPr>
        <w:suppressAutoHyphens/>
        <w:ind w:firstLine="680"/>
        <w:jc w:val="center"/>
        <w:rPr>
          <w:rFonts w:eastAsia="Calibri"/>
          <w:b/>
          <w:szCs w:val="24"/>
          <w:lang w:eastAsia="lo-LA" w:bidi="lo-LA"/>
        </w:rPr>
      </w:pPr>
      <w:r>
        <w:rPr>
          <w:rFonts w:eastAsia="Calibri"/>
          <w:b/>
          <w:szCs w:val="24"/>
          <w:lang w:eastAsia="lo-LA" w:bidi="lo-LA"/>
        </w:rPr>
        <w:t>AIŠKINAMASIS RAŠTAS</w:t>
      </w:r>
    </w:p>
    <w:p w:rsidR="00DB2A11" w:rsidRDefault="00DB2A11" w:rsidP="00886448">
      <w:pPr>
        <w:jc w:val="center"/>
        <w:rPr>
          <w:rFonts w:eastAsia="SimSun"/>
          <w:b/>
          <w:szCs w:val="24"/>
          <w:lang w:eastAsia="zh-CN"/>
        </w:rPr>
      </w:pPr>
    </w:p>
    <w:p w:rsidR="00295E79" w:rsidRDefault="00295E79" w:rsidP="00886448">
      <w:pPr>
        <w:jc w:val="center"/>
        <w:rPr>
          <w:rFonts w:eastAsia="SimSun"/>
          <w:b/>
          <w:szCs w:val="24"/>
          <w:lang w:eastAsia="zh-CN"/>
        </w:rPr>
      </w:pPr>
      <w:r w:rsidRPr="00C91F7D">
        <w:rPr>
          <w:rFonts w:eastAsia="SimSun"/>
          <w:b/>
          <w:szCs w:val="24"/>
          <w:lang w:eastAsia="zh-CN"/>
        </w:rPr>
        <w:t>DĖL KĖDAINIŲ RAJONO SAVIVALDYBĖS TARYBOS ATSTOVO DELEGAVIMO Į KAUNO TERITORINĖS LIGONIŲ KASOS STEBĖTOJŲ TARYBĄ</w:t>
      </w:r>
    </w:p>
    <w:p w:rsidR="00DB2A11" w:rsidRPr="00886448" w:rsidRDefault="00DB2A11" w:rsidP="00886448">
      <w:pPr>
        <w:jc w:val="center"/>
        <w:rPr>
          <w:rFonts w:eastAsia="SimSun"/>
          <w:sz w:val="16"/>
          <w:szCs w:val="24"/>
          <w:lang w:eastAsia="zh-CN"/>
        </w:rPr>
      </w:pPr>
    </w:p>
    <w:p w:rsidR="00DB2A11" w:rsidRDefault="00563DE1" w:rsidP="00886448">
      <w:pPr>
        <w:jc w:val="center"/>
        <w:rPr>
          <w:rFonts w:eastAsia="SimSun"/>
          <w:szCs w:val="24"/>
          <w:lang w:eastAsia="zh-CN"/>
        </w:rPr>
      </w:pPr>
      <w:r>
        <w:rPr>
          <w:rFonts w:eastAsia="SimSun"/>
          <w:szCs w:val="24"/>
          <w:lang w:eastAsia="zh-CN"/>
        </w:rPr>
        <w:t>202</w:t>
      </w:r>
      <w:r w:rsidR="00295E79">
        <w:rPr>
          <w:rFonts w:eastAsia="SimSun"/>
          <w:szCs w:val="24"/>
          <w:lang w:eastAsia="zh-CN"/>
        </w:rPr>
        <w:t>3</w:t>
      </w:r>
      <w:r>
        <w:rPr>
          <w:rFonts w:eastAsia="SimSun"/>
          <w:szCs w:val="24"/>
          <w:lang w:eastAsia="zh-CN"/>
        </w:rPr>
        <w:t>-</w:t>
      </w:r>
      <w:r w:rsidR="00295E79">
        <w:rPr>
          <w:rFonts w:eastAsia="SimSun"/>
          <w:szCs w:val="24"/>
          <w:lang w:eastAsia="zh-CN"/>
        </w:rPr>
        <w:t>09</w:t>
      </w:r>
      <w:r>
        <w:rPr>
          <w:rFonts w:eastAsia="SimSun"/>
          <w:szCs w:val="24"/>
          <w:lang w:eastAsia="zh-CN"/>
        </w:rPr>
        <w:t>-</w:t>
      </w:r>
      <w:r w:rsidR="00366D2F">
        <w:rPr>
          <w:rFonts w:eastAsia="SimSun"/>
          <w:szCs w:val="24"/>
          <w:lang w:eastAsia="zh-CN"/>
        </w:rPr>
        <w:t>12</w:t>
      </w:r>
    </w:p>
    <w:p w:rsidR="00DB2A11" w:rsidRDefault="00563DE1" w:rsidP="00886448">
      <w:pPr>
        <w:jc w:val="center"/>
        <w:rPr>
          <w:rFonts w:eastAsia="SimSun"/>
          <w:szCs w:val="24"/>
          <w:lang w:eastAsia="zh-CN"/>
        </w:rPr>
      </w:pPr>
      <w:r>
        <w:rPr>
          <w:rFonts w:eastAsia="SimSun"/>
          <w:szCs w:val="24"/>
          <w:lang w:eastAsia="zh-CN"/>
        </w:rPr>
        <w:t>Kėdainiai</w:t>
      </w:r>
    </w:p>
    <w:p w:rsidR="00DB2A11" w:rsidRPr="00886448" w:rsidRDefault="00DB2A11">
      <w:pPr>
        <w:suppressAutoHyphens/>
        <w:rPr>
          <w:rFonts w:eastAsia="Calibri"/>
          <w:sz w:val="16"/>
          <w:szCs w:val="24"/>
          <w:lang w:eastAsia="lo-LA" w:bidi="lo-LA"/>
        </w:rPr>
      </w:pPr>
    </w:p>
    <w:p w:rsidR="00DB2A11" w:rsidRDefault="00563DE1">
      <w:pPr>
        <w:ind w:firstLine="720"/>
        <w:jc w:val="both"/>
        <w:rPr>
          <w:rFonts w:eastAsia="Calibri"/>
          <w:b/>
          <w:bCs/>
          <w:szCs w:val="24"/>
          <w:lang w:eastAsia="lo-LA" w:bidi="lo-LA"/>
        </w:rPr>
      </w:pPr>
      <w:r>
        <w:rPr>
          <w:rFonts w:eastAsia="Calibri"/>
          <w:b/>
          <w:bCs/>
          <w:szCs w:val="24"/>
          <w:lang w:eastAsia="lo-LA" w:bidi="lo-LA"/>
        </w:rPr>
        <w:t xml:space="preserve">Parengto sprendimo projekto tikslai ir uždaviniai: </w:t>
      </w:r>
    </w:p>
    <w:p w:rsidR="00DB2A11" w:rsidRDefault="00295E79">
      <w:pPr>
        <w:ind w:firstLine="720"/>
        <w:jc w:val="both"/>
        <w:rPr>
          <w:rFonts w:eastAsia="SimSun"/>
          <w:b/>
          <w:szCs w:val="24"/>
          <w:lang w:eastAsia="zh-CN"/>
        </w:rPr>
      </w:pPr>
      <w:r w:rsidRPr="00295E79">
        <w:rPr>
          <w:rFonts w:eastAsia="SimSun"/>
          <w:szCs w:val="24"/>
          <w:lang w:eastAsia="zh-CN"/>
        </w:rPr>
        <w:t xml:space="preserve">Sprendimo tikslas – deleguoti </w:t>
      </w:r>
      <w:r>
        <w:rPr>
          <w:rFonts w:eastAsia="SimSun"/>
          <w:szCs w:val="24"/>
          <w:lang w:eastAsia="zh-CN"/>
        </w:rPr>
        <w:t>Arvydą Kleivą</w:t>
      </w:r>
      <w:r w:rsidRPr="00295E79">
        <w:rPr>
          <w:rFonts w:eastAsia="SimSun"/>
          <w:szCs w:val="24"/>
          <w:lang w:eastAsia="zh-CN"/>
        </w:rPr>
        <w:t xml:space="preserve">, Kėdainių rajono savivaldybės </w:t>
      </w:r>
      <w:r>
        <w:rPr>
          <w:rFonts w:eastAsia="SimSun"/>
          <w:szCs w:val="24"/>
          <w:lang w:eastAsia="zh-CN"/>
        </w:rPr>
        <w:t xml:space="preserve">tarybos </w:t>
      </w:r>
      <w:r w:rsidRPr="00295E79">
        <w:rPr>
          <w:rFonts w:eastAsia="SimSun"/>
          <w:szCs w:val="24"/>
          <w:lang w:eastAsia="zh-CN"/>
        </w:rPr>
        <w:t>nar</w:t>
      </w:r>
      <w:r>
        <w:rPr>
          <w:rFonts w:eastAsia="SimSun"/>
          <w:szCs w:val="24"/>
          <w:lang w:eastAsia="zh-CN"/>
        </w:rPr>
        <w:t>į</w:t>
      </w:r>
      <w:r w:rsidRPr="00295E79">
        <w:rPr>
          <w:rFonts w:eastAsia="SimSun"/>
          <w:szCs w:val="24"/>
          <w:lang w:eastAsia="zh-CN"/>
        </w:rPr>
        <w:t>, į Kauno teritorinės ligonių kasos stebėtojų tarybą.</w:t>
      </w:r>
      <w:r w:rsidR="00563DE1">
        <w:rPr>
          <w:szCs w:val="22"/>
        </w:rPr>
        <w:t xml:space="preserve"> </w:t>
      </w:r>
    </w:p>
    <w:p w:rsidR="00295E79" w:rsidRPr="00295E79" w:rsidRDefault="00295E79" w:rsidP="00295E79">
      <w:pPr>
        <w:widowControl w:val="0"/>
        <w:suppressAutoHyphens/>
        <w:ind w:firstLine="709"/>
        <w:jc w:val="both"/>
        <w:rPr>
          <w:rFonts w:eastAsia="Andale Sans UI"/>
          <w:b/>
          <w:kern w:val="1"/>
          <w:szCs w:val="24"/>
        </w:rPr>
      </w:pPr>
      <w:r w:rsidRPr="00295E79">
        <w:rPr>
          <w:rFonts w:eastAsia="Andale Sans UI"/>
          <w:b/>
          <w:kern w:val="1"/>
          <w:szCs w:val="24"/>
        </w:rPr>
        <w:t>Sprendimo projekto esmė</w:t>
      </w:r>
      <w:r w:rsidRPr="00295E79">
        <w:rPr>
          <w:rFonts w:eastAsia="Andale Sans UI"/>
          <w:kern w:val="1"/>
          <w:szCs w:val="24"/>
        </w:rPr>
        <w:t xml:space="preserve">, </w:t>
      </w:r>
      <w:r w:rsidRPr="00295E79">
        <w:rPr>
          <w:rFonts w:eastAsia="Andale Sans UI"/>
          <w:b/>
          <w:kern w:val="1"/>
          <w:szCs w:val="24"/>
        </w:rPr>
        <w:t xml:space="preserve">rengimo priežastys ir motyvai: </w:t>
      </w:r>
    </w:p>
    <w:p w:rsidR="00295E79" w:rsidRPr="00295E79" w:rsidRDefault="00295E79" w:rsidP="00295E79">
      <w:pPr>
        <w:widowControl w:val="0"/>
        <w:suppressAutoHyphens/>
        <w:ind w:firstLine="684"/>
        <w:jc w:val="both"/>
        <w:rPr>
          <w:rFonts w:eastAsia="Andale Sans UI"/>
          <w:kern w:val="1"/>
          <w:szCs w:val="24"/>
        </w:rPr>
      </w:pPr>
      <w:r w:rsidRPr="00295E79">
        <w:rPr>
          <w:rFonts w:eastAsia="Andale Sans UI"/>
          <w:kern w:val="1"/>
          <w:szCs w:val="24"/>
        </w:rPr>
        <w:t>Išimtinei savivaldybės tarybos kompetencijai priklauso deleguoti  savivaldybės tarybos narį į įstatymų nustatytas regionines tarybas, komisijas. Sprendimo projektas parengtas vadovaujantis Lietuvos Respublikos vietos savivaldos įstatymo 1</w:t>
      </w:r>
      <w:r w:rsidR="00D402C6">
        <w:rPr>
          <w:rFonts w:eastAsia="Andale Sans UI"/>
          <w:kern w:val="1"/>
          <w:szCs w:val="24"/>
        </w:rPr>
        <w:t>5</w:t>
      </w:r>
      <w:r w:rsidRPr="00295E79">
        <w:rPr>
          <w:rFonts w:eastAsia="Andale Sans UI"/>
          <w:kern w:val="1"/>
          <w:szCs w:val="24"/>
        </w:rPr>
        <w:t xml:space="preserve"> straipsnio 2 dalies </w:t>
      </w:r>
      <w:r w:rsidR="00D402C6">
        <w:rPr>
          <w:rFonts w:eastAsia="Andale Sans UI"/>
          <w:kern w:val="1"/>
          <w:szCs w:val="24"/>
        </w:rPr>
        <w:t>35</w:t>
      </w:r>
      <w:r w:rsidRPr="00295E79">
        <w:rPr>
          <w:rFonts w:eastAsia="Andale Sans UI"/>
          <w:kern w:val="1"/>
          <w:szCs w:val="24"/>
        </w:rPr>
        <w:t xml:space="preserve"> punktu, Lietuvos  Respublikos sveikatos  draudimo įstatymo 35 straipsnio 1 dalimi ir Kauno teritorinės ligonių kasos </w:t>
      </w:r>
      <w:r w:rsidR="00D402C6" w:rsidRPr="00295E79">
        <w:rPr>
          <w:szCs w:val="24"/>
        </w:rPr>
        <w:t>20</w:t>
      </w:r>
      <w:r w:rsidR="00D402C6">
        <w:rPr>
          <w:szCs w:val="24"/>
        </w:rPr>
        <w:t>23</w:t>
      </w:r>
      <w:r w:rsidR="00D402C6" w:rsidRPr="00295E79">
        <w:rPr>
          <w:szCs w:val="24"/>
        </w:rPr>
        <w:t xml:space="preserve"> m. </w:t>
      </w:r>
      <w:r w:rsidR="00D402C6">
        <w:rPr>
          <w:szCs w:val="24"/>
        </w:rPr>
        <w:t>rugsėjo 11</w:t>
      </w:r>
      <w:r w:rsidR="00D402C6" w:rsidRPr="00295E79">
        <w:rPr>
          <w:szCs w:val="24"/>
        </w:rPr>
        <w:t xml:space="preserve"> d. rašt</w:t>
      </w:r>
      <w:r w:rsidR="00D402C6">
        <w:rPr>
          <w:szCs w:val="24"/>
        </w:rPr>
        <w:t>u</w:t>
      </w:r>
      <w:r w:rsidR="00D402C6" w:rsidRPr="00295E79">
        <w:rPr>
          <w:szCs w:val="24"/>
        </w:rPr>
        <w:t xml:space="preserve"> Nr. 3-971 „Dėl </w:t>
      </w:r>
      <w:r w:rsidR="00D402C6">
        <w:rPr>
          <w:szCs w:val="24"/>
        </w:rPr>
        <w:t xml:space="preserve">atstovo </w:t>
      </w:r>
      <w:r w:rsidR="00D402C6" w:rsidRPr="00295E79">
        <w:rPr>
          <w:szCs w:val="24"/>
        </w:rPr>
        <w:t>į Kauno teritorinės ligonių kasos stebėtojų taryb</w:t>
      </w:r>
      <w:r w:rsidR="00D402C6">
        <w:rPr>
          <w:szCs w:val="24"/>
        </w:rPr>
        <w:t>os narius</w:t>
      </w:r>
      <w:r w:rsidR="00D402C6" w:rsidRPr="00295E79">
        <w:rPr>
          <w:szCs w:val="24"/>
        </w:rPr>
        <w:t xml:space="preserve"> </w:t>
      </w:r>
      <w:r w:rsidR="00D402C6">
        <w:rPr>
          <w:szCs w:val="24"/>
        </w:rPr>
        <w:t>skyrimo</w:t>
      </w:r>
      <w:r w:rsidR="00D402C6" w:rsidRPr="00295E79">
        <w:rPr>
          <w:szCs w:val="24"/>
        </w:rPr>
        <w:t>“</w:t>
      </w:r>
      <w:r w:rsidRPr="00295E79">
        <w:rPr>
          <w:rFonts w:eastAsia="Andale Sans UI"/>
          <w:kern w:val="1"/>
          <w:szCs w:val="24"/>
        </w:rPr>
        <w:t>. Atsižvelgiant į teisės aktus ir Kauno teritorinės ligonių kasos raštą, reikalinga deleguoti Kėdainių rajono savivaldybės tarybos atstovą – tarybos narį.</w:t>
      </w:r>
      <w:r w:rsidRPr="00295E79">
        <w:rPr>
          <w:rFonts w:eastAsia="Andale Sans UI"/>
          <w:kern w:val="1"/>
          <w:szCs w:val="24"/>
          <w:lang w:val="en-US"/>
        </w:rPr>
        <w:t xml:space="preserve"> </w:t>
      </w:r>
    </w:p>
    <w:p w:rsidR="00295E79" w:rsidRPr="00295E79" w:rsidRDefault="00295E79" w:rsidP="00295E79">
      <w:pPr>
        <w:widowControl w:val="0"/>
        <w:suppressAutoHyphens/>
        <w:ind w:firstLine="684"/>
        <w:jc w:val="both"/>
        <w:rPr>
          <w:rFonts w:eastAsia="Andale Sans UI"/>
          <w:kern w:val="1"/>
          <w:szCs w:val="24"/>
        </w:rPr>
      </w:pPr>
      <w:r w:rsidRPr="00295E79">
        <w:rPr>
          <w:rFonts w:eastAsia="Andale Sans UI"/>
          <w:kern w:val="1"/>
          <w:szCs w:val="24"/>
        </w:rPr>
        <w:t xml:space="preserve">Teritorinėje ligonių kasoje 4 metams sudaroma stebėtojų taryba. </w:t>
      </w:r>
      <w:r w:rsidR="00D402C6" w:rsidRPr="00D402C6">
        <w:rPr>
          <w:rFonts w:eastAsia="Andale Sans UI"/>
          <w:kern w:val="1"/>
          <w:szCs w:val="24"/>
        </w:rPr>
        <w:t>Stebėtojų taryba – kolegialus patariamasis organas. Į teritorinės ligonių kasos stebėtojų tarybą įeina Sveikatos apsaugos ministerijos atstovas, Valstybinės ligonių kasos atstovas ir po vieną į aptarnaujamą teritoriją įeinančių savivaldybių tarybų deleguotą atstovą – tarybos narį.</w:t>
      </w:r>
      <w:r w:rsidRPr="00295E79">
        <w:rPr>
          <w:rFonts w:eastAsia="Andale Sans UI"/>
          <w:kern w:val="1"/>
          <w:szCs w:val="24"/>
        </w:rPr>
        <w:t xml:space="preserve"> Teritorinės ligonių kasos stebėtojų tarybos darbui vadovauja teritorinės ligonių kasos stebėtojų tarybos pirmininkas, renkamas iš teritorinės ligonių kasos stebėtojų tarybos narių paprasta balsų dauguma dalyvaujant ne mažiau kaip 2/3 teritorinės ligonių kasos stebėtojų tarybos narių. </w:t>
      </w:r>
    </w:p>
    <w:p w:rsidR="00DB2A11" w:rsidRDefault="00563DE1">
      <w:pPr>
        <w:suppressAutoHyphens/>
        <w:ind w:firstLine="567"/>
        <w:jc w:val="both"/>
        <w:rPr>
          <w:b/>
          <w:szCs w:val="24"/>
          <w:lang w:eastAsia="ar-SA"/>
        </w:rPr>
      </w:pPr>
      <w:r>
        <w:rPr>
          <w:b/>
          <w:szCs w:val="24"/>
          <w:lang w:eastAsia="ar-SA"/>
        </w:rPr>
        <w:t xml:space="preserve">Lėšų poreikis (jeigu sprendimui įgyvendinti reikalingos lėšos): </w:t>
      </w:r>
    </w:p>
    <w:p w:rsidR="00DB2A11" w:rsidRDefault="00563DE1">
      <w:pPr>
        <w:suppressAutoHyphens/>
        <w:ind w:firstLine="567"/>
        <w:jc w:val="both"/>
        <w:rPr>
          <w:rFonts w:eastAsia="Calibri"/>
          <w:szCs w:val="24"/>
          <w:lang w:eastAsia="lo-LA" w:bidi="lo-LA"/>
        </w:rPr>
      </w:pPr>
      <w:r>
        <w:rPr>
          <w:rFonts w:eastAsia="Calibri"/>
          <w:szCs w:val="24"/>
          <w:lang w:eastAsia="lo-LA" w:bidi="lo-LA"/>
        </w:rPr>
        <w:t xml:space="preserve">Sprendimo įgyvendinimui lėšos nereikalingos. </w:t>
      </w:r>
    </w:p>
    <w:p w:rsidR="00DB2A11" w:rsidRDefault="00563DE1">
      <w:pPr>
        <w:suppressAutoHyphens/>
        <w:ind w:firstLine="567"/>
        <w:rPr>
          <w:rFonts w:eastAsia="Calibri"/>
          <w:b/>
          <w:szCs w:val="24"/>
          <w:lang w:eastAsia="lo-LA" w:bidi="lo-LA"/>
        </w:rPr>
      </w:pPr>
      <w:r>
        <w:rPr>
          <w:rFonts w:eastAsia="Calibri"/>
          <w:b/>
          <w:szCs w:val="24"/>
          <w:lang w:eastAsia="lo-LA" w:bidi="lo-LA"/>
        </w:rPr>
        <w:t xml:space="preserve">Laukiami rezultatai: </w:t>
      </w:r>
    </w:p>
    <w:p w:rsidR="00DB2A11" w:rsidRDefault="00563DE1">
      <w:pPr>
        <w:suppressAutoHyphens/>
        <w:ind w:firstLine="567"/>
        <w:jc w:val="both"/>
        <w:rPr>
          <w:rFonts w:eastAsia="Calibri"/>
          <w:szCs w:val="24"/>
          <w:lang w:eastAsia="lo-LA" w:bidi="lo-LA"/>
        </w:rPr>
      </w:pPr>
      <w:r>
        <w:rPr>
          <w:rFonts w:eastAsia="Calibri"/>
          <w:szCs w:val="24"/>
          <w:lang w:eastAsia="lo-LA" w:bidi="lo-LA"/>
        </w:rPr>
        <w:t xml:space="preserve">Kėdainių rajono savivaldybės tarybos sprendimu deleguotas atstovas į Kauno teritorinės ligonių kasos stebėtojų tarybą. </w:t>
      </w:r>
    </w:p>
    <w:p w:rsidR="00DB2A11" w:rsidRDefault="00563DE1">
      <w:pPr>
        <w:suppressAutoHyphens/>
        <w:ind w:firstLine="567"/>
        <w:rPr>
          <w:rFonts w:eastAsia="Calibri"/>
          <w:b/>
          <w:bCs/>
          <w:szCs w:val="24"/>
          <w:lang w:eastAsia="lo-LA" w:bidi="lo-LA"/>
        </w:rPr>
      </w:pPr>
      <w:r>
        <w:rPr>
          <w:rFonts w:eastAsia="Calibri"/>
          <w:b/>
          <w:bCs/>
          <w:szCs w:val="24"/>
          <w:lang w:eastAsia="lo-LA" w:bidi="lo-LA"/>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B2A1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b/>
                <w:sz w:val="20"/>
                <w:lang w:bidi="lo-LA"/>
              </w:rPr>
            </w:pPr>
            <w:r>
              <w:rPr>
                <w:rFonts w:eastAsia="Calibri"/>
                <w:b/>
                <w:sz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DB2A11" w:rsidRDefault="00563DE1">
            <w:pPr>
              <w:suppressAutoHyphens/>
              <w:rPr>
                <w:rFonts w:eastAsia="Calibri"/>
                <w:b/>
                <w:bCs/>
                <w:sz w:val="20"/>
                <w:lang w:eastAsia="lo-LA" w:bidi="lo-LA"/>
              </w:rPr>
            </w:pPr>
            <w:r>
              <w:rPr>
                <w:rFonts w:eastAsia="Calibri"/>
                <w:b/>
                <w:bCs/>
                <w:sz w:val="20"/>
                <w:lang w:eastAsia="lo-LA" w:bidi="lo-LA"/>
              </w:rPr>
              <w:t>Numatomo teisinio reguliavimo poveikio vertinimo rezultatai</w:t>
            </w:r>
          </w:p>
        </w:tc>
      </w:tr>
      <w:tr w:rsidR="00DB2A1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DB2A11" w:rsidRDefault="00DB2A11">
            <w:pPr>
              <w:suppressAutoHyphens/>
              <w:rPr>
                <w:rFonts w:eastAsia="Calibri"/>
                <w:b/>
                <w:sz w:val="20"/>
                <w:lang w:bidi="lo-LA"/>
              </w:rPr>
            </w:pPr>
          </w:p>
        </w:tc>
        <w:tc>
          <w:tcPr>
            <w:tcW w:w="2977" w:type="dxa"/>
            <w:tcBorders>
              <w:top w:val="single" w:sz="4" w:space="0" w:color="auto"/>
              <w:left w:val="single" w:sz="4" w:space="0" w:color="000000"/>
              <w:bottom w:val="single" w:sz="4" w:space="0" w:color="000000"/>
              <w:right w:val="single" w:sz="4" w:space="0" w:color="000000"/>
            </w:tcBorders>
          </w:tcPr>
          <w:p w:rsidR="00DB2A11" w:rsidRDefault="00563DE1">
            <w:pPr>
              <w:suppressAutoHyphens/>
              <w:rPr>
                <w:rFonts w:eastAsia="Calibri"/>
                <w:b/>
                <w:sz w:val="20"/>
                <w:lang w:eastAsia="lo-LA" w:bidi="lo-LA"/>
              </w:rPr>
            </w:pPr>
            <w:r>
              <w:rPr>
                <w:rFonts w:eastAsia="Calibri"/>
                <w:b/>
                <w:sz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DB2A11" w:rsidRDefault="00563DE1">
            <w:pPr>
              <w:suppressAutoHyphens/>
              <w:rPr>
                <w:rFonts w:eastAsia="Calibri"/>
                <w:b/>
                <w:sz w:val="20"/>
                <w:lang w:bidi="lo-LA"/>
              </w:rPr>
            </w:pPr>
            <w:r>
              <w:rPr>
                <w:rFonts w:eastAsia="Calibri"/>
                <w:b/>
                <w:sz w:val="20"/>
                <w:lang w:eastAsia="lo-LA" w:bidi="lo-LA"/>
              </w:rPr>
              <w:t>Neigiamas poveikis</w:t>
            </w:r>
          </w:p>
          <w:p w:rsidR="00DB2A11" w:rsidRDefault="00DB2A11">
            <w:pPr>
              <w:suppressAutoHyphens/>
              <w:rPr>
                <w:rFonts w:eastAsia="Calibri"/>
                <w:b/>
                <w:i/>
                <w:sz w:val="20"/>
                <w:lang w:eastAsia="lo-LA"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r w:rsidR="00DB2A11">
        <w:tc>
          <w:tcPr>
            <w:tcW w:w="3118" w:type="dxa"/>
            <w:tcBorders>
              <w:top w:val="single" w:sz="4" w:space="0" w:color="000000"/>
              <w:left w:val="single" w:sz="4" w:space="0" w:color="000000"/>
              <w:bottom w:val="single" w:sz="4" w:space="0" w:color="000000"/>
              <w:right w:val="single" w:sz="4" w:space="0" w:color="000000"/>
            </w:tcBorders>
          </w:tcPr>
          <w:p w:rsidR="00DB2A11" w:rsidRDefault="00563DE1">
            <w:pPr>
              <w:suppressAutoHyphens/>
              <w:rPr>
                <w:rFonts w:eastAsia="Calibri"/>
                <w:i/>
                <w:sz w:val="20"/>
                <w:lang w:bidi="lo-LA"/>
              </w:rPr>
            </w:pPr>
            <w:r>
              <w:rPr>
                <w:rFonts w:eastAsia="Calibri"/>
                <w:i/>
                <w:sz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DB2A11" w:rsidRDefault="00DB2A11">
            <w:pPr>
              <w:suppressAutoHyphens/>
              <w:rPr>
                <w:rFonts w:eastAsia="Calibri"/>
                <w:i/>
                <w:sz w:val="20"/>
                <w:lang w:bidi="lo-LA"/>
              </w:rPr>
            </w:pPr>
          </w:p>
        </w:tc>
      </w:tr>
    </w:tbl>
    <w:p w:rsidR="00DB2A11" w:rsidRPr="00886448" w:rsidRDefault="00DB2A11">
      <w:pPr>
        <w:rPr>
          <w:sz w:val="12"/>
        </w:rPr>
      </w:pPr>
    </w:p>
    <w:p w:rsidR="00DB2A11" w:rsidRDefault="00563DE1">
      <w:pPr>
        <w:suppressAutoHyphens/>
        <w:jc w:val="both"/>
        <w:rPr>
          <w:rFonts w:eastAsia="Calibri"/>
          <w:sz w:val="20"/>
          <w:lang w:eastAsia="lo-LA" w:bidi="lo-LA"/>
        </w:rPr>
      </w:pPr>
      <w:r>
        <w:rPr>
          <w:rFonts w:eastAsia="Calibri"/>
          <w:b/>
          <w:szCs w:val="24"/>
          <w:lang w:bidi="lo-LA"/>
        </w:rPr>
        <w:t>*</w:t>
      </w:r>
      <w:r>
        <w:rPr>
          <w:rFonts w:eastAsia="Calibri"/>
          <w:bCs/>
          <w:szCs w:val="24"/>
          <w:lang w:eastAsia="lo-LA" w:bidi="lo-LA"/>
        </w:rPr>
        <w:t xml:space="preserve"> </w:t>
      </w:r>
      <w:r>
        <w:rPr>
          <w:rFonts w:eastAsia="Calibri"/>
          <w:bCs/>
          <w:sz w:val="20"/>
          <w:lang w:eastAsia="lo-LA" w:bidi="lo-LA"/>
        </w:rPr>
        <w:t>Numatomo teisinio reguliavimo poveikio vertinimas atliekamas r</w:t>
      </w:r>
      <w:r>
        <w:rPr>
          <w:rFonts w:eastAsia="Calibri"/>
          <w:sz w:val="20"/>
          <w:lang w:eastAsia="lo-LA" w:bidi="lo-LA"/>
        </w:rPr>
        <w:t>engiant teisės akto, kuriuo numatoma reglamentuoti iki tol nereglamentuotus santykius, taip pat kuriuo iš esmės keičiamas teisinis reguliavimas, projektą.</w:t>
      </w:r>
      <w:r>
        <w:rPr>
          <w:rFonts w:eastAsia="Calibri"/>
          <w:sz w:val="20"/>
          <w:lang w:bidi="lo-LA"/>
        </w:rPr>
        <w:t xml:space="preserve"> </w:t>
      </w:r>
      <w:r>
        <w:rPr>
          <w:rFonts w:eastAsia="Calibri"/>
          <w:sz w:val="20"/>
          <w:lang w:eastAsia="lo-LA" w:bidi="lo-LA"/>
        </w:rPr>
        <w:t>Atliekant vertinimą, nustatomas galimas teigiamas ir neigiamas poveikis to teisinio reguliavimo sričiai, asmenims ar jų grupėms, kuriems bus taikomas numatomas teisinis reguliavimas.</w:t>
      </w:r>
    </w:p>
    <w:p w:rsidR="00DB2A11" w:rsidRDefault="00DB2A11">
      <w:pPr>
        <w:suppressAutoHyphens/>
        <w:jc w:val="both"/>
        <w:rPr>
          <w:rFonts w:eastAsia="Calibri"/>
          <w:sz w:val="20"/>
          <w:lang w:bidi="lo-LA"/>
        </w:rPr>
      </w:pPr>
    </w:p>
    <w:p w:rsidR="00886448" w:rsidRDefault="00563DE1" w:rsidP="00886448">
      <w:pPr>
        <w:suppressAutoHyphens/>
        <w:jc w:val="both"/>
        <w:rPr>
          <w:rFonts w:eastAsia="Calibri"/>
          <w:szCs w:val="24"/>
          <w:lang w:bidi="lo-LA"/>
        </w:rPr>
      </w:pPr>
      <w:r>
        <w:rPr>
          <w:rFonts w:eastAsia="Calibri"/>
          <w:szCs w:val="24"/>
          <w:lang w:bidi="lo-LA"/>
        </w:rPr>
        <w:t xml:space="preserve">Kėdainių rajono savivaldybės administracijos      </w:t>
      </w:r>
      <w:r>
        <w:rPr>
          <w:rFonts w:eastAsia="Calibri"/>
          <w:szCs w:val="24"/>
          <w:lang w:bidi="lo-LA"/>
        </w:rPr>
        <w:tab/>
      </w:r>
      <w:r>
        <w:rPr>
          <w:rFonts w:eastAsia="Calibri"/>
          <w:szCs w:val="24"/>
          <w:lang w:bidi="lo-LA"/>
        </w:rPr>
        <w:tab/>
        <w:t xml:space="preserve">        </w:t>
      </w:r>
      <w:r w:rsidR="00886448">
        <w:rPr>
          <w:rFonts w:eastAsia="Calibri"/>
          <w:szCs w:val="24"/>
          <w:lang w:bidi="lo-LA"/>
        </w:rPr>
        <w:t>Sandra Buinovskienė</w:t>
      </w:r>
    </w:p>
    <w:p w:rsidR="00DB2A11" w:rsidRPr="00886448" w:rsidRDefault="00886448" w:rsidP="00886448">
      <w:pPr>
        <w:suppressAutoHyphens/>
        <w:jc w:val="both"/>
        <w:rPr>
          <w:rFonts w:eastAsia="Calibri"/>
          <w:szCs w:val="24"/>
          <w:lang w:bidi="lo-LA"/>
        </w:rPr>
      </w:pPr>
      <w:r>
        <w:rPr>
          <w:rFonts w:eastAsia="Calibri"/>
          <w:szCs w:val="24"/>
          <w:lang w:bidi="lo-LA"/>
        </w:rPr>
        <w:t>v</w:t>
      </w:r>
      <w:r w:rsidR="00563DE1">
        <w:rPr>
          <w:rFonts w:eastAsia="Calibri"/>
          <w:szCs w:val="24"/>
          <w:lang w:bidi="lo-LA"/>
        </w:rPr>
        <w:t>yr</w:t>
      </w:r>
      <w:r>
        <w:rPr>
          <w:rFonts w:eastAsia="Calibri"/>
          <w:szCs w:val="24"/>
          <w:lang w:bidi="lo-LA"/>
        </w:rPr>
        <w:t>iausioji</w:t>
      </w:r>
      <w:r w:rsidR="00563DE1">
        <w:rPr>
          <w:rFonts w:eastAsia="Calibri"/>
          <w:szCs w:val="24"/>
          <w:lang w:bidi="lo-LA"/>
        </w:rPr>
        <w:t xml:space="preserve"> specialistė (savivaldybės gydytoja) </w:t>
      </w:r>
    </w:p>
    <w:sectPr w:rsidR="00DB2A11" w:rsidRPr="00886448" w:rsidSect="00295E79">
      <w:headerReference w:type="default" r:id="rId7"/>
      <w:pgSz w:w="11906" w:h="16838" w:code="9"/>
      <w:pgMar w:top="526" w:right="849"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93" w:rsidRDefault="006E4793">
      <w:pPr>
        <w:jc w:val="both"/>
        <w:rPr>
          <w:szCs w:val="22"/>
        </w:rPr>
      </w:pPr>
      <w:r>
        <w:rPr>
          <w:szCs w:val="22"/>
        </w:rPr>
        <w:separator/>
      </w:r>
    </w:p>
  </w:endnote>
  <w:endnote w:type="continuationSeparator" w:id="0">
    <w:p w:rsidR="006E4793" w:rsidRDefault="006E4793">
      <w:pPr>
        <w:jc w:val="both"/>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93" w:rsidRDefault="006E4793">
      <w:pPr>
        <w:jc w:val="both"/>
        <w:rPr>
          <w:szCs w:val="22"/>
        </w:rPr>
      </w:pPr>
      <w:r>
        <w:rPr>
          <w:szCs w:val="22"/>
        </w:rPr>
        <w:separator/>
      </w:r>
    </w:p>
  </w:footnote>
  <w:footnote w:type="continuationSeparator" w:id="0">
    <w:p w:rsidR="006E4793" w:rsidRDefault="006E4793">
      <w:pPr>
        <w:jc w:val="both"/>
        <w:rPr>
          <w:szCs w:val="22"/>
        </w:rPr>
      </w:pPr>
      <w:r>
        <w:rPr>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2A11" w:rsidRDefault="00DB2A11">
    <w:pPr>
      <w:tabs>
        <w:tab w:val="center" w:pos="4819"/>
        <w:tab w:val="right" w:pos="9638"/>
      </w:tabs>
      <w:jc w:val="both"/>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revisionView w:inkAnnotations="0"/>
  <w:defaultTabStop w:val="1296"/>
  <w:hyphenationZone w:val="396"/>
  <w:doNotHyphenateCaps/>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D"/>
    <w:rsid w:val="00080E3C"/>
    <w:rsid w:val="00174721"/>
    <w:rsid w:val="00295E79"/>
    <w:rsid w:val="003429D7"/>
    <w:rsid w:val="00366D2F"/>
    <w:rsid w:val="003C00BB"/>
    <w:rsid w:val="00563DE1"/>
    <w:rsid w:val="006E4793"/>
    <w:rsid w:val="00711FBD"/>
    <w:rsid w:val="00886448"/>
    <w:rsid w:val="00BF523E"/>
    <w:rsid w:val="00C91F7D"/>
    <w:rsid w:val="00D402C6"/>
    <w:rsid w:val="00DB2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AD77F7-1B48-485D-9055-A897BF93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0673">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3840</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Stadalnykienė</dc:creator>
  <cp:lastModifiedBy>Vartotoja</cp:lastModifiedBy>
  <cp:revision>2</cp:revision>
  <cp:lastPrinted>2023-09-12T12:06:00Z</cp:lastPrinted>
  <dcterms:created xsi:type="dcterms:W3CDTF">2023-09-21T05:10:00Z</dcterms:created>
  <dcterms:modified xsi:type="dcterms:W3CDTF">2023-09-21T05:10:00Z</dcterms:modified>
</cp:coreProperties>
</file>