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4C557" w14:textId="77777777" w:rsidR="00CA2B54" w:rsidRDefault="00CA2B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5E393C4" w14:textId="77777777" w:rsidR="00CA2B54" w:rsidRDefault="00E2293F">
      <w:pPr>
        <w:ind w:firstLine="7920"/>
        <w:jc w:val="right"/>
        <w:rPr>
          <w:b/>
        </w:rPr>
      </w:pPr>
      <w:r>
        <w:rPr>
          <w:b/>
        </w:rPr>
        <w:t>Projektas</w:t>
      </w:r>
    </w:p>
    <w:p w14:paraId="56A8951A" w14:textId="77777777" w:rsidR="00CA2B54" w:rsidRDefault="00CA2B54">
      <w:pPr>
        <w:jc w:val="center"/>
      </w:pPr>
    </w:p>
    <w:p w14:paraId="1C6CEA8D" w14:textId="77777777" w:rsidR="00CA2B54" w:rsidRDefault="00E2293F">
      <w:pPr>
        <w:jc w:val="center"/>
      </w:pPr>
      <w:r>
        <w:rPr>
          <w:noProof/>
        </w:rPr>
        <w:drawing>
          <wp:inline distT="0" distB="0" distL="114300" distR="114300" wp14:anchorId="384445D5" wp14:editId="2E37D40C">
            <wp:extent cx="457200" cy="5429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6EF07A" w14:textId="77777777" w:rsidR="00CA2B54" w:rsidRDefault="00E2293F">
      <w:pPr>
        <w:rPr>
          <w:b/>
        </w:rPr>
      </w:pPr>
      <w:r>
        <w:rPr>
          <w:b/>
        </w:rPr>
        <w:t xml:space="preserve">                                      KĖDAINIŲ RAJONO SAVIVALDYBĖS</w:t>
      </w:r>
      <w:r>
        <w:t xml:space="preserve"> </w:t>
      </w:r>
      <w:r>
        <w:rPr>
          <w:b/>
        </w:rPr>
        <w:t>TARYBA</w:t>
      </w:r>
      <w:r>
        <w:t xml:space="preserve">   </w:t>
      </w:r>
    </w:p>
    <w:p w14:paraId="500C3636" w14:textId="77777777" w:rsidR="00CA2B54" w:rsidRDefault="00CA2B54">
      <w:pPr>
        <w:widowControl w:val="0"/>
        <w:tabs>
          <w:tab w:val="center" w:pos="4536"/>
        </w:tabs>
        <w:jc w:val="center"/>
        <w:rPr>
          <w:b/>
        </w:rPr>
      </w:pPr>
    </w:p>
    <w:p w14:paraId="7F8890CD" w14:textId="77777777" w:rsidR="00CA2B54" w:rsidRDefault="00E2293F">
      <w:pPr>
        <w:widowControl w:val="0"/>
        <w:tabs>
          <w:tab w:val="center" w:pos="4536"/>
        </w:tabs>
        <w:jc w:val="center"/>
        <w:rPr>
          <w:b/>
        </w:rPr>
      </w:pPr>
      <w:r>
        <w:rPr>
          <w:b/>
        </w:rPr>
        <w:t>SPRENDIMAS</w:t>
      </w:r>
    </w:p>
    <w:p w14:paraId="35280AD9" w14:textId="77777777" w:rsidR="00CA2B54" w:rsidRDefault="00E2293F">
      <w:pPr>
        <w:jc w:val="center"/>
        <w:rPr>
          <w:b/>
        </w:rPr>
      </w:pPr>
      <w:r>
        <w:rPr>
          <w:b/>
        </w:rPr>
        <w:t>DĖL KĖDAINIŲ SOCIALINĖS GLOBOS NAMŲ DARBUOTOJŲ KELIONĖS Į DARBĄ IR IŠ DARBO IŠLAIDŲ KOMPENSAVIMO</w:t>
      </w:r>
    </w:p>
    <w:p w14:paraId="5C3502C5" w14:textId="77777777" w:rsidR="00CA2B54" w:rsidRDefault="00CA2B54">
      <w:pPr>
        <w:jc w:val="center"/>
      </w:pPr>
    </w:p>
    <w:p w14:paraId="78B81488" w14:textId="7CE2221B" w:rsidR="00CA2B54" w:rsidRDefault="00E2293F">
      <w:pPr>
        <w:jc w:val="center"/>
      </w:pPr>
      <w:r>
        <w:t xml:space="preserve"> 2023 m. spalio </w:t>
      </w:r>
      <w:r w:rsidR="00B354D6">
        <w:t>18</w:t>
      </w:r>
      <w:r>
        <w:t xml:space="preserve"> d. Nr. SP-</w:t>
      </w:r>
      <w:r w:rsidR="00B354D6">
        <w:t>338</w:t>
      </w:r>
      <w:bookmarkStart w:id="0" w:name="_GoBack"/>
      <w:bookmarkEnd w:id="0"/>
    </w:p>
    <w:p w14:paraId="48F8A4DC" w14:textId="77777777" w:rsidR="00CA2B54" w:rsidRDefault="00E2293F">
      <w:pPr>
        <w:jc w:val="center"/>
      </w:pPr>
      <w:r>
        <w:t>Kėdainiai</w:t>
      </w:r>
    </w:p>
    <w:p w14:paraId="05D964B7" w14:textId="77777777" w:rsidR="00CA2B54" w:rsidRDefault="00CA2B54"/>
    <w:p w14:paraId="7FF97D52" w14:textId="77777777" w:rsidR="00CA2B54" w:rsidRDefault="00E2293F">
      <w:pPr>
        <w:ind w:firstLine="851"/>
        <w:jc w:val="both"/>
      </w:pPr>
      <w:r>
        <w:t xml:space="preserve">Vadovaudamasi Lietuvos Respublikos vietos savivaldos įstatymo 15 straipsnio 2 dalies 30 punktu, Kėdainių rajono savivaldybės taryba  n u s p r e n d ž i a: </w:t>
      </w:r>
    </w:p>
    <w:p w14:paraId="21499F83" w14:textId="77777777" w:rsidR="00CA2B54" w:rsidRDefault="00E2293F">
      <w:pPr>
        <w:ind w:firstLine="720"/>
        <w:jc w:val="both"/>
      </w:pPr>
      <w:r>
        <w:t>Skirti iš Kėdainių rajono savivaldybės biudžeto K</w:t>
      </w:r>
      <w:r>
        <w:t>ėdainių socialinės globos namų darbuotojų kelionės į darbą ir iš darbo išlaidų kompensavimui pagal Kėdainių socialinės globos namų darbuotojų kelionės į darbą ir iš darbo išlaidų kompensavimo 2024 m. programos paraišką.</w:t>
      </w:r>
    </w:p>
    <w:p w14:paraId="20792DA6" w14:textId="77777777" w:rsidR="00CA2B54" w:rsidRDefault="00E2293F">
      <w:pPr>
        <w:tabs>
          <w:tab w:val="left" w:pos="993"/>
        </w:tabs>
        <w:ind w:firstLine="851"/>
        <w:jc w:val="both"/>
        <w:rPr>
          <w:highlight w:val="white"/>
        </w:rPr>
      </w:pPr>
      <w:r>
        <w:rPr>
          <w:highlight w:val="white"/>
        </w:rPr>
        <w:t xml:space="preserve">Šis sprendimas per vieną mėnesį nuo </w:t>
      </w:r>
      <w:r>
        <w:rPr>
          <w:highlight w:val="white"/>
        </w:rPr>
        <w:t>sprendimo paskelbimo dienos gali būti skundžiamas Lietuvos administracinių ginčų komisijos Kauno apygardos skyriui adresu: Laisvės al. 36, Kaunas, Lietuvos Respublikos ikiteisminio administracinių ginčų nagrinėjimo tvarkos įstatymo nustatyta tvarka arba Re</w:t>
      </w:r>
      <w:r>
        <w:rPr>
          <w:highlight w:val="white"/>
        </w:rPr>
        <w:t>gionų apygardos administraciniam teismui bet kuriuose šio teismo rūmuose Lietuvos Respublikos administracinių bylų teisenos įstatymo nustatyta tvarka.</w:t>
      </w:r>
    </w:p>
    <w:p w14:paraId="63D8F09A" w14:textId="77777777" w:rsidR="00CA2B54" w:rsidRDefault="00CA2B54">
      <w:pPr>
        <w:ind w:firstLine="720"/>
        <w:jc w:val="both"/>
      </w:pPr>
    </w:p>
    <w:p w14:paraId="14931FBC" w14:textId="77777777" w:rsidR="00CA2B54" w:rsidRDefault="00CA2B54">
      <w:pPr>
        <w:ind w:left="851"/>
        <w:jc w:val="both"/>
      </w:pPr>
    </w:p>
    <w:p w14:paraId="6B353654" w14:textId="77777777" w:rsidR="00CA2B54" w:rsidRDefault="00CA2B54">
      <w:pPr>
        <w:ind w:firstLine="851"/>
        <w:jc w:val="both"/>
      </w:pPr>
    </w:p>
    <w:p w14:paraId="737215D8" w14:textId="77777777" w:rsidR="00CA2B54" w:rsidRDefault="00CA2B54">
      <w:pPr>
        <w:jc w:val="both"/>
      </w:pPr>
    </w:p>
    <w:p w14:paraId="7ABCFDDF" w14:textId="77777777" w:rsidR="00CA2B54" w:rsidRDefault="00CA2B54">
      <w:pPr>
        <w:jc w:val="both"/>
      </w:pPr>
    </w:p>
    <w:p w14:paraId="3F643E56" w14:textId="77777777" w:rsidR="00CA2B54" w:rsidRDefault="00E2293F">
      <w:r>
        <w:t xml:space="preserve">Savivaldybės meras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B8397F" w14:textId="77777777" w:rsidR="00CA2B54" w:rsidRDefault="00CA2B54"/>
    <w:p w14:paraId="4D825EDB" w14:textId="77777777" w:rsidR="00CA2B54" w:rsidRDefault="00CA2B54"/>
    <w:p w14:paraId="1D7DC75C" w14:textId="77777777" w:rsidR="00CA2B54" w:rsidRDefault="00CA2B54"/>
    <w:p w14:paraId="7D55D90E" w14:textId="77777777" w:rsidR="00CA2B54" w:rsidRDefault="00CA2B54"/>
    <w:p w14:paraId="6174D69C" w14:textId="77777777" w:rsidR="00CA2B54" w:rsidRDefault="00CA2B54"/>
    <w:p w14:paraId="5A5A077F" w14:textId="77777777" w:rsidR="00CA2B54" w:rsidRDefault="00CA2B54"/>
    <w:p w14:paraId="4ADE7165" w14:textId="77777777" w:rsidR="00CA2B54" w:rsidRDefault="00CA2B54"/>
    <w:p w14:paraId="52B11CDC" w14:textId="77777777" w:rsidR="00CA2B54" w:rsidRDefault="00CA2B54"/>
    <w:p w14:paraId="6FAD16B6" w14:textId="77777777" w:rsidR="00CA2B54" w:rsidRDefault="00CA2B54"/>
    <w:p w14:paraId="5E4D2872" w14:textId="77777777" w:rsidR="00CA2B54" w:rsidRDefault="00CA2B54"/>
    <w:p w14:paraId="51157FA5" w14:textId="77777777" w:rsidR="00CA2B54" w:rsidRDefault="00CA2B54"/>
    <w:p w14:paraId="40CEBBCD" w14:textId="77777777" w:rsidR="00CA2B54" w:rsidRDefault="00CA2B54"/>
    <w:p w14:paraId="56077FAA" w14:textId="77777777" w:rsidR="00CA2B54" w:rsidRDefault="00CA2B54"/>
    <w:p w14:paraId="78B96E94" w14:textId="77777777" w:rsidR="00CA2B54" w:rsidRDefault="00CA2B54"/>
    <w:p w14:paraId="7CD40B17" w14:textId="77777777" w:rsidR="00CA2B54" w:rsidRDefault="00CA2B54"/>
    <w:tbl>
      <w:tblPr>
        <w:tblStyle w:val="a0"/>
        <w:tblW w:w="94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7"/>
        <w:gridCol w:w="2404"/>
        <w:gridCol w:w="2440"/>
        <w:gridCol w:w="2514"/>
      </w:tblGrid>
      <w:tr w:rsidR="00CA2B54" w14:paraId="42B948C0" w14:textId="77777777">
        <w:trPr>
          <w:trHeight w:val="1456"/>
        </w:trPr>
        <w:tc>
          <w:tcPr>
            <w:tcW w:w="2077" w:type="dxa"/>
          </w:tcPr>
          <w:p w14:paraId="6DBA5DC6" w14:textId="77777777" w:rsidR="00CA2B54" w:rsidRDefault="00E22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Indrė </w:t>
            </w:r>
            <w:proofErr w:type="spellStart"/>
            <w:r>
              <w:rPr>
                <w:color w:val="000000"/>
                <w:highlight w:val="white"/>
              </w:rPr>
              <w:t>Fiodorova</w:t>
            </w:r>
            <w:proofErr w:type="spellEnd"/>
          </w:p>
          <w:p w14:paraId="21AC6ED7" w14:textId="77777777" w:rsidR="00CA2B54" w:rsidRDefault="00E22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04" w:type="dxa"/>
          </w:tcPr>
          <w:p w14:paraId="6F24F5F6" w14:textId="77777777" w:rsidR="00CA2B54" w:rsidRDefault="00E2293F">
            <w:r>
              <w:t>Dalius Ramonas</w:t>
            </w:r>
          </w:p>
          <w:p w14:paraId="77FCBF9F" w14:textId="77777777" w:rsidR="00CA2B54" w:rsidRDefault="00E2293F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440" w:type="dxa"/>
          </w:tcPr>
          <w:p w14:paraId="36502E46" w14:textId="77777777" w:rsidR="00CA2B54" w:rsidRDefault="00E2293F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Rūta </w:t>
            </w:r>
            <w:proofErr w:type="spellStart"/>
            <w:r>
              <w:rPr>
                <w:color w:val="000000"/>
                <w:highlight w:val="white"/>
              </w:rPr>
              <w:t>Švedienė</w:t>
            </w:r>
            <w:proofErr w:type="spellEnd"/>
          </w:p>
          <w:p w14:paraId="3D0C027B" w14:textId="77777777" w:rsidR="00CA2B54" w:rsidRDefault="00E2293F">
            <w:r>
              <w:rPr>
                <w:color w:val="000000"/>
                <w:highlight w:val="white"/>
              </w:rPr>
              <w:t>2023-10-</w:t>
            </w:r>
          </w:p>
        </w:tc>
        <w:tc>
          <w:tcPr>
            <w:tcW w:w="2514" w:type="dxa"/>
          </w:tcPr>
          <w:p w14:paraId="10C7F45D" w14:textId="77777777" w:rsidR="00CA2B54" w:rsidRDefault="00E2293F"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Vilma </w:t>
            </w:r>
            <w:proofErr w:type="spellStart"/>
            <w:r>
              <w:rPr>
                <w:highlight w:val="white"/>
              </w:rPr>
              <w:t>Vytienė</w:t>
            </w:r>
            <w:proofErr w:type="spellEnd"/>
          </w:p>
          <w:p w14:paraId="61F658CB" w14:textId="77777777" w:rsidR="00CA2B54" w:rsidRDefault="00E2293F">
            <w:r>
              <w:rPr>
                <w:color w:val="000000"/>
                <w:highlight w:val="white"/>
              </w:rPr>
              <w:t>2023-10-</w:t>
            </w:r>
          </w:p>
        </w:tc>
      </w:tr>
    </w:tbl>
    <w:p w14:paraId="5928C1E5" w14:textId="77777777" w:rsidR="00CA2B54" w:rsidRDefault="00E2293F">
      <w:pPr>
        <w:jc w:val="both"/>
      </w:pPr>
      <w:r>
        <w:t xml:space="preserve">                                            </w:t>
      </w:r>
    </w:p>
    <w:p w14:paraId="0BA3475C" w14:textId="77777777" w:rsidR="00CA2B54" w:rsidRDefault="00E2293F">
      <w:pPr>
        <w:ind w:firstLine="680"/>
      </w:pPr>
      <w:r>
        <w:lastRenderedPageBreak/>
        <w:t>Kėdainių rajono savivaldybės tarybai</w:t>
      </w:r>
    </w:p>
    <w:p w14:paraId="11F54DBF" w14:textId="77777777" w:rsidR="00CA2B54" w:rsidRDefault="00CA2B54"/>
    <w:p w14:paraId="0AB44A25" w14:textId="77777777" w:rsidR="00CA2B54" w:rsidRDefault="00E2293F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418D11EF" w14:textId="77777777" w:rsidR="00CA2B54" w:rsidRDefault="00E2293F">
      <w:pPr>
        <w:jc w:val="center"/>
        <w:rPr>
          <w:b/>
        </w:rPr>
      </w:pPr>
      <w:r>
        <w:rPr>
          <w:b/>
        </w:rPr>
        <w:t>DĖL KĖDAINIŲ SOCIALINĖS GLOBOS NAMŲ DARBUOTOJŲ KELIONĖS Į DARBĄ IR IŠ DARBO IŠLAIDŲ KOMPENSAVIMO</w:t>
      </w:r>
    </w:p>
    <w:p w14:paraId="5BF5C2E8" w14:textId="77777777" w:rsidR="00CA2B54" w:rsidRDefault="00CA2B54">
      <w:pPr>
        <w:jc w:val="center"/>
        <w:rPr>
          <w:b/>
        </w:rPr>
      </w:pPr>
    </w:p>
    <w:p w14:paraId="7E432A40" w14:textId="122189D8" w:rsidR="00CA2B54" w:rsidRDefault="00E2293F">
      <w:pPr>
        <w:ind w:firstLine="680"/>
        <w:jc w:val="center"/>
      </w:pPr>
      <w:r>
        <w:t>2023-10-</w:t>
      </w:r>
      <w:r w:rsidR="006D4FC4">
        <w:t>18</w:t>
      </w:r>
    </w:p>
    <w:p w14:paraId="71B8CFA2" w14:textId="77777777" w:rsidR="00CA2B54" w:rsidRDefault="00E2293F">
      <w:pPr>
        <w:ind w:firstLine="680"/>
        <w:jc w:val="center"/>
      </w:pPr>
      <w:r>
        <w:t>Kėdainiai</w:t>
      </w:r>
    </w:p>
    <w:p w14:paraId="5A0279C1" w14:textId="77777777" w:rsidR="00CA2B54" w:rsidRDefault="00CA2B54">
      <w:pPr>
        <w:ind w:firstLine="680"/>
        <w:jc w:val="center"/>
      </w:pPr>
    </w:p>
    <w:p w14:paraId="2C05BD5A" w14:textId="77777777" w:rsidR="00CA2B54" w:rsidRDefault="00E2293F">
      <w:pPr>
        <w:ind w:firstLine="709"/>
        <w:rPr>
          <w:b/>
        </w:rPr>
      </w:pPr>
      <w:r>
        <w:rPr>
          <w:b/>
        </w:rPr>
        <w:t>Parengto sprendimo projekto tikslai:</w:t>
      </w:r>
    </w:p>
    <w:p w14:paraId="733DF02C" w14:textId="77777777" w:rsidR="00CA2B54" w:rsidRDefault="00E2293F">
      <w:pPr>
        <w:ind w:firstLine="720"/>
        <w:jc w:val="both"/>
      </w:pPr>
      <w:r>
        <w:t xml:space="preserve">Skirti iš Kėdainių rajono savivaldybės biudžeto Kėdainių socialinės globos namų darbuotojų kelionės į darbą ir iš darbo išlaidų kompensavimui pagal Kėdainių socialinės globos namų </w:t>
      </w:r>
      <w:r>
        <w:t>darbuotojų kelionės į darbą ir iš darbo išlaidų kompensavimo 2024 m. programos paraišką.</w:t>
      </w:r>
    </w:p>
    <w:p w14:paraId="2A33B6F4" w14:textId="77777777" w:rsidR="00CA2B54" w:rsidRDefault="00E2293F">
      <w:pPr>
        <w:ind w:firstLine="709"/>
        <w:jc w:val="both"/>
        <w:rPr>
          <w:b/>
        </w:rPr>
      </w:pP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14:paraId="1CFE88EF" w14:textId="77777777" w:rsidR="00CA2B54" w:rsidRDefault="00E2293F">
      <w:pPr>
        <w:ind w:firstLine="720"/>
        <w:jc w:val="both"/>
        <w:rPr>
          <w:color w:val="000000"/>
        </w:rPr>
      </w:pPr>
      <w:r>
        <w:t xml:space="preserve">Lietuvos Respublikos vietos savivaldos įstatymo 15 straipsnio 2 dalies 30 punkte nurodyta, kad </w:t>
      </w:r>
      <w:r>
        <w:rPr>
          <w:color w:val="000000"/>
        </w:rPr>
        <w:t>išimtinė saviva</w:t>
      </w:r>
      <w:r>
        <w:rPr>
          <w:color w:val="000000"/>
        </w:rPr>
        <w:t>ldybės tarybos kompetencija yra sprendimų dėl kompensacijų tam tikroms vartotojų grupėms mokėjimo priėmimas, papildomos socialinės paramos, socialinių pašalpų ir kompensacijų skyrimo iš savivaldybės biudžeto tvarkos nustatymas, priedo fiziniam asmeniui (gl</w:t>
      </w:r>
      <w:r>
        <w:rPr>
          <w:color w:val="000000"/>
        </w:rPr>
        <w:t xml:space="preserve">obėjui (rūpintojui) už vaiko globą (rūpybą) dydžio ir mokėjimo iš savivaldybės biudžeto tvarkos nustatymas. </w:t>
      </w:r>
    </w:p>
    <w:p w14:paraId="6BD7E794" w14:textId="77777777" w:rsidR="00CA2B54" w:rsidRDefault="00E2293F">
      <w:pPr>
        <w:spacing w:line="276" w:lineRule="auto"/>
        <w:ind w:firstLine="720"/>
        <w:jc w:val="both"/>
      </w:pPr>
      <w:r>
        <w:t xml:space="preserve">Kėdainių socialinės globos namų pagrindinė buveinė yra 24 km. nuo Kėdainių miesto centro. Darbuotojai į darbą vyksta iš </w:t>
      </w:r>
      <w:proofErr w:type="spellStart"/>
      <w:r>
        <w:t>Šventybrasčio</w:t>
      </w:r>
      <w:proofErr w:type="spellEnd"/>
      <w:r>
        <w:t xml:space="preserve"> (38 km į vien</w:t>
      </w:r>
      <w:r>
        <w:t xml:space="preserve">ą pusę), </w:t>
      </w:r>
      <w:proofErr w:type="spellStart"/>
      <w:r>
        <w:t>Gineitų</w:t>
      </w:r>
      <w:proofErr w:type="spellEnd"/>
      <w:r>
        <w:t xml:space="preserve"> (33 km į vieną pusę), </w:t>
      </w:r>
      <w:proofErr w:type="spellStart"/>
      <w:r>
        <w:t>Apytalaukio</w:t>
      </w:r>
      <w:proofErr w:type="spellEnd"/>
      <w:r>
        <w:t>, Tiskūnų (30 km į vieną pusę), Kauno m. (75 km į vieną pusę) ir pan. 26 darbuotojai važiuoja iš Kėdainių miesto. Ši įstaiga Kėdainių krašto gyventojams yra sukūrusi darbo vietas. Programa prisidėtų prie da</w:t>
      </w:r>
      <w:r>
        <w:t xml:space="preserve">rbuotojų gerovės, motyvuotų dirbančius specialistus, sudarytų palankesnes sąlygas įdarbinti kvalifikuotus specialistus. </w:t>
      </w:r>
    </w:p>
    <w:p w14:paraId="54DBFFCB" w14:textId="77777777" w:rsidR="00CA2B54" w:rsidRDefault="00CA2B54">
      <w:pPr>
        <w:tabs>
          <w:tab w:val="left" w:pos="851"/>
        </w:tabs>
        <w:jc w:val="both"/>
        <w:rPr>
          <w:b/>
        </w:rPr>
      </w:pPr>
    </w:p>
    <w:p w14:paraId="16F0DF4C" w14:textId="77777777" w:rsidR="00CA2B54" w:rsidRDefault="00E2293F">
      <w:pPr>
        <w:tabs>
          <w:tab w:val="left" w:pos="851"/>
        </w:tabs>
        <w:ind w:firstLine="851"/>
        <w:jc w:val="both"/>
        <w:rPr>
          <w:color w:val="FF0000"/>
        </w:rPr>
      </w:pPr>
      <w:r>
        <w:rPr>
          <w:b/>
        </w:rPr>
        <w:t>Lėšų poreikis (jeigu sprendimui įgyvendinti reikalingos lėšos):</w:t>
      </w:r>
    </w:p>
    <w:p w14:paraId="31B32434" w14:textId="77777777" w:rsidR="00CA2B54" w:rsidRDefault="00E2293F">
      <w:pPr>
        <w:tabs>
          <w:tab w:val="left" w:pos="851"/>
        </w:tabs>
        <w:ind w:firstLine="851"/>
        <w:jc w:val="both"/>
      </w:pPr>
      <w:r>
        <w:t>Manoma, kad papildomai reikės 40,5 tūkst. eurų.</w:t>
      </w:r>
    </w:p>
    <w:p w14:paraId="40809E35" w14:textId="77777777" w:rsidR="00CA2B54" w:rsidRDefault="00E2293F">
      <w:pPr>
        <w:ind w:firstLine="709"/>
        <w:rPr>
          <w:b/>
        </w:rPr>
      </w:pPr>
      <w:r>
        <w:rPr>
          <w:b/>
        </w:rPr>
        <w:t xml:space="preserve">  Laukiami rezultatai:</w:t>
      </w:r>
      <w:r>
        <w:rPr>
          <w:b/>
        </w:rPr>
        <w:br/>
        <w:t xml:space="preserve">              </w:t>
      </w:r>
      <w:r>
        <w:t>Suteikta didelė motyvacinė priemonė bei materialinė parama globos namuose dirbantiems ir socialines paslaugas asmenims su negalia tiesiogiai ir netiesiogiai teikiantiems specialistams, ir į darbą ir iš jo vykstantiems a</w:t>
      </w:r>
      <w:r>
        <w:t>smenine transporto priemone.</w:t>
      </w:r>
    </w:p>
    <w:p w14:paraId="21421D64" w14:textId="77777777" w:rsidR="00CA2B54" w:rsidRDefault="00CA2B54">
      <w:pPr>
        <w:tabs>
          <w:tab w:val="center" w:pos="4153"/>
          <w:tab w:val="right" w:pos="8306"/>
        </w:tabs>
        <w:ind w:firstLine="851"/>
        <w:jc w:val="both"/>
      </w:pPr>
    </w:p>
    <w:p w14:paraId="006E3968" w14:textId="77777777" w:rsidR="00CA2B54" w:rsidRDefault="00E2293F">
      <w:pPr>
        <w:ind w:firstLine="680"/>
        <w:rPr>
          <w:b/>
        </w:rPr>
      </w:pPr>
      <w:r>
        <w:rPr>
          <w:b/>
        </w:rPr>
        <w:t>Numatomo teisinio reguliavimo poveikio vertinimas*</w:t>
      </w:r>
    </w:p>
    <w:tbl>
      <w:tblPr>
        <w:tblStyle w:val="a1"/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2977"/>
        <w:gridCol w:w="2835"/>
      </w:tblGrid>
      <w:tr w:rsidR="00CA2B54" w14:paraId="08E1D4C0" w14:textId="7777777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77A" w14:textId="77777777" w:rsidR="00CA2B54" w:rsidRDefault="00E2293F">
            <w:pPr>
              <w:rPr>
                <w:b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8BBE" w14:textId="77777777" w:rsidR="00CA2B54" w:rsidRDefault="00E2293F">
            <w:pPr>
              <w:rPr>
                <w:b/>
              </w:rPr>
            </w:pPr>
            <w:r>
              <w:rPr>
                <w:b/>
              </w:rPr>
              <w:t>Numatomo teisinio reguliavimo poveikio vertinimo rezultatai</w:t>
            </w:r>
          </w:p>
        </w:tc>
      </w:tr>
      <w:tr w:rsidR="00CA2B54" w14:paraId="0DD03A48" w14:textId="77777777"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87F0" w14:textId="77777777" w:rsidR="00CA2B54" w:rsidRDefault="00CA2B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F941" w14:textId="77777777" w:rsidR="00CA2B54" w:rsidRDefault="00E2293F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D7C7" w14:textId="77777777" w:rsidR="00CA2B54" w:rsidRDefault="00E2293F">
            <w:pPr>
              <w:rPr>
                <w:b/>
              </w:rPr>
            </w:pPr>
            <w:r>
              <w:rPr>
                <w:b/>
              </w:rPr>
              <w:t>Neigiamas poveikis</w:t>
            </w:r>
          </w:p>
          <w:p w14:paraId="5BCACABA" w14:textId="77777777" w:rsidR="00CA2B54" w:rsidRDefault="00CA2B54">
            <w:pPr>
              <w:rPr>
                <w:b/>
                <w:i/>
              </w:rPr>
            </w:pPr>
          </w:p>
        </w:tc>
      </w:tr>
      <w:tr w:rsidR="00CA2B54" w14:paraId="46BC8A7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A78A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245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E032" w14:textId="77777777" w:rsidR="00CA2B54" w:rsidRDefault="00CA2B54">
            <w:pPr>
              <w:rPr>
                <w:i/>
              </w:rPr>
            </w:pPr>
          </w:p>
        </w:tc>
      </w:tr>
      <w:tr w:rsidR="00CA2B54" w14:paraId="67806A99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1EAB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5C24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98A3" w14:textId="77777777" w:rsidR="00CA2B54" w:rsidRDefault="00CA2B54">
            <w:pPr>
              <w:rPr>
                <w:i/>
              </w:rPr>
            </w:pPr>
          </w:p>
        </w:tc>
      </w:tr>
      <w:tr w:rsidR="00CA2B54" w14:paraId="7A94FF77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5110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B8B6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1F85" w14:textId="77777777" w:rsidR="00CA2B54" w:rsidRDefault="00CA2B54">
            <w:pPr>
              <w:rPr>
                <w:i/>
              </w:rPr>
            </w:pPr>
          </w:p>
        </w:tc>
      </w:tr>
      <w:tr w:rsidR="00CA2B54" w14:paraId="37091893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6361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 xml:space="preserve">Viešajam </w:t>
            </w:r>
            <w:r>
              <w:rPr>
                <w:i/>
              </w:rPr>
              <w:t>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07E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37E" w14:textId="77777777" w:rsidR="00CA2B54" w:rsidRDefault="00CA2B54">
            <w:pPr>
              <w:rPr>
                <w:i/>
              </w:rPr>
            </w:pPr>
          </w:p>
        </w:tc>
      </w:tr>
      <w:tr w:rsidR="00CA2B54" w14:paraId="1DA8E060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409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35CB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9592" w14:textId="77777777" w:rsidR="00CA2B54" w:rsidRDefault="00CA2B54">
            <w:pPr>
              <w:rPr>
                <w:i/>
              </w:rPr>
            </w:pPr>
          </w:p>
        </w:tc>
      </w:tr>
      <w:tr w:rsidR="00CA2B54" w14:paraId="59FCB266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90A6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1EFA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1B3C" w14:textId="77777777" w:rsidR="00CA2B54" w:rsidRDefault="00CA2B54">
            <w:pPr>
              <w:rPr>
                <w:i/>
              </w:rPr>
            </w:pPr>
          </w:p>
        </w:tc>
      </w:tr>
      <w:tr w:rsidR="00CA2B54" w14:paraId="3D2803B4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D895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AAB1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049D" w14:textId="77777777" w:rsidR="00CA2B54" w:rsidRDefault="00CA2B54">
            <w:pPr>
              <w:rPr>
                <w:i/>
              </w:rPr>
            </w:pPr>
          </w:p>
        </w:tc>
      </w:tr>
      <w:tr w:rsidR="00CA2B54" w14:paraId="4F2D073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638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966A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32B5" w14:textId="77777777" w:rsidR="00CA2B54" w:rsidRDefault="00CA2B54">
            <w:pPr>
              <w:rPr>
                <w:i/>
              </w:rPr>
            </w:pPr>
          </w:p>
        </w:tc>
      </w:tr>
      <w:tr w:rsidR="00CA2B54" w14:paraId="1C61ACF2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0E9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F2A9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0B9" w14:textId="77777777" w:rsidR="00CA2B54" w:rsidRDefault="00CA2B54">
            <w:pPr>
              <w:rPr>
                <w:i/>
              </w:rPr>
            </w:pPr>
          </w:p>
        </w:tc>
      </w:tr>
      <w:tr w:rsidR="00CA2B54" w14:paraId="05C631B8" w14:textId="7777777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7B2E" w14:textId="77777777" w:rsidR="00CA2B54" w:rsidRDefault="00E2293F">
            <w:pPr>
              <w:rPr>
                <w:i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878C" w14:textId="77777777" w:rsidR="00CA2B54" w:rsidRDefault="00CA2B54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FF05" w14:textId="77777777" w:rsidR="00CA2B54" w:rsidRDefault="00CA2B54">
            <w:pPr>
              <w:rPr>
                <w:i/>
              </w:rPr>
            </w:pPr>
          </w:p>
        </w:tc>
      </w:tr>
    </w:tbl>
    <w:p w14:paraId="1F6E1D96" w14:textId="77777777" w:rsidR="00CA2B54" w:rsidRDefault="00CA2B54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</w:p>
    <w:p w14:paraId="5E71D0BE" w14:textId="77777777" w:rsidR="00CA2B54" w:rsidRDefault="00E2293F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*</w:t>
      </w:r>
      <w:r>
        <w:rPr>
          <w:sz w:val="20"/>
          <w:szCs w:val="20"/>
        </w:rPr>
        <w:t xml:space="preserve"> Numatomo teisinio reguliavimo poveikio vertinimas atliekamas rengiant teisės akto, kuriuo numatoma reglamentuoti iki tol nereglamentuotus santykius, taip pat kuriuo iš esmės keičiamas teisinis reguliavimas, projektą. Atliekant vertinimą, nustatomas galima</w:t>
      </w:r>
      <w:r>
        <w:rPr>
          <w:sz w:val="20"/>
          <w:szCs w:val="20"/>
        </w:rPr>
        <w:t>s teigiamas ir neigiamas poveikis to teisinio reguliavimo sričiai, asmenims ar jų grupėms, kuriems bus taikomas numatomas teisinis reguliavimas.</w:t>
      </w:r>
    </w:p>
    <w:p w14:paraId="4F61ED47" w14:textId="77777777" w:rsidR="00CA2B54" w:rsidRDefault="00CA2B54">
      <w:pPr>
        <w:jc w:val="both"/>
        <w:rPr>
          <w:sz w:val="20"/>
          <w:szCs w:val="20"/>
        </w:rPr>
      </w:pPr>
    </w:p>
    <w:p w14:paraId="7AD897FA" w14:textId="77777777" w:rsidR="00CA2B54" w:rsidRDefault="00CA2B54">
      <w:pPr>
        <w:jc w:val="both"/>
        <w:rPr>
          <w:sz w:val="20"/>
          <w:szCs w:val="20"/>
        </w:rPr>
      </w:pPr>
    </w:p>
    <w:p w14:paraId="624B5432" w14:textId="77777777" w:rsidR="00CA2B54" w:rsidRDefault="00CA2B54">
      <w:pPr>
        <w:jc w:val="both"/>
        <w:rPr>
          <w:sz w:val="20"/>
          <w:szCs w:val="20"/>
        </w:rPr>
      </w:pPr>
    </w:p>
    <w:p w14:paraId="7EE9DE19" w14:textId="77777777" w:rsidR="00CA2B54" w:rsidRDefault="00E2293F">
      <w:pPr>
        <w:jc w:val="both"/>
      </w:pPr>
      <w:bookmarkStart w:id="2" w:name="_heading=h.30j0zll" w:colFirst="0" w:colLast="0"/>
      <w:bookmarkEnd w:id="2"/>
      <w:r>
        <w:t xml:space="preserve">Frakcijos ,,Kėdainiai visų“  seniūnė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Indrė </w:t>
      </w:r>
      <w:proofErr w:type="spellStart"/>
      <w:r>
        <w:t>Fiodorova</w:t>
      </w:r>
      <w:proofErr w:type="spellEnd"/>
    </w:p>
    <w:p w14:paraId="6CFA6069" w14:textId="77777777" w:rsidR="00CA2B54" w:rsidRDefault="00CA2B54"/>
    <w:p w14:paraId="5C519BBF" w14:textId="77777777" w:rsidR="00CA2B54" w:rsidRDefault="00CA2B54"/>
    <w:p w14:paraId="41D0D51D" w14:textId="77777777" w:rsidR="00CA2B54" w:rsidRDefault="00CA2B54"/>
    <w:p w14:paraId="038C9481" w14:textId="77777777" w:rsidR="00CA2B54" w:rsidRDefault="00CA2B54"/>
    <w:p w14:paraId="4329B99B" w14:textId="77777777" w:rsidR="00CA2B54" w:rsidRDefault="00CA2B54"/>
    <w:p w14:paraId="32C2579C" w14:textId="77777777" w:rsidR="00CA2B54" w:rsidRDefault="00CA2B54"/>
    <w:p w14:paraId="64A7CF84" w14:textId="77777777" w:rsidR="00CA2B54" w:rsidRDefault="00CA2B54"/>
    <w:p w14:paraId="14D0DE9C" w14:textId="77777777" w:rsidR="00CA2B54" w:rsidRDefault="00CA2B54"/>
    <w:p w14:paraId="2BF8D07A" w14:textId="77777777" w:rsidR="00CA2B54" w:rsidRDefault="00CA2B54"/>
    <w:p w14:paraId="0362AEF1" w14:textId="77777777" w:rsidR="00CA2B54" w:rsidRDefault="00CA2B54"/>
    <w:p w14:paraId="7BDE0620" w14:textId="77777777" w:rsidR="00CA2B54" w:rsidRDefault="00CA2B54"/>
    <w:p w14:paraId="0F9DEAC5" w14:textId="77777777" w:rsidR="00CA2B54" w:rsidRDefault="00CA2B54"/>
    <w:sectPr w:rsidR="00CA2B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87645" w14:textId="77777777" w:rsidR="00E2293F" w:rsidRDefault="00E2293F">
      <w:r>
        <w:separator/>
      </w:r>
    </w:p>
  </w:endnote>
  <w:endnote w:type="continuationSeparator" w:id="0">
    <w:p w14:paraId="61BC39CE" w14:textId="77777777" w:rsidR="00E2293F" w:rsidRDefault="00E2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30D3" w14:textId="77777777" w:rsidR="00CA2B54" w:rsidRDefault="00CA2B54">
    <w:pPr>
      <w:tabs>
        <w:tab w:val="center" w:pos="4153"/>
        <w:tab w:val="right" w:pos="8306"/>
      </w:tabs>
      <w:rPr>
        <w:rFonts w:ascii="Times" w:eastAsia="Times" w:hAnsi="Times" w:cs="Times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6D1F3" w14:textId="77777777" w:rsidR="00CA2B54" w:rsidRDefault="00CA2B54">
    <w:pPr>
      <w:tabs>
        <w:tab w:val="center" w:pos="4153"/>
        <w:tab w:val="right" w:pos="8306"/>
      </w:tabs>
      <w:rPr>
        <w:rFonts w:ascii="Times" w:eastAsia="Times" w:hAnsi="Times" w:cs="Times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94002" w14:textId="77777777" w:rsidR="00CA2B54" w:rsidRDefault="00CA2B54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39152" w14:textId="77777777" w:rsidR="00E2293F" w:rsidRDefault="00E2293F">
      <w:r>
        <w:separator/>
      </w:r>
    </w:p>
  </w:footnote>
  <w:footnote w:type="continuationSeparator" w:id="0">
    <w:p w14:paraId="14206B4A" w14:textId="77777777" w:rsidR="00E2293F" w:rsidRDefault="00E22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50462" w14:textId="77777777" w:rsidR="00CA2B54" w:rsidRDefault="00E2293F">
    <w:pPr>
      <w:tabs>
        <w:tab w:val="center" w:pos="4153"/>
        <w:tab w:val="right" w:pos="8306"/>
      </w:tabs>
      <w:jc w:val="center"/>
      <w:rPr>
        <w:rFonts w:ascii="Times" w:eastAsia="Times" w:hAnsi="Times" w:cs="Times"/>
        <w:sz w:val="26"/>
        <w:szCs w:val="26"/>
      </w:rPr>
    </w:pPr>
    <w:r>
      <w:rPr>
        <w:rFonts w:ascii="Times" w:eastAsia="Times" w:hAnsi="Times" w:cs="Times"/>
        <w:sz w:val="26"/>
        <w:szCs w:val="26"/>
      </w:rPr>
      <w:fldChar w:fldCharType="begin"/>
    </w:r>
    <w:r>
      <w:rPr>
        <w:rFonts w:ascii="Times" w:eastAsia="Times" w:hAnsi="Times" w:cs="Times"/>
        <w:sz w:val="26"/>
        <w:szCs w:val="26"/>
      </w:rPr>
      <w:instrText>PAGE</w:instrText>
    </w:r>
    <w:r>
      <w:rPr>
        <w:rFonts w:ascii="Times" w:eastAsia="Times" w:hAnsi="Times" w:cs="Times"/>
        <w:sz w:val="26"/>
        <w:szCs w:val="26"/>
      </w:rPr>
      <w:fldChar w:fldCharType="end"/>
    </w:r>
  </w:p>
  <w:p w14:paraId="1A55FA5F" w14:textId="77777777" w:rsidR="00CA2B54" w:rsidRDefault="00CA2B54">
    <w:pPr>
      <w:tabs>
        <w:tab w:val="center" w:pos="4153"/>
        <w:tab w:val="right" w:pos="8306"/>
      </w:tabs>
      <w:rPr>
        <w:rFonts w:ascii="Times" w:eastAsia="Times" w:hAnsi="Times" w:cs="Times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D0215" w14:textId="77777777" w:rsidR="00CA2B54" w:rsidRDefault="00CA2B54">
    <w:pPr>
      <w:tabs>
        <w:tab w:val="center" w:pos="4153"/>
        <w:tab w:val="right" w:pos="8306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B2C7" w14:textId="77777777" w:rsidR="00CA2B54" w:rsidRDefault="00CA2B54">
    <w:pPr>
      <w:tabs>
        <w:tab w:val="center" w:pos="4153"/>
        <w:tab w:val="right" w:pos="8306"/>
      </w:tabs>
      <w:rPr>
        <w:rFonts w:ascii="Times" w:eastAsia="Times" w:hAnsi="Times" w:cs="Times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B54"/>
    <w:rsid w:val="006D4FC4"/>
    <w:rsid w:val="00B354D6"/>
    <w:rsid w:val="00CA2B54"/>
    <w:rsid w:val="00E2293F"/>
    <w:rsid w:val="00ED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D70D"/>
  <w15:docId w15:val="{371983C5-B25A-4953-A6E2-7BD74948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Lentelstinklelis">
    <w:name w:val="Table Grid"/>
    <w:basedOn w:val="prastojilentel"/>
    <w:rsid w:val="00F726F3"/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7B3142"/>
    <w:rPr>
      <w:color w:val="0000FF"/>
      <w:u w:val="single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6FGrAOcH+n95ggkiM4yp9iIuLw==">CgMxLjAyCGguZ2pkZ3hzMgloLjMwajB6bGw4AHIhMUN3c1k2LURHZHRya3JhY2Q3YW55bVoza0ZBa1cycjFm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2614</Words>
  <Characters>1491</Characters>
  <Application>Microsoft Office Word</Application>
  <DocSecurity>0</DocSecurity>
  <Lines>12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NK-86</dc:creator>
  <cp:lastModifiedBy>Steponas Navajauskas</cp:lastModifiedBy>
  <cp:revision>2</cp:revision>
  <dcterms:created xsi:type="dcterms:W3CDTF">2023-10-19T15:51:00Z</dcterms:created>
  <dcterms:modified xsi:type="dcterms:W3CDTF">2023-10-19T15:51:00Z</dcterms:modified>
</cp:coreProperties>
</file>