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8F3DD" w14:textId="00A51A91" w:rsidR="004B56AA" w:rsidRDefault="00AD41BF" w:rsidP="004B56AA">
      <w:pPr>
        <w:suppressAutoHyphens/>
        <w:jc w:val="right"/>
        <w:rPr>
          <w:rFonts w:eastAsia="Calibri"/>
          <w:b/>
          <w:lang w:eastAsia="lo-LA" w:bidi="lo-LA"/>
        </w:rPr>
      </w:pPr>
      <w:r>
        <w:rPr>
          <w:rFonts w:eastAsia="Calibri"/>
          <w:b/>
          <w:lang w:eastAsia="lo-LA" w:bidi="lo-LA"/>
        </w:rPr>
        <w:t>Projektas</w:t>
      </w:r>
    </w:p>
    <w:p w14:paraId="7F405CA4" w14:textId="77777777" w:rsidR="004B56AA" w:rsidRDefault="004B56AA" w:rsidP="004B56AA">
      <w:pPr>
        <w:suppressAutoHyphens/>
        <w:jc w:val="center"/>
        <w:rPr>
          <w:rFonts w:eastAsia="Calibri"/>
          <w:lang w:eastAsia="lo-LA" w:bidi="lo-LA"/>
        </w:rPr>
      </w:pPr>
      <w:r>
        <w:rPr>
          <w:rFonts w:eastAsia="Calibri"/>
          <w:lang w:eastAsia="lo-LA" w:bidi="lo-LA"/>
        </w:rPr>
        <w:object w:dxaOrig="720" w:dyaOrig="840" w14:anchorId="372A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777796481" r:id="rId7"/>
        </w:object>
      </w:r>
    </w:p>
    <w:p w14:paraId="632F0D6A" w14:textId="77777777" w:rsidR="004B56AA" w:rsidRPr="00D032E7" w:rsidRDefault="004B56AA" w:rsidP="004B56AA">
      <w:pPr>
        <w:suppressAutoHyphens/>
        <w:jc w:val="center"/>
        <w:rPr>
          <w:rFonts w:eastAsia="Calibri"/>
          <w:b/>
          <w:lang w:eastAsia="lo-LA" w:bidi="lo-LA"/>
        </w:rPr>
      </w:pPr>
      <w:r w:rsidRPr="00D032E7">
        <w:rPr>
          <w:rFonts w:eastAsia="Calibri"/>
          <w:b/>
          <w:lang w:eastAsia="lo-LA" w:bidi="lo-LA"/>
        </w:rPr>
        <w:t>KĖDAINIŲ RAJONO SAVIVALDYBĖS TARYBA</w:t>
      </w:r>
    </w:p>
    <w:p w14:paraId="1F2295DE" w14:textId="77777777" w:rsidR="004B56AA" w:rsidRPr="00D032E7" w:rsidRDefault="004B56AA" w:rsidP="004B56AA">
      <w:pPr>
        <w:jc w:val="center"/>
        <w:rPr>
          <w:rFonts w:eastAsia="SimSun"/>
          <w:b/>
          <w:lang w:eastAsia="zh-CN"/>
        </w:rPr>
      </w:pPr>
    </w:p>
    <w:p w14:paraId="0CDC30E1" w14:textId="77777777" w:rsidR="004B56AA" w:rsidRPr="00D032E7" w:rsidRDefault="004B56AA" w:rsidP="004B56AA">
      <w:pPr>
        <w:jc w:val="center"/>
        <w:rPr>
          <w:rFonts w:eastAsia="SimSun"/>
          <w:b/>
          <w:lang w:eastAsia="zh-CN"/>
        </w:rPr>
      </w:pPr>
      <w:r w:rsidRPr="00D032E7">
        <w:rPr>
          <w:rFonts w:eastAsia="SimSun"/>
          <w:b/>
          <w:lang w:eastAsia="zh-CN"/>
        </w:rPr>
        <w:t>SPRENDIMAS</w:t>
      </w:r>
    </w:p>
    <w:p w14:paraId="0FD3E79B" w14:textId="30449E20" w:rsidR="00EC420B" w:rsidRDefault="004B56AA" w:rsidP="004B56AA">
      <w:pPr>
        <w:jc w:val="center"/>
        <w:rPr>
          <w:b/>
          <w:bCs/>
          <w:caps/>
        </w:rPr>
      </w:pPr>
      <w:r w:rsidRPr="00D032E7">
        <w:rPr>
          <w:b/>
          <w:bCs/>
          <w:caps/>
        </w:rPr>
        <w:t>DĖL PRITARIMO KĖDAINIŲ RAJONO SAVIVALDYBĖS</w:t>
      </w:r>
      <w:r w:rsidR="00E131B9">
        <w:rPr>
          <w:b/>
          <w:bCs/>
          <w:caps/>
        </w:rPr>
        <w:t xml:space="preserve"> (</w:t>
      </w:r>
      <w:r w:rsidR="00411EE3">
        <w:rPr>
          <w:b/>
          <w:bCs/>
          <w:caps/>
        </w:rPr>
        <w:t>LIETUVOS RESPUBLIK</w:t>
      </w:r>
      <w:r w:rsidR="00E131B9">
        <w:rPr>
          <w:b/>
          <w:bCs/>
          <w:caps/>
        </w:rPr>
        <w:t>A)</w:t>
      </w:r>
      <w:r w:rsidRPr="00D032E7">
        <w:rPr>
          <w:b/>
          <w:bCs/>
          <w:caps/>
        </w:rPr>
        <w:t xml:space="preserve"> IR </w:t>
      </w:r>
      <w:r w:rsidR="003216C1">
        <w:rPr>
          <w:b/>
          <w:bCs/>
          <w:caps/>
        </w:rPr>
        <w:t>Au</w:t>
      </w:r>
      <w:r w:rsidR="002D74F9">
        <w:rPr>
          <w:b/>
          <w:bCs/>
          <w:caps/>
        </w:rPr>
        <w:t>gšdaugavos</w:t>
      </w:r>
      <w:r w:rsidRPr="00D032E7">
        <w:rPr>
          <w:b/>
          <w:bCs/>
          <w:caps/>
        </w:rPr>
        <w:t xml:space="preserve"> SAVIVALDYBĖS</w:t>
      </w:r>
      <w:r w:rsidR="00E131B9">
        <w:rPr>
          <w:b/>
          <w:bCs/>
          <w:caps/>
        </w:rPr>
        <w:t xml:space="preserve"> (</w:t>
      </w:r>
      <w:r w:rsidR="00467793">
        <w:rPr>
          <w:b/>
          <w:bCs/>
          <w:caps/>
        </w:rPr>
        <w:t>LATVIJOS RESPUBLIKA</w:t>
      </w:r>
      <w:r w:rsidR="00E131B9">
        <w:rPr>
          <w:b/>
          <w:bCs/>
          <w:caps/>
        </w:rPr>
        <w:t>)</w:t>
      </w:r>
    </w:p>
    <w:p w14:paraId="764BE94C" w14:textId="4F68E06D" w:rsidR="004B56AA" w:rsidRPr="00D032E7" w:rsidRDefault="004B56AA" w:rsidP="004B56AA">
      <w:pPr>
        <w:jc w:val="center"/>
        <w:rPr>
          <w:rFonts w:eastAsia="SimSun"/>
          <w:b/>
          <w:lang w:eastAsia="zh-CN"/>
        </w:rPr>
      </w:pPr>
      <w:r w:rsidRPr="00D032E7">
        <w:rPr>
          <w:b/>
          <w:bCs/>
          <w:caps/>
        </w:rPr>
        <w:t xml:space="preserve">BENDRADARBIAVIMO SUTARČIAI </w:t>
      </w:r>
    </w:p>
    <w:p w14:paraId="59420656" w14:textId="77777777" w:rsidR="004B56AA" w:rsidRPr="00D032E7" w:rsidRDefault="004B56AA" w:rsidP="004B56AA">
      <w:pPr>
        <w:jc w:val="center"/>
        <w:rPr>
          <w:rFonts w:eastAsia="SimSun"/>
          <w:lang w:eastAsia="zh-CN"/>
        </w:rPr>
      </w:pPr>
    </w:p>
    <w:p w14:paraId="5ABB4C6C" w14:textId="6D77DA38" w:rsidR="009B7915" w:rsidRDefault="009B7915" w:rsidP="004B56AA">
      <w:pPr>
        <w:jc w:val="center"/>
      </w:pPr>
      <w:r w:rsidRPr="00373287">
        <w:t>202</w:t>
      </w:r>
      <w:r w:rsidR="00467793">
        <w:t>4</w:t>
      </w:r>
      <w:r w:rsidRPr="00373287">
        <w:t xml:space="preserve"> m.</w:t>
      </w:r>
      <w:r w:rsidR="00467793">
        <w:t xml:space="preserve"> </w:t>
      </w:r>
      <w:r w:rsidR="002C047D">
        <w:t>gegužės 21</w:t>
      </w:r>
      <w:r w:rsidR="00467793">
        <w:t xml:space="preserve"> </w:t>
      </w:r>
      <w:r w:rsidRPr="00373287">
        <w:t xml:space="preserve">d. Nr. </w:t>
      </w:r>
      <w:r w:rsidR="00467793">
        <w:t>SP</w:t>
      </w:r>
      <w:r>
        <w:t>-</w:t>
      </w:r>
      <w:r w:rsidR="002C047D">
        <w:t>135</w:t>
      </w:r>
    </w:p>
    <w:p w14:paraId="1751218A" w14:textId="57C5CFA2" w:rsidR="004B56AA" w:rsidRPr="00D032E7" w:rsidRDefault="004B56AA" w:rsidP="004B56AA">
      <w:pPr>
        <w:jc w:val="center"/>
        <w:rPr>
          <w:rFonts w:eastAsia="SimSun"/>
          <w:lang w:eastAsia="zh-CN"/>
        </w:rPr>
      </w:pPr>
      <w:r w:rsidRPr="00D032E7">
        <w:rPr>
          <w:rFonts w:eastAsia="SimSun"/>
          <w:lang w:eastAsia="zh-CN"/>
        </w:rPr>
        <w:t>Kėdainiai</w:t>
      </w:r>
    </w:p>
    <w:p w14:paraId="1E8064C1" w14:textId="77777777" w:rsidR="004B56AA" w:rsidRPr="00D032E7" w:rsidRDefault="004B56AA" w:rsidP="004B56AA">
      <w:pPr>
        <w:jc w:val="center"/>
        <w:rPr>
          <w:rFonts w:eastAsia="SimSun"/>
          <w:lang w:eastAsia="zh-CN"/>
        </w:rPr>
      </w:pPr>
    </w:p>
    <w:p w14:paraId="3EA60DBD" w14:textId="1481EF65" w:rsidR="004B56AA" w:rsidRPr="00D032E7" w:rsidRDefault="004B56AA" w:rsidP="004B56AA">
      <w:pPr>
        <w:ind w:firstLine="851"/>
        <w:jc w:val="both"/>
        <w:rPr>
          <w:rFonts w:eastAsiaTheme="minorHAnsi" w:cstheme="minorBidi"/>
          <w:lang w:eastAsia="en-US"/>
        </w:rPr>
      </w:pPr>
      <w:r w:rsidRPr="00D032E7">
        <w:t xml:space="preserve"> Vadovaudamasi Lietuvos Respublikos vietos savivaldos įstatymo </w:t>
      </w:r>
      <w:r w:rsidRPr="00D032E7">
        <w:rPr>
          <w:color w:val="000000"/>
        </w:rPr>
        <w:t>15 straipsnio 4 dalimi</w:t>
      </w:r>
      <w:r w:rsidRPr="00D032E7">
        <w:rPr>
          <w:rFonts w:eastAsia="PMingLiU"/>
          <w:lang w:eastAsia="zh-TW"/>
        </w:rPr>
        <w:t xml:space="preserve">,                </w:t>
      </w:r>
      <w:r w:rsidRPr="00D032E7">
        <w:rPr>
          <w:color w:val="000000"/>
        </w:rPr>
        <w:t xml:space="preserve">27 straipsnio 2 dalies 18 punktu ir </w:t>
      </w:r>
      <w:r w:rsidRPr="00D032E7">
        <w:t>Kėdainių rajono savivaldybės vardu sudaromų sutarčių pasirašymo tvarkos aprašo, patvirtint</w:t>
      </w:r>
      <w:r w:rsidR="00D22F94" w:rsidRPr="00D032E7">
        <w:t>o</w:t>
      </w:r>
      <w:r w:rsidRPr="00D032E7">
        <w:t xml:space="preserve"> Kėdainių rajono savivaldybės tarybos 2015 m. gruodžio 30 d. sprendimu Nr. TS-283 „Dėl Kėdainių rajono savivaldybės vardu sudaromų sutarčių pasirašymo tvarkos aprašo patvirtinimo“</w:t>
      </w:r>
      <w:r w:rsidRPr="00D032E7">
        <w:rPr>
          <w:rFonts w:eastAsia="Calibri"/>
          <w:lang w:eastAsia="en-GB"/>
        </w:rPr>
        <w:t xml:space="preserve">, 4 punktu, Kėdainių rajono savivaldybės taryba </w:t>
      </w:r>
      <w:r w:rsidRPr="00D032E7">
        <w:t>n u s p r e n d ž i a :</w:t>
      </w:r>
    </w:p>
    <w:p w14:paraId="0369EC66" w14:textId="11B23EFB" w:rsidR="004B56AA" w:rsidRPr="00D032E7" w:rsidRDefault="004B56AA" w:rsidP="004B56AA">
      <w:pPr>
        <w:tabs>
          <w:tab w:val="left" w:pos="1134"/>
        </w:tabs>
        <w:ind w:right="4" w:firstLine="851"/>
        <w:jc w:val="both"/>
      </w:pPr>
      <w:r w:rsidRPr="00D032E7">
        <w:t>1.</w:t>
      </w:r>
      <w:r w:rsidRPr="00D032E7">
        <w:tab/>
        <w:t>Pritarti Kėdainių rajono savivaldybės</w:t>
      </w:r>
      <w:r w:rsidR="00E131B9">
        <w:t xml:space="preserve"> (</w:t>
      </w:r>
      <w:r w:rsidR="00D30963">
        <w:t>Lietuvos Respublika</w:t>
      </w:r>
      <w:r w:rsidR="00E131B9">
        <w:t>)</w:t>
      </w:r>
      <w:r w:rsidRPr="00D032E7">
        <w:t xml:space="preserve"> ir </w:t>
      </w:r>
      <w:proofErr w:type="spellStart"/>
      <w:r w:rsidR="002D74F9">
        <w:t>Augš</w:t>
      </w:r>
      <w:r w:rsidR="00804FA2">
        <w:t>daugavos</w:t>
      </w:r>
      <w:proofErr w:type="spellEnd"/>
      <w:r w:rsidRPr="00D032E7">
        <w:t xml:space="preserve"> savivaldybės</w:t>
      </w:r>
      <w:r w:rsidR="00E131B9">
        <w:t xml:space="preserve"> (</w:t>
      </w:r>
      <w:r w:rsidR="007A0AD1">
        <w:t>Latvijos Respublika</w:t>
      </w:r>
      <w:r w:rsidR="00E131B9">
        <w:t>)</w:t>
      </w:r>
      <w:r w:rsidRPr="00D032E7">
        <w:t xml:space="preserve"> bendradarbiavimo sutarčiai (pridedama). </w:t>
      </w:r>
    </w:p>
    <w:p w14:paraId="119EA547" w14:textId="77777777" w:rsidR="004B56AA" w:rsidRPr="00D032E7" w:rsidRDefault="004B56AA" w:rsidP="004B56AA">
      <w:pPr>
        <w:tabs>
          <w:tab w:val="left" w:pos="1134"/>
        </w:tabs>
        <w:ind w:firstLine="851"/>
        <w:jc w:val="both"/>
      </w:pPr>
      <w:r w:rsidRPr="00D032E7">
        <w:t>2.</w:t>
      </w:r>
      <w:r w:rsidRPr="00D032E7">
        <w:tab/>
        <w:t>Įgalioti Kėdainių rajono savivaldybės merą pasirašyti 1 punkte nurodytą bendradarbiavimo sutartį.</w:t>
      </w:r>
    </w:p>
    <w:p w14:paraId="0E374C51" w14:textId="77777777" w:rsidR="004B56AA" w:rsidRPr="00D032E7" w:rsidRDefault="004B56AA" w:rsidP="004B56AA">
      <w:pPr>
        <w:ind w:firstLine="709"/>
        <w:jc w:val="both"/>
      </w:pPr>
      <w:r w:rsidRPr="00D032E7">
        <w:rPr>
          <w:rFonts w:eastAsia="Calibri"/>
        </w:rPr>
        <w:t xml:space="preserve">  Šis sprendimas per vieną mėnesį nuo sprendimo įsigaliojimo dienos</w:t>
      </w:r>
      <w:r w:rsidRPr="00D032E7">
        <w:t xml:space="preserve">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A7789C0" w14:textId="77777777" w:rsidR="004B56AA" w:rsidRDefault="004B56AA" w:rsidP="004B56AA">
      <w:pPr>
        <w:ind w:firstLine="709"/>
        <w:rPr>
          <w:rFonts w:eastAsia="Calibri"/>
        </w:rPr>
      </w:pPr>
    </w:p>
    <w:p w14:paraId="7857E8E6" w14:textId="77777777" w:rsidR="0077264B" w:rsidRDefault="0077264B" w:rsidP="004B56AA">
      <w:pPr>
        <w:ind w:firstLine="709"/>
        <w:rPr>
          <w:rFonts w:eastAsia="Calibri"/>
        </w:rPr>
      </w:pPr>
    </w:p>
    <w:p w14:paraId="02176A89" w14:textId="77777777" w:rsidR="0077264B" w:rsidRPr="00D032E7" w:rsidRDefault="0077264B" w:rsidP="004B56AA">
      <w:pPr>
        <w:ind w:firstLine="709"/>
        <w:rPr>
          <w:rFonts w:eastAsia="Calibri"/>
        </w:rPr>
      </w:pPr>
    </w:p>
    <w:p w14:paraId="56EC9225" w14:textId="2D8D5508" w:rsidR="004B56AA" w:rsidRPr="00D032E7" w:rsidRDefault="004B56AA" w:rsidP="004B56AA">
      <w:pPr>
        <w:rPr>
          <w:rFonts w:eastAsia="SimSun"/>
          <w:lang w:eastAsia="zh-CN"/>
        </w:rPr>
      </w:pPr>
      <w:r w:rsidRPr="00D032E7">
        <w:rPr>
          <w:rFonts w:eastAsia="SimSun"/>
          <w:lang w:eastAsia="zh-CN"/>
        </w:rPr>
        <w:t xml:space="preserve">Savivaldybės meras                                                          </w:t>
      </w:r>
      <w:bookmarkStart w:id="0" w:name="_GoBack"/>
      <w:bookmarkEnd w:id="0"/>
      <w:r w:rsidRPr="00D032E7">
        <w:rPr>
          <w:rFonts w:eastAsia="SimSun"/>
          <w:lang w:eastAsia="zh-CN"/>
        </w:rPr>
        <w:t xml:space="preserve">                                </w:t>
      </w:r>
      <w:r w:rsidR="009B7915">
        <w:rPr>
          <w:rFonts w:eastAsia="SimSun"/>
          <w:lang w:eastAsia="zh-CN"/>
        </w:rPr>
        <w:t xml:space="preserve">      </w:t>
      </w:r>
      <w:r w:rsidRPr="00D032E7">
        <w:rPr>
          <w:rFonts w:eastAsia="SimSun"/>
          <w:lang w:eastAsia="zh-CN"/>
        </w:rPr>
        <w:t xml:space="preserve"> </w:t>
      </w:r>
    </w:p>
    <w:p w14:paraId="4CAF77F9" w14:textId="77777777" w:rsidR="004B56AA" w:rsidRPr="00D032E7" w:rsidRDefault="004B56AA" w:rsidP="004B56AA">
      <w:pPr>
        <w:rPr>
          <w:rFonts w:eastAsia="SimSun"/>
          <w:lang w:eastAsia="zh-CN"/>
        </w:rPr>
      </w:pPr>
    </w:p>
    <w:p w14:paraId="5CDCC9E2" w14:textId="2F84A796" w:rsidR="004B56AA" w:rsidRPr="00D032E7" w:rsidRDefault="004B56AA" w:rsidP="004B56AA">
      <w:pPr>
        <w:rPr>
          <w:rFonts w:eastAsia="SimSun"/>
          <w:lang w:eastAsia="zh-CN"/>
        </w:rPr>
      </w:pPr>
    </w:p>
    <w:p w14:paraId="0B244536" w14:textId="77777777" w:rsidR="004B56AA" w:rsidRPr="00D032E7" w:rsidRDefault="004B56AA" w:rsidP="004B56AA">
      <w:pPr>
        <w:rPr>
          <w:rFonts w:eastAsia="SimSun"/>
          <w:lang w:eastAsia="zh-CN"/>
        </w:rPr>
      </w:pPr>
    </w:p>
    <w:p w14:paraId="0AFD0172" w14:textId="77777777" w:rsidR="004B56AA" w:rsidRPr="00D032E7" w:rsidRDefault="004B56AA" w:rsidP="004B56AA">
      <w:pPr>
        <w:rPr>
          <w:rFonts w:eastAsia="SimSun"/>
          <w:lang w:eastAsia="zh-CN"/>
        </w:rPr>
      </w:pPr>
    </w:p>
    <w:p w14:paraId="07B208EC" w14:textId="77777777" w:rsidR="004B56AA" w:rsidRPr="00D032E7" w:rsidRDefault="004B56AA" w:rsidP="004B56AA">
      <w:pPr>
        <w:rPr>
          <w:rFonts w:eastAsia="SimSun"/>
          <w:lang w:eastAsia="zh-CN"/>
        </w:rPr>
      </w:pPr>
    </w:p>
    <w:p w14:paraId="0F62AE12" w14:textId="77777777" w:rsidR="004B56AA" w:rsidRPr="00D032E7" w:rsidRDefault="004B56AA" w:rsidP="004B56AA">
      <w:pPr>
        <w:rPr>
          <w:rFonts w:eastAsia="SimSun"/>
          <w:lang w:eastAsia="zh-CN"/>
        </w:rPr>
      </w:pPr>
    </w:p>
    <w:p w14:paraId="1D39CEDA" w14:textId="77777777" w:rsidR="004B56AA" w:rsidRPr="00D032E7" w:rsidRDefault="004B56AA" w:rsidP="004B56AA">
      <w:pPr>
        <w:rPr>
          <w:rFonts w:eastAsia="SimSun"/>
          <w:lang w:eastAsia="zh-CN"/>
        </w:rPr>
      </w:pPr>
    </w:p>
    <w:p w14:paraId="4DC13C50" w14:textId="77777777" w:rsidR="004B56AA" w:rsidRDefault="004B56AA" w:rsidP="004B56AA">
      <w:pPr>
        <w:rPr>
          <w:rFonts w:eastAsia="SimSun"/>
          <w:lang w:eastAsia="zh-CN"/>
        </w:rPr>
      </w:pPr>
    </w:p>
    <w:p w14:paraId="33E526E8" w14:textId="77777777" w:rsidR="00804FA2" w:rsidRPr="00D032E7" w:rsidRDefault="00804FA2" w:rsidP="004B56AA">
      <w:pPr>
        <w:rPr>
          <w:rFonts w:eastAsia="SimSun"/>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4"/>
        <w:gridCol w:w="2835"/>
        <w:gridCol w:w="3265"/>
      </w:tblGrid>
      <w:tr w:rsidR="004B56AA" w:rsidRPr="00D032E7" w14:paraId="44C7B9DA" w14:textId="77777777" w:rsidTr="004B56AA">
        <w:trPr>
          <w:trHeight w:val="521"/>
        </w:trPr>
        <w:tc>
          <w:tcPr>
            <w:tcW w:w="3114" w:type="dxa"/>
          </w:tcPr>
          <w:p w14:paraId="71FA6576" w14:textId="77777777" w:rsidR="004B56AA" w:rsidRDefault="004B56AA">
            <w:pPr>
              <w:suppressAutoHyphens/>
              <w:rPr>
                <w:sz w:val="24"/>
                <w:lang w:eastAsia="zh-CN"/>
              </w:rPr>
            </w:pPr>
          </w:p>
          <w:p w14:paraId="3734317A" w14:textId="77777777" w:rsidR="009B7915" w:rsidRDefault="009B7915">
            <w:pPr>
              <w:suppressAutoHyphens/>
              <w:rPr>
                <w:sz w:val="24"/>
                <w:lang w:eastAsia="zh-CN"/>
              </w:rPr>
            </w:pPr>
          </w:p>
          <w:p w14:paraId="0450A12A" w14:textId="77777777" w:rsidR="009B7915" w:rsidRDefault="009B7915">
            <w:pPr>
              <w:suppressAutoHyphens/>
              <w:rPr>
                <w:sz w:val="24"/>
                <w:lang w:eastAsia="zh-CN"/>
              </w:rPr>
            </w:pPr>
          </w:p>
          <w:p w14:paraId="4BF74C95" w14:textId="77777777" w:rsidR="009B7915" w:rsidRDefault="009B7915">
            <w:pPr>
              <w:suppressAutoHyphens/>
              <w:rPr>
                <w:sz w:val="24"/>
                <w:lang w:eastAsia="zh-CN"/>
              </w:rPr>
            </w:pPr>
          </w:p>
          <w:p w14:paraId="1A0276E2" w14:textId="77777777" w:rsidR="009B7915" w:rsidRDefault="009B7915">
            <w:pPr>
              <w:suppressAutoHyphens/>
              <w:rPr>
                <w:sz w:val="24"/>
                <w:lang w:eastAsia="zh-CN"/>
              </w:rPr>
            </w:pPr>
          </w:p>
          <w:p w14:paraId="2DAE5AC6" w14:textId="77777777" w:rsidR="009B7915" w:rsidRDefault="009B7915">
            <w:pPr>
              <w:suppressAutoHyphens/>
              <w:rPr>
                <w:sz w:val="24"/>
                <w:lang w:eastAsia="zh-CN"/>
              </w:rPr>
            </w:pPr>
          </w:p>
          <w:p w14:paraId="31CD93FA" w14:textId="6B977D49" w:rsidR="009B7915" w:rsidRPr="00D032E7" w:rsidRDefault="009B7915">
            <w:pPr>
              <w:suppressAutoHyphens/>
              <w:rPr>
                <w:sz w:val="24"/>
                <w:lang w:eastAsia="zh-CN"/>
              </w:rPr>
            </w:pPr>
          </w:p>
        </w:tc>
        <w:tc>
          <w:tcPr>
            <w:tcW w:w="2835" w:type="dxa"/>
          </w:tcPr>
          <w:p w14:paraId="03EB1BF3" w14:textId="77777777" w:rsidR="004B56AA" w:rsidRPr="00D032E7" w:rsidRDefault="004B56AA">
            <w:pPr>
              <w:suppressAutoHyphens/>
              <w:rPr>
                <w:sz w:val="24"/>
                <w:lang w:eastAsia="zh-CN"/>
              </w:rPr>
            </w:pPr>
          </w:p>
        </w:tc>
        <w:tc>
          <w:tcPr>
            <w:tcW w:w="3265" w:type="dxa"/>
          </w:tcPr>
          <w:p w14:paraId="6EF4EA27" w14:textId="1E80DCDA" w:rsidR="00983F98" w:rsidRPr="00D032E7" w:rsidRDefault="00983F98">
            <w:pPr>
              <w:suppressAutoHyphens/>
              <w:rPr>
                <w:sz w:val="24"/>
                <w:lang w:eastAsia="zh-CN"/>
              </w:rPr>
            </w:pPr>
          </w:p>
        </w:tc>
      </w:tr>
      <w:tr w:rsidR="00983F98" w:rsidRPr="00D032E7" w14:paraId="3224EB16" w14:textId="77777777" w:rsidTr="004B56AA">
        <w:trPr>
          <w:trHeight w:val="521"/>
        </w:trPr>
        <w:tc>
          <w:tcPr>
            <w:tcW w:w="3114" w:type="dxa"/>
          </w:tcPr>
          <w:p w14:paraId="58C72018" w14:textId="77777777" w:rsidR="00983F98" w:rsidRPr="00D032E7" w:rsidRDefault="00983F98">
            <w:pPr>
              <w:rPr>
                <w:lang w:eastAsia="zh-CN"/>
              </w:rPr>
            </w:pPr>
          </w:p>
        </w:tc>
        <w:tc>
          <w:tcPr>
            <w:tcW w:w="2835" w:type="dxa"/>
          </w:tcPr>
          <w:p w14:paraId="6A272BF5" w14:textId="77777777" w:rsidR="00983F98" w:rsidRPr="00D032E7" w:rsidRDefault="00983F98">
            <w:pPr>
              <w:rPr>
                <w:lang w:eastAsia="zh-CN"/>
              </w:rPr>
            </w:pPr>
          </w:p>
        </w:tc>
        <w:tc>
          <w:tcPr>
            <w:tcW w:w="3265" w:type="dxa"/>
          </w:tcPr>
          <w:p w14:paraId="7BCE3DC7" w14:textId="77777777" w:rsidR="00983F98" w:rsidRPr="00D032E7" w:rsidRDefault="00983F98">
            <w:pPr>
              <w:rPr>
                <w:lang w:eastAsia="zh-CN"/>
              </w:rPr>
            </w:pPr>
          </w:p>
        </w:tc>
      </w:tr>
    </w:tbl>
    <w:p w14:paraId="3D31B863" w14:textId="4DE90F88" w:rsidR="004B56AA" w:rsidRPr="00D032E7" w:rsidRDefault="004B56AA" w:rsidP="004B56AA">
      <w:pPr>
        <w:tabs>
          <w:tab w:val="left" w:pos="1134"/>
        </w:tabs>
        <w:ind w:firstLine="851"/>
        <w:rPr>
          <w:rFonts w:cstheme="minorBidi"/>
          <w:lang w:eastAsia="en-US"/>
        </w:rPr>
      </w:pPr>
    </w:p>
    <w:p w14:paraId="655D50D6" w14:textId="77777777" w:rsidR="001C08DB" w:rsidRDefault="001C08DB" w:rsidP="0018526F">
      <w:pPr>
        <w:jc w:val="center"/>
        <w:rPr>
          <w:b/>
          <w:bCs/>
          <w:sz w:val="32"/>
          <w:szCs w:val="32"/>
        </w:rPr>
      </w:pPr>
    </w:p>
    <w:p w14:paraId="3DB3D5B2" w14:textId="77777777" w:rsidR="001C08DB" w:rsidRPr="004B56AA" w:rsidRDefault="001C08DB" w:rsidP="001C08DB">
      <w:pPr>
        <w:keepNext/>
        <w:keepLines/>
        <w:ind w:left="3886" w:right="-568" w:firstLine="1296"/>
        <w:outlineLvl w:val="2"/>
      </w:pPr>
      <w:r w:rsidRPr="004B56AA">
        <w:lastRenderedPageBreak/>
        <w:t>PRITARTA</w:t>
      </w:r>
    </w:p>
    <w:p w14:paraId="3719E3E8" w14:textId="77777777" w:rsidR="001C08DB" w:rsidRPr="004B56AA" w:rsidRDefault="001C08DB" w:rsidP="001C08DB">
      <w:pPr>
        <w:ind w:left="5182"/>
      </w:pPr>
      <w:r w:rsidRPr="004B56AA">
        <w:t>Kėdainių rajono savivaldybės tarybos</w:t>
      </w:r>
    </w:p>
    <w:p w14:paraId="774917BD" w14:textId="77777777" w:rsidR="001C08DB" w:rsidRPr="004B56AA" w:rsidRDefault="001C08DB" w:rsidP="001C08DB">
      <w:pPr>
        <w:ind w:left="3888" w:firstLine="1298"/>
      </w:pPr>
      <w:r w:rsidRPr="004B56AA">
        <w:t>202</w:t>
      </w:r>
      <w:r>
        <w:t>4</w:t>
      </w:r>
      <w:r w:rsidRPr="004B56AA">
        <w:t xml:space="preserve"> m. </w:t>
      </w:r>
      <w:r>
        <w:t xml:space="preserve">                    </w:t>
      </w:r>
      <w:r w:rsidRPr="004B56AA">
        <w:t>d. sprendimu Nr.</w:t>
      </w:r>
      <w:r>
        <w:t xml:space="preserve"> TS-</w:t>
      </w:r>
    </w:p>
    <w:p w14:paraId="4A20B368" w14:textId="77777777" w:rsidR="001C08DB" w:rsidRDefault="001C08DB" w:rsidP="001C08DB">
      <w:pPr>
        <w:ind w:left="3888" w:firstLine="1298"/>
      </w:pPr>
    </w:p>
    <w:p w14:paraId="6B8A8F99" w14:textId="77777777" w:rsidR="001C08DB" w:rsidRDefault="001C08DB" w:rsidP="0018526F">
      <w:pPr>
        <w:jc w:val="center"/>
        <w:rPr>
          <w:b/>
          <w:bCs/>
          <w:sz w:val="32"/>
          <w:szCs w:val="32"/>
        </w:rPr>
      </w:pPr>
    </w:p>
    <w:p w14:paraId="0764E666" w14:textId="7A007F0F" w:rsidR="00CB7340" w:rsidRDefault="00CB7340" w:rsidP="00CB7340">
      <w:pPr>
        <w:jc w:val="center"/>
        <w:rPr>
          <w:b/>
          <w:bCs/>
          <w:caps/>
        </w:rPr>
      </w:pPr>
      <w:r w:rsidRPr="00D032E7">
        <w:rPr>
          <w:b/>
          <w:bCs/>
          <w:caps/>
        </w:rPr>
        <w:t xml:space="preserve">KĖDAINIŲ RAJONO SAVIVALDYBĖS IR </w:t>
      </w:r>
      <w:r>
        <w:rPr>
          <w:b/>
          <w:bCs/>
          <w:caps/>
        </w:rPr>
        <w:t>Augšdaugavos</w:t>
      </w:r>
      <w:r w:rsidRPr="00D032E7">
        <w:rPr>
          <w:b/>
          <w:bCs/>
          <w:caps/>
        </w:rPr>
        <w:t xml:space="preserve"> SAVIVALDYBĖS</w:t>
      </w:r>
    </w:p>
    <w:p w14:paraId="4D8E38B7" w14:textId="7E96E5ED" w:rsidR="0018526F" w:rsidRDefault="00CB7340" w:rsidP="00CB7340">
      <w:pPr>
        <w:jc w:val="center"/>
        <w:rPr>
          <w:b/>
          <w:bCs/>
          <w:caps/>
        </w:rPr>
      </w:pPr>
      <w:r w:rsidRPr="00D032E7">
        <w:rPr>
          <w:b/>
          <w:bCs/>
          <w:caps/>
        </w:rPr>
        <w:t>BENDRADARBIAVIMO</w:t>
      </w:r>
      <w:r>
        <w:rPr>
          <w:b/>
          <w:bCs/>
          <w:caps/>
        </w:rPr>
        <w:t xml:space="preserve"> SUTARTIS</w:t>
      </w:r>
      <w:r w:rsidR="00A83AC6">
        <w:rPr>
          <w:b/>
          <w:bCs/>
          <w:caps/>
        </w:rPr>
        <w:t xml:space="preserve"> </w:t>
      </w:r>
    </w:p>
    <w:p w14:paraId="392066AB" w14:textId="77777777" w:rsidR="00CB7340" w:rsidRDefault="00CB7340" w:rsidP="00CB7340">
      <w:pPr>
        <w:jc w:val="center"/>
        <w:rPr>
          <w:b/>
          <w:bCs/>
          <w:sz w:val="32"/>
          <w:szCs w:val="32"/>
        </w:rPr>
      </w:pPr>
    </w:p>
    <w:p w14:paraId="64229879" w14:textId="77777777" w:rsidR="0018526F" w:rsidRDefault="0018526F" w:rsidP="0018526F">
      <w:pPr>
        <w:jc w:val="center"/>
      </w:pPr>
      <w:r>
        <w:t>_____________________________</w:t>
      </w:r>
    </w:p>
    <w:p w14:paraId="1E404B8D" w14:textId="77777777" w:rsidR="0018526F" w:rsidRDefault="0018526F" w:rsidP="0018526F">
      <w:pPr>
        <w:jc w:val="center"/>
      </w:pPr>
      <w:r w:rsidRPr="004270B5">
        <w:t>Data</w:t>
      </w:r>
    </w:p>
    <w:p w14:paraId="239F21C9" w14:textId="6C8C4119" w:rsidR="0018526F" w:rsidRPr="004270B5" w:rsidRDefault="0018526F" w:rsidP="0018526F">
      <w:pPr>
        <w:jc w:val="center"/>
      </w:pPr>
      <w:r>
        <w:t>_______________</w:t>
      </w:r>
      <w:r w:rsidR="00A83AC6">
        <w:t>_____________</w:t>
      </w:r>
    </w:p>
    <w:p w14:paraId="2ADFF363" w14:textId="77777777" w:rsidR="0018526F" w:rsidRDefault="0018526F" w:rsidP="0018526F">
      <w:pPr>
        <w:jc w:val="center"/>
      </w:pPr>
      <w:r w:rsidRPr="004270B5">
        <w:t>Vieta</w:t>
      </w:r>
    </w:p>
    <w:p w14:paraId="6C88EEDC" w14:textId="77777777" w:rsidR="0018526F" w:rsidRPr="004270B5" w:rsidRDefault="0018526F" w:rsidP="0018526F">
      <w:pPr>
        <w:jc w:val="center"/>
      </w:pPr>
    </w:p>
    <w:p w14:paraId="17236B71" w14:textId="77777777" w:rsidR="00C435B0" w:rsidRDefault="00C435B0" w:rsidP="0018526F">
      <w:pPr>
        <w:jc w:val="both"/>
      </w:pPr>
    </w:p>
    <w:p w14:paraId="2C1E9235" w14:textId="50748F1C" w:rsidR="0018526F" w:rsidRPr="004270B5" w:rsidRDefault="0018526F" w:rsidP="0018526F">
      <w:pPr>
        <w:jc w:val="both"/>
      </w:pPr>
      <w:r>
        <w:t xml:space="preserve">                   </w:t>
      </w:r>
      <w:r w:rsidRPr="004270B5">
        <w:t>Kėdainių rajono savivaldybė</w:t>
      </w:r>
      <w:r w:rsidR="00E131B9">
        <w:t xml:space="preserve"> (</w:t>
      </w:r>
      <w:r w:rsidRPr="004270B5">
        <w:t>Lietuvos Respublika</w:t>
      </w:r>
      <w:r w:rsidR="00E131B9">
        <w:t>)</w:t>
      </w:r>
      <w:r w:rsidR="00E062ED">
        <w:t xml:space="preserve"> ir </w:t>
      </w:r>
      <w:proofErr w:type="spellStart"/>
      <w:r w:rsidR="00E062ED">
        <w:t>Aug</w:t>
      </w:r>
      <w:r w:rsidR="009A611F">
        <w:t>šdaugavos</w:t>
      </w:r>
      <w:proofErr w:type="spellEnd"/>
      <w:r w:rsidR="009A611F">
        <w:t xml:space="preserve"> savivaldybė </w:t>
      </w:r>
      <w:r w:rsidR="00E131B9">
        <w:t>(</w:t>
      </w:r>
      <w:r w:rsidR="009A611F">
        <w:t>Latvijos Respublika</w:t>
      </w:r>
      <w:r w:rsidR="00E131B9">
        <w:t>)</w:t>
      </w:r>
      <w:r w:rsidRPr="004270B5">
        <w:t xml:space="preserve"> vadinamos sutarties šalimis, besiremdamos savo valstybių gerų</w:t>
      </w:r>
      <w:r w:rsidR="00E131B9">
        <w:t>,</w:t>
      </w:r>
      <w:r w:rsidRPr="004270B5">
        <w:t xml:space="preserve"> draugiškų santykių ir bendradarbiavimo patirtimi, įsitikinusios, kad draugiški santykiai ir bendradarbiavimas tarp sutarties šalių yra reikalingi, iešk</w:t>
      </w:r>
      <w:r w:rsidR="00E131B9">
        <w:t>ant</w:t>
      </w:r>
      <w:r w:rsidRPr="004270B5">
        <w:t xml:space="preserve"> naujų galimybių apsikeisti patyrimu srityse, kurios domina abi sutarties šalis</w:t>
      </w:r>
      <w:r w:rsidR="003A4896">
        <w:t>.</w:t>
      </w:r>
    </w:p>
    <w:p w14:paraId="2BDBC822" w14:textId="77777777" w:rsidR="0018526F" w:rsidRPr="00D72E82" w:rsidRDefault="0018526F" w:rsidP="0018526F">
      <w:pPr>
        <w:jc w:val="both"/>
      </w:pPr>
    </w:p>
    <w:p w14:paraId="011405A3" w14:textId="6F9F0B10" w:rsidR="0018526F" w:rsidRPr="006816B3" w:rsidRDefault="0018526F" w:rsidP="0018526F">
      <w:pPr>
        <w:jc w:val="both"/>
      </w:pPr>
      <w:r>
        <w:rPr>
          <w:b/>
          <w:bCs/>
        </w:rPr>
        <w:t xml:space="preserve">                   </w:t>
      </w:r>
      <w:r w:rsidRPr="006816B3">
        <w:t>1. Sutarties šalys susitaria užmegzti draugiškus santykius ir ekonominio bendradarbiavimo ryšius, kurie būtų naudingi abiem pusėm, pasirašydamos šią bendradarbiavimo sutartį.</w:t>
      </w:r>
    </w:p>
    <w:p w14:paraId="7828F1FD" w14:textId="77777777" w:rsidR="0018526F" w:rsidRPr="006816B3" w:rsidRDefault="0018526F" w:rsidP="0018526F">
      <w:pPr>
        <w:jc w:val="both"/>
      </w:pPr>
    </w:p>
    <w:p w14:paraId="6992B0F2" w14:textId="16A68434" w:rsidR="0018526F" w:rsidRPr="006816B3" w:rsidRDefault="0018526F" w:rsidP="0018526F">
      <w:pPr>
        <w:jc w:val="both"/>
      </w:pPr>
      <w:r w:rsidRPr="006816B3">
        <w:t xml:space="preserve">                   2. Besiremdamos abipusio bendradarbiavimo, pasitikėjimo, lygybės principais, užmegzti bendradarbiavimo ryšius tarp savivaldybių šiose srityse: viešojo administravimo, prekybos, ekonomikos, teritorijų tvarkymo, kultūros, komunalinių paslaugų, aplinkos, socialinės paramos ir saugumo, visuomeninio transporto ir kitose abiem pusėm patraukliose srityse.</w:t>
      </w:r>
      <w:r w:rsidR="00B401E4">
        <w:t xml:space="preserve"> </w:t>
      </w:r>
      <w:r w:rsidRPr="006816B3">
        <w:t xml:space="preserve">Šalys bendradarbiaus, kurdamos ir įgyvendindamos abiem pusėm </w:t>
      </w:r>
      <w:r w:rsidR="00071E3F">
        <w:t xml:space="preserve">naudingus </w:t>
      </w:r>
      <w:r w:rsidRPr="006816B3">
        <w:t>projektus nurodytose srityse, kurie bus finansuojami iš vietinių biudžetų ar kuriems lėšų galima bus gauti iš Europos Sąjungos finansinės paramos fondų.</w:t>
      </w:r>
    </w:p>
    <w:p w14:paraId="3B9B28F4" w14:textId="77777777" w:rsidR="0018526F" w:rsidRPr="006816B3" w:rsidRDefault="0018526F" w:rsidP="0018526F">
      <w:pPr>
        <w:jc w:val="both"/>
      </w:pPr>
    </w:p>
    <w:p w14:paraId="4A7EE7D7" w14:textId="7E3B20CD" w:rsidR="0018526F" w:rsidRPr="006816B3" w:rsidRDefault="0018526F" w:rsidP="0018526F">
      <w:pPr>
        <w:jc w:val="both"/>
      </w:pPr>
      <w:r w:rsidRPr="006816B3">
        <w:t xml:space="preserve">                  3. Sutarties šalys bendradarbiaus ekonomikos srityje, jei tai bus naudinga abiem pusėm ir šiuo tikslu kurs sąlygas fizinių</w:t>
      </w:r>
      <w:r w:rsidR="00BF265B">
        <w:t xml:space="preserve"> ir</w:t>
      </w:r>
      <w:r w:rsidRPr="006816B3">
        <w:t xml:space="preserve"> juridinių asmenų</w:t>
      </w:r>
      <w:r w:rsidR="00B90E40">
        <w:t xml:space="preserve"> </w:t>
      </w:r>
      <w:r w:rsidR="00B90E40" w:rsidRPr="006816B3">
        <w:t>palankia</w:t>
      </w:r>
      <w:r w:rsidR="00B90E40">
        <w:t>i</w:t>
      </w:r>
      <w:r w:rsidR="00B90E40" w:rsidRPr="006816B3">
        <w:t xml:space="preserve"> ekonominei </w:t>
      </w:r>
      <w:r w:rsidR="00B90E40">
        <w:t>v</w:t>
      </w:r>
      <w:r w:rsidR="00B90E40" w:rsidRPr="006816B3">
        <w:t>eiklai</w:t>
      </w:r>
      <w:r w:rsidRPr="006816B3">
        <w:t>. Vietinės valdžios institucijos rems bendradarbiavimą tarp savivaldybių pramonės ir komercijos srityse, investicinę veiklą ir tiesioginį bendradarbiavimą tarp įmonių. Sutarties šalys galės dalyvauti parodose ir mugėse, kurios bus organizuojamos jų valstybėse ir kuriose, skatinamos bendrų interesų ir laikydamosi organizuojančios valstybės įstatymų, galės apsikeisti patirtimi su vietinės valdžios institucijomis ir ekonominės srities atstovais iš kitų valstybių.</w:t>
      </w:r>
    </w:p>
    <w:p w14:paraId="0190FCB9" w14:textId="77777777" w:rsidR="0018526F" w:rsidRPr="006816B3" w:rsidRDefault="0018526F" w:rsidP="0018526F">
      <w:pPr>
        <w:jc w:val="both"/>
      </w:pPr>
    </w:p>
    <w:p w14:paraId="323C01FA" w14:textId="0B76781E" w:rsidR="0018526F" w:rsidRPr="006816B3" w:rsidRDefault="0018526F" w:rsidP="0018526F">
      <w:pPr>
        <w:jc w:val="both"/>
      </w:pPr>
      <w:r w:rsidRPr="006816B3">
        <w:t xml:space="preserve">                 4. Sutarties šalys užmegs abipusį bendradarbiavimą aplinkos apsaugos srityje</w:t>
      </w:r>
      <w:r w:rsidR="00F90B9A">
        <w:t>,</w:t>
      </w:r>
      <w:r w:rsidRPr="006816B3">
        <w:t xml:space="preserve"> prisidės prie veiklos ir strategijos, skirtos apsisaugoti ir kovoti su veiksniais, kurie gali būti žalingi ekologinei pusiausvyrai, įgyvendinimo.</w:t>
      </w:r>
    </w:p>
    <w:p w14:paraId="43249336" w14:textId="77777777" w:rsidR="0018526F" w:rsidRPr="006816B3" w:rsidRDefault="0018526F" w:rsidP="0018526F">
      <w:pPr>
        <w:jc w:val="both"/>
      </w:pPr>
    </w:p>
    <w:p w14:paraId="6D305738" w14:textId="3C04D987" w:rsidR="0018526F" w:rsidRDefault="0018526F" w:rsidP="0018526F">
      <w:pPr>
        <w:jc w:val="both"/>
      </w:pPr>
      <w:r w:rsidRPr="006816B3">
        <w:t xml:space="preserve">                 5. Sutarties šalys bendradarbiaus savo </w:t>
      </w:r>
      <w:r w:rsidR="009105EF">
        <w:t>kompetencijų ribose,</w:t>
      </w:r>
      <w:r w:rsidRPr="006816B3">
        <w:t xml:space="preserve"> </w:t>
      </w:r>
      <w:r w:rsidR="006D60CD" w:rsidRPr="009105EF">
        <w:t>organizuo</w:t>
      </w:r>
      <w:r w:rsidR="009105EF" w:rsidRPr="009105EF">
        <w:t>jant</w:t>
      </w:r>
      <w:r w:rsidR="006D60CD" w:rsidRPr="009105EF">
        <w:t xml:space="preserve"> </w:t>
      </w:r>
      <w:r w:rsidR="006E4E5B" w:rsidRPr="009105EF">
        <w:t>bendras veiklas</w:t>
      </w:r>
      <w:r w:rsidR="006E4E5B">
        <w:t xml:space="preserve"> </w:t>
      </w:r>
      <w:r w:rsidR="009105EF">
        <w:t>sveikatos srityje.</w:t>
      </w:r>
    </w:p>
    <w:p w14:paraId="696D05E2" w14:textId="77777777" w:rsidR="00AB6B35" w:rsidRPr="006816B3" w:rsidRDefault="00AB6B35" w:rsidP="0018526F">
      <w:pPr>
        <w:jc w:val="both"/>
      </w:pPr>
    </w:p>
    <w:p w14:paraId="728EE458" w14:textId="1573962D" w:rsidR="0018526F" w:rsidRPr="006816B3" w:rsidRDefault="0018526F" w:rsidP="0018526F">
      <w:pPr>
        <w:jc w:val="both"/>
      </w:pPr>
      <w:r w:rsidRPr="006816B3">
        <w:t xml:space="preserve">                6. Sutarties šalys bendradarbiaus, kad sustiprintų tarpusavio kontaktus ir mainus tarp savivaldybių vietinės valdžios įstaigų.</w:t>
      </w:r>
    </w:p>
    <w:p w14:paraId="6EDAFE79" w14:textId="77777777" w:rsidR="0018526F" w:rsidRPr="006816B3" w:rsidRDefault="0018526F" w:rsidP="0018526F">
      <w:pPr>
        <w:jc w:val="both"/>
      </w:pPr>
    </w:p>
    <w:p w14:paraId="6261678F" w14:textId="18664681" w:rsidR="0018526F" w:rsidRPr="006816B3" w:rsidRDefault="0018526F" w:rsidP="0018526F">
      <w:pPr>
        <w:jc w:val="both"/>
      </w:pPr>
      <w:r w:rsidRPr="006816B3">
        <w:t xml:space="preserve">                7. Pagal tam tikras programas</w:t>
      </w:r>
      <w:r w:rsidR="00E131B9">
        <w:t xml:space="preserve"> </w:t>
      </w:r>
      <w:r w:rsidRPr="006816B3">
        <w:t>savo galimybių ribose sutarties šalys stiprins kultūrinius mainus ir šiuo tikslu skatins bendradarbiavimą tarp asociacijų</w:t>
      </w:r>
      <w:r w:rsidR="009038F2">
        <w:t>,</w:t>
      </w:r>
      <w:r w:rsidRPr="006816B3">
        <w:t xml:space="preserve"> meno ansamblių, įstaigų ir kultūros </w:t>
      </w:r>
      <w:r w:rsidRPr="006816B3">
        <w:lastRenderedPageBreak/>
        <w:t xml:space="preserve">organizacijų bei meno ir kultūros atstovų. Sutarties šalys skatins savivaldybėse esančių visų lygių ir kategorijų mokyklų bendradarbiavimą, skatins mokinius ir mokytojus dalintis patirtimi ir gerosios praktikos pavyzdžiais, dalyvauti konkursuose ir poilsio stovyklose, organizuojamose abiejuose </w:t>
      </w:r>
      <w:r w:rsidR="009038F2">
        <w:t>savivaldybėse</w:t>
      </w:r>
      <w:r w:rsidR="00487C31">
        <w:t>.</w:t>
      </w:r>
    </w:p>
    <w:p w14:paraId="101345C2" w14:textId="77777777" w:rsidR="00ED7BAE" w:rsidRDefault="00ED7BAE" w:rsidP="0018526F">
      <w:pPr>
        <w:jc w:val="both"/>
      </w:pPr>
    </w:p>
    <w:p w14:paraId="62A86C6B" w14:textId="03D5DBFA" w:rsidR="0018526F" w:rsidRPr="006816B3" w:rsidRDefault="0018526F" w:rsidP="0018526F">
      <w:pPr>
        <w:jc w:val="both"/>
      </w:pPr>
      <w:r w:rsidRPr="006816B3">
        <w:t xml:space="preserve">                </w:t>
      </w:r>
      <w:r w:rsidR="00ED7BAE">
        <w:t>8</w:t>
      </w:r>
      <w:r w:rsidRPr="006816B3">
        <w:t>. Bet kokie nesutarimai, kurie kils dėl šios bendradarbiavimo sutarties interpretavimo ar taikymo, bus sprendžiami sutarties šalių draugiškomis tiesioginėmis derybomis.</w:t>
      </w:r>
    </w:p>
    <w:p w14:paraId="72543F14" w14:textId="77777777" w:rsidR="0018526F" w:rsidRPr="006816B3" w:rsidRDefault="0018526F" w:rsidP="0018526F">
      <w:pPr>
        <w:jc w:val="both"/>
      </w:pPr>
    </w:p>
    <w:p w14:paraId="2504C5EC" w14:textId="69A35E96" w:rsidR="0018526F" w:rsidRPr="006816B3" w:rsidRDefault="0018526F" w:rsidP="0018526F">
      <w:pPr>
        <w:jc w:val="both"/>
      </w:pPr>
      <w:r w:rsidRPr="006816B3">
        <w:t xml:space="preserve">               </w:t>
      </w:r>
      <w:r w:rsidR="00ED7BAE">
        <w:t>9</w:t>
      </w:r>
      <w:r w:rsidRPr="006816B3">
        <w:t>. Kiekviena sutarties šalis paskirs sutarties koordinatorių, kuris užtikrins, kad šios bendradarbiavimo sutarties įgyvendinimas būtų efektyvus. Sutarties šalių paskirti koordinatoriai sukurs sutarties įgyvendinimo planą ir pasiūlys papildomus veiksmus, kuriuos šalys, vykdydamos sutartį, galės pritaikyti praktikoje.</w:t>
      </w:r>
    </w:p>
    <w:p w14:paraId="4329B8B0" w14:textId="77777777" w:rsidR="0018526F" w:rsidRPr="006816B3" w:rsidRDefault="0018526F" w:rsidP="0018526F">
      <w:pPr>
        <w:jc w:val="both"/>
      </w:pPr>
    </w:p>
    <w:p w14:paraId="329F1C7E" w14:textId="5DD2FE3A" w:rsidR="0018526F" w:rsidRPr="006816B3" w:rsidRDefault="0018526F" w:rsidP="0018526F">
      <w:pPr>
        <w:jc w:val="both"/>
      </w:pPr>
      <w:r w:rsidRPr="006816B3">
        <w:t xml:space="preserve">               1</w:t>
      </w:r>
      <w:r w:rsidR="00ED7BAE">
        <w:t>0</w:t>
      </w:r>
      <w:r w:rsidRPr="006816B3">
        <w:t>. Ši bendradarbiavimo sutartis bus sudaryta neribotam periodui ir įsigalios</w:t>
      </w:r>
      <w:r w:rsidR="00E131B9">
        <w:t>,</w:t>
      </w:r>
      <w:r w:rsidRPr="006816B3">
        <w:t xml:space="preserve"> kai abi sutarties šalys ją pasirašys. Bendradarbiavimo sutartis galės būti keičiama ar papildoma bendru raštišku abiejų šalių sutarimu. Pakeitimai ar papildymai įsigalios</w:t>
      </w:r>
      <w:r w:rsidR="00E131B9">
        <w:t>,</w:t>
      </w:r>
      <w:r w:rsidRPr="006816B3">
        <w:t xml:space="preserve"> kai juos abi šalys patvirtins savo parašais. Bet kuri iš sutarties šalių galės nutraukti šią bendradarbiavimo sutartį, raštu apie tai pranešusi kitai šaliai. Sutartis bus nutraukta</w:t>
      </w:r>
      <w:r w:rsidR="00E131B9">
        <w:t>, kai</w:t>
      </w:r>
      <w:r w:rsidRPr="006816B3">
        <w:t xml:space="preserve"> bus gautas raštiškas pranešimas apie sutarties nutraukimą (ar bet kokią vėlesnę datą, sutartą tarp šalių). Šios bendradarbiavimo sutarties nutraukimas neįtakos programų ir projektų, kurie buvo pradėti sutarčiai galiojant, įgyvendinimo, išskyrus atvejį, kai šalys tarpusavyje susitars kitaip.</w:t>
      </w:r>
    </w:p>
    <w:p w14:paraId="44A7937C" w14:textId="77777777" w:rsidR="0018526F" w:rsidRPr="006816B3" w:rsidRDefault="0018526F" w:rsidP="0018526F">
      <w:pPr>
        <w:jc w:val="both"/>
      </w:pPr>
      <w:r w:rsidRPr="006816B3">
        <w:t xml:space="preserve">  </w:t>
      </w:r>
    </w:p>
    <w:p w14:paraId="6BD1D97B" w14:textId="08E5577C" w:rsidR="0018526F" w:rsidRPr="00D72E82" w:rsidRDefault="0018526F" w:rsidP="0018526F">
      <w:pPr>
        <w:jc w:val="both"/>
        <w:rPr>
          <w:u w:val="single"/>
        </w:rPr>
      </w:pPr>
      <w:r w:rsidRPr="00D72E82">
        <w:t>Pasirašyta (</w:t>
      </w:r>
      <w:r w:rsidR="00D55DB7">
        <w:t>vieta</w:t>
      </w:r>
      <w:r w:rsidRPr="00D72E82">
        <w:t>)</w:t>
      </w:r>
      <w:r w:rsidRPr="00D72E82">
        <w:rPr>
          <w:u w:val="single"/>
        </w:rPr>
        <w:tab/>
      </w:r>
      <w:r w:rsidRPr="00D72E82">
        <w:rPr>
          <w:u w:val="single"/>
        </w:rPr>
        <w:tab/>
      </w:r>
      <w:r w:rsidRPr="00D72E82">
        <w:rPr>
          <w:u w:val="single"/>
        </w:rPr>
        <w:tab/>
      </w:r>
      <w:r w:rsidR="00D55DB7">
        <w:rPr>
          <w:u w:val="single"/>
        </w:rPr>
        <w:t xml:space="preserve"> </w:t>
      </w:r>
      <w:r w:rsidR="00C15895">
        <w:rPr>
          <w:u w:val="single"/>
        </w:rPr>
        <w:t>(</w:t>
      </w:r>
      <w:r w:rsidRPr="00D72E82">
        <w:t>dat</w:t>
      </w:r>
      <w:r w:rsidR="002C5754">
        <w:t>a</w:t>
      </w:r>
      <w:r w:rsidR="00C15895">
        <w:t>)</w:t>
      </w:r>
      <w:r w:rsidRPr="00D72E82">
        <w:rPr>
          <w:u w:val="single"/>
        </w:rPr>
        <w:tab/>
      </w:r>
      <w:r w:rsidRPr="00D72E82">
        <w:rPr>
          <w:u w:val="single"/>
        </w:rPr>
        <w:tab/>
      </w:r>
    </w:p>
    <w:p w14:paraId="6C9130ED" w14:textId="77777777" w:rsidR="0018526F" w:rsidRDefault="0018526F" w:rsidP="0018526F">
      <w:pPr>
        <w:jc w:val="both"/>
      </w:pPr>
      <w:r w:rsidRPr="00D72E82">
        <w:t xml:space="preserve">dviem egzemplioriais </w:t>
      </w:r>
      <w:r>
        <w:t>latvių,</w:t>
      </w:r>
      <w:r w:rsidRPr="00D72E82">
        <w:t xml:space="preserve"> lietuvių ir anglų kalbomis. Tekstai, parašyti kiekviena iš šių kalbų, bus vienodai autentiški. Jeigu iškils teksto interpretacijos klausimų, didžiausią galią turės angliškas teksto variantas.</w:t>
      </w:r>
    </w:p>
    <w:p w14:paraId="1621014A" w14:textId="77777777" w:rsidR="00E72D16" w:rsidRDefault="00E72D16" w:rsidP="0018526F">
      <w:pPr>
        <w:jc w:val="both"/>
      </w:pPr>
    </w:p>
    <w:p w14:paraId="0C528E67" w14:textId="77777777" w:rsidR="00DE4FFD" w:rsidRDefault="00DE4FFD" w:rsidP="0018526F">
      <w:pPr>
        <w:jc w:val="both"/>
      </w:pPr>
    </w:p>
    <w:p w14:paraId="77C9416F" w14:textId="77777777" w:rsidR="00E72D16" w:rsidRDefault="00E72D16" w:rsidP="0018526F">
      <w:pPr>
        <w:jc w:val="both"/>
      </w:pPr>
    </w:p>
    <w:p w14:paraId="7CA427C5" w14:textId="4F7403FE" w:rsidR="00E72D16" w:rsidRDefault="00E72D16" w:rsidP="0018526F">
      <w:pPr>
        <w:jc w:val="both"/>
      </w:pPr>
      <w:r>
        <w:t>Kėdainių rajono savivaldybės</w:t>
      </w:r>
      <w:r w:rsidR="00C2129D">
        <w:t xml:space="preserve"> meras                               </w:t>
      </w:r>
      <w:proofErr w:type="spellStart"/>
      <w:r w:rsidR="00C2129D">
        <w:t>Aug</w:t>
      </w:r>
      <w:r w:rsidR="004D7530">
        <w:t>šdaugavos</w:t>
      </w:r>
      <w:proofErr w:type="spellEnd"/>
      <w:r w:rsidR="004D7530">
        <w:t xml:space="preserve"> savivaldybės tarybos pirmininkas</w:t>
      </w:r>
    </w:p>
    <w:p w14:paraId="41BF2D8B" w14:textId="05FA3AEB" w:rsidR="00DE4FFD" w:rsidRPr="005C36E3" w:rsidRDefault="00C2129D" w:rsidP="00DE4FFD">
      <w:pPr>
        <w:jc w:val="both"/>
        <w:rPr>
          <w:lang w:val="en-GB"/>
        </w:rPr>
      </w:pPr>
      <w:r>
        <w:t>Valentinas Tamulis</w:t>
      </w:r>
      <w:r w:rsidR="004D7530">
        <w:t xml:space="preserve">                                                    </w:t>
      </w:r>
      <w:r w:rsidR="00DE4FFD">
        <w:rPr>
          <w:lang w:val="en-GB"/>
        </w:rPr>
        <w:t>Arvīds Kucins</w:t>
      </w:r>
    </w:p>
    <w:p w14:paraId="3FAB6ED9" w14:textId="5E43010A" w:rsidR="00C2129D" w:rsidRDefault="004D7530" w:rsidP="0018526F">
      <w:pPr>
        <w:jc w:val="both"/>
      </w:pPr>
      <w:r>
        <w:t xml:space="preserve">  </w:t>
      </w:r>
    </w:p>
    <w:p w14:paraId="190EEE02" w14:textId="77777777" w:rsidR="0018526F" w:rsidRDefault="0018526F" w:rsidP="0018526F">
      <w:pPr>
        <w:jc w:val="both"/>
      </w:pPr>
    </w:p>
    <w:p w14:paraId="5307421D" w14:textId="77777777" w:rsidR="0018526F" w:rsidRDefault="0018526F" w:rsidP="0018526F">
      <w:pPr>
        <w:jc w:val="both"/>
      </w:pPr>
    </w:p>
    <w:p w14:paraId="469623D5" w14:textId="77777777" w:rsidR="00AB5AC6" w:rsidRDefault="00AB5AC6" w:rsidP="0018526F">
      <w:pPr>
        <w:jc w:val="both"/>
      </w:pPr>
    </w:p>
    <w:p w14:paraId="1354EF7E" w14:textId="77777777" w:rsidR="005533B3" w:rsidRDefault="005533B3" w:rsidP="0018526F">
      <w:pPr>
        <w:jc w:val="both"/>
      </w:pPr>
    </w:p>
    <w:p w14:paraId="58ECEFA1" w14:textId="77777777" w:rsidR="005533B3" w:rsidRDefault="005533B3" w:rsidP="0018526F">
      <w:pPr>
        <w:jc w:val="both"/>
      </w:pPr>
    </w:p>
    <w:p w14:paraId="03A066E2" w14:textId="77777777" w:rsidR="005533B3" w:rsidRDefault="005533B3" w:rsidP="0018526F">
      <w:pPr>
        <w:jc w:val="both"/>
      </w:pPr>
    </w:p>
    <w:p w14:paraId="412E1552" w14:textId="77777777" w:rsidR="005533B3" w:rsidRDefault="005533B3" w:rsidP="0018526F">
      <w:pPr>
        <w:jc w:val="both"/>
      </w:pPr>
    </w:p>
    <w:p w14:paraId="3334AD30" w14:textId="77777777" w:rsidR="00E913D8" w:rsidRDefault="00E913D8" w:rsidP="0018526F">
      <w:pPr>
        <w:jc w:val="both"/>
      </w:pPr>
    </w:p>
    <w:p w14:paraId="14729C59" w14:textId="77777777" w:rsidR="00E913D8" w:rsidRDefault="00E913D8" w:rsidP="0018526F">
      <w:pPr>
        <w:jc w:val="both"/>
      </w:pPr>
    </w:p>
    <w:p w14:paraId="63FC6B62" w14:textId="77777777" w:rsidR="00E913D8" w:rsidRDefault="00E913D8" w:rsidP="0018526F">
      <w:pPr>
        <w:jc w:val="both"/>
      </w:pPr>
    </w:p>
    <w:p w14:paraId="7F74CBD7" w14:textId="77777777" w:rsidR="00AB5AC6" w:rsidRDefault="00AB5AC6" w:rsidP="0018526F">
      <w:pPr>
        <w:jc w:val="both"/>
      </w:pPr>
    </w:p>
    <w:p w14:paraId="7348995B" w14:textId="77777777" w:rsidR="00AB5AC6" w:rsidRDefault="00AB5AC6" w:rsidP="0018526F">
      <w:pPr>
        <w:jc w:val="both"/>
      </w:pPr>
    </w:p>
    <w:p w14:paraId="4DD067A9" w14:textId="77777777" w:rsidR="000A2A5E" w:rsidRDefault="000A2A5E" w:rsidP="0018526F">
      <w:pPr>
        <w:jc w:val="both"/>
      </w:pPr>
    </w:p>
    <w:p w14:paraId="6E8ABBC5" w14:textId="77777777" w:rsidR="000A2A5E" w:rsidRDefault="000A2A5E" w:rsidP="0018526F">
      <w:pPr>
        <w:jc w:val="both"/>
      </w:pPr>
    </w:p>
    <w:p w14:paraId="2AB7A1DA" w14:textId="77777777" w:rsidR="00AB5AC6" w:rsidRDefault="00AB5AC6" w:rsidP="0018526F">
      <w:pPr>
        <w:jc w:val="both"/>
      </w:pPr>
    </w:p>
    <w:p w14:paraId="412C0A36" w14:textId="77777777" w:rsidR="00331E20" w:rsidRDefault="00331E20" w:rsidP="0018526F">
      <w:pPr>
        <w:jc w:val="both"/>
      </w:pPr>
    </w:p>
    <w:p w14:paraId="320E45D5" w14:textId="77777777" w:rsidR="00331E20" w:rsidRDefault="00331E20" w:rsidP="0018526F">
      <w:pPr>
        <w:jc w:val="both"/>
      </w:pPr>
    </w:p>
    <w:p w14:paraId="74662736" w14:textId="77777777" w:rsidR="00AB5AC6" w:rsidRDefault="00AB5AC6" w:rsidP="0018526F">
      <w:pPr>
        <w:jc w:val="both"/>
      </w:pPr>
    </w:p>
    <w:p w14:paraId="781D480A" w14:textId="77777777" w:rsidR="00AB5AC6" w:rsidRDefault="00AB5AC6" w:rsidP="0018526F">
      <w:pPr>
        <w:jc w:val="both"/>
      </w:pPr>
    </w:p>
    <w:p w14:paraId="3B343148" w14:textId="77777777" w:rsidR="00AB5AC6" w:rsidRDefault="00AB5AC6" w:rsidP="0018526F">
      <w:pPr>
        <w:jc w:val="both"/>
      </w:pPr>
    </w:p>
    <w:p w14:paraId="6DD88ABC" w14:textId="77777777" w:rsidR="00AB5AC6" w:rsidRPr="00476C19" w:rsidRDefault="00AB5AC6" w:rsidP="00AB5AC6">
      <w:r w:rsidRPr="00476C19">
        <w:lastRenderedPageBreak/>
        <w:t>Kėdainių rajono savivaldybės tarybai</w:t>
      </w:r>
    </w:p>
    <w:p w14:paraId="274F321A" w14:textId="77777777" w:rsidR="00AB5AC6" w:rsidRPr="00476C19" w:rsidRDefault="00AB5AC6" w:rsidP="00AB5AC6"/>
    <w:p w14:paraId="2441E730" w14:textId="77777777" w:rsidR="00AB5AC6" w:rsidRPr="00476C19" w:rsidRDefault="00AB5AC6" w:rsidP="00AB5AC6"/>
    <w:p w14:paraId="0F4EEAD1" w14:textId="77777777" w:rsidR="00AB5AC6" w:rsidRPr="00476C19" w:rsidRDefault="00AB5AC6" w:rsidP="00AB5AC6">
      <w:pPr>
        <w:jc w:val="center"/>
        <w:rPr>
          <w:rFonts w:eastAsia="Lucida Sans Unicode"/>
          <w:b/>
          <w:lang w:eastAsia="hi-IN"/>
        </w:rPr>
      </w:pPr>
      <w:r w:rsidRPr="00476C19">
        <w:rPr>
          <w:rFonts w:eastAsia="Lucida Sans Unicode"/>
          <w:b/>
        </w:rPr>
        <w:t>AIŠKINAMASIS  RAŠTAS</w:t>
      </w:r>
    </w:p>
    <w:p w14:paraId="36EB4A36" w14:textId="27DBA48E" w:rsidR="00E20658" w:rsidRDefault="00E20658" w:rsidP="00E20658">
      <w:pPr>
        <w:jc w:val="center"/>
        <w:rPr>
          <w:b/>
          <w:bCs/>
          <w:caps/>
        </w:rPr>
      </w:pPr>
      <w:r w:rsidRPr="00D032E7">
        <w:rPr>
          <w:b/>
          <w:bCs/>
          <w:caps/>
        </w:rPr>
        <w:t>DĖL PRITARIMO KĖDAINIŲ RAJONO SAVIVALDYBĖS</w:t>
      </w:r>
      <w:r w:rsidR="00E131B9">
        <w:rPr>
          <w:b/>
          <w:bCs/>
          <w:caps/>
        </w:rPr>
        <w:t xml:space="preserve"> (</w:t>
      </w:r>
      <w:r>
        <w:rPr>
          <w:b/>
          <w:bCs/>
          <w:caps/>
        </w:rPr>
        <w:t>LIETUVOS RESPUBLIKA</w:t>
      </w:r>
      <w:r w:rsidR="00E131B9">
        <w:rPr>
          <w:b/>
          <w:bCs/>
          <w:caps/>
        </w:rPr>
        <w:t>)</w:t>
      </w:r>
      <w:r w:rsidRPr="00D032E7">
        <w:rPr>
          <w:b/>
          <w:bCs/>
          <w:caps/>
        </w:rPr>
        <w:t xml:space="preserve"> IR </w:t>
      </w:r>
      <w:r>
        <w:rPr>
          <w:b/>
          <w:bCs/>
          <w:caps/>
        </w:rPr>
        <w:t>Augšdaugavos</w:t>
      </w:r>
      <w:r w:rsidRPr="00D032E7">
        <w:rPr>
          <w:b/>
          <w:bCs/>
          <w:caps/>
        </w:rPr>
        <w:t xml:space="preserve"> SAVIVALDYBĖS</w:t>
      </w:r>
      <w:r w:rsidR="00E131B9">
        <w:rPr>
          <w:b/>
          <w:bCs/>
          <w:caps/>
        </w:rPr>
        <w:t xml:space="preserve"> (</w:t>
      </w:r>
      <w:r>
        <w:rPr>
          <w:b/>
          <w:bCs/>
          <w:caps/>
        </w:rPr>
        <w:t>LATVIJOS RESPUBLIKA</w:t>
      </w:r>
      <w:r w:rsidR="00E131B9">
        <w:rPr>
          <w:b/>
          <w:bCs/>
          <w:caps/>
        </w:rPr>
        <w:t>)</w:t>
      </w:r>
    </w:p>
    <w:p w14:paraId="7B8AC8BD" w14:textId="77777777" w:rsidR="00E20658" w:rsidRPr="00D032E7" w:rsidRDefault="00E20658" w:rsidP="00E20658">
      <w:pPr>
        <w:jc w:val="center"/>
        <w:rPr>
          <w:rFonts w:eastAsia="SimSun"/>
          <w:b/>
          <w:lang w:eastAsia="zh-CN"/>
        </w:rPr>
      </w:pPr>
      <w:r w:rsidRPr="00D032E7">
        <w:rPr>
          <w:b/>
          <w:bCs/>
          <w:caps/>
        </w:rPr>
        <w:t xml:space="preserve">BENDRADARBIAVIMO SUTARČIAI </w:t>
      </w:r>
    </w:p>
    <w:p w14:paraId="608A0C59" w14:textId="77777777" w:rsidR="00AB5AC6" w:rsidRPr="00476C19" w:rsidRDefault="00AB5AC6" w:rsidP="00AB5AC6">
      <w:pPr>
        <w:jc w:val="center"/>
        <w:rPr>
          <w:rFonts w:eastAsia="Lucida Sans Unicode"/>
        </w:rPr>
      </w:pPr>
    </w:p>
    <w:p w14:paraId="2B0893F7" w14:textId="6FE73D95" w:rsidR="00AB5AC6" w:rsidRPr="00476C19" w:rsidRDefault="00AB5AC6" w:rsidP="00AB5AC6">
      <w:pPr>
        <w:jc w:val="center"/>
        <w:rPr>
          <w:rFonts w:eastAsia="Lucida Sans Unicode"/>
        </w:rPr>
      </w:pPr>
      <w:r w:rsidRPr="00476C19">
        <w:rPr>
          <w:rFonts w:eastAsia="Lucida Sans Unicode"/>
        </w:rPr>
        <w:t>202</w:t>
      </w:r>
      <w:r>
        <w:rPr>
          <w:rFonts w:eastAsia="Lucida Sans Unicode"/>
        </w:rPr>
        <w:t xml:space="preserve">4 m. </w:t>
      </w:r>
      <w:r w:rsidR="00E20658">
        <w:rPr>
          <w:rFonts w:eastAsia="Lucida Sans Unicode"/>
        </w:rPr>
        <w:t xml:space="preserve">gegužės </w:t>
      </w:r>
      <w:r w:rsidR="003B079C">
        <w:rPr>
          <w:rFonts w:eastAsia="Lucida Sans Unicode"/>
        </w:rPr>
        <w:t>1</w:t>
      </w:r>
      <w:r w:rsidR="00331E20">
        <w:rPr>
          <w:rFonts w:eastAsia="Lucida Sans Unicode"/>
        </w:rPr>
        <w:t>5</w:t>
      </w:r>
      <w:r>
        <w:rPr>
          <w:rFonts w:eastAsia="Lucida Sans Unicode"/>
        </w:rPr>
        <w:t xml:space="preserve"> d.</w:t>
      </w:r>
    </w:p>
    <w:p w14:paraId="03213836" w14:textId="77777777" w:rsidR="00AB5AC6" w:rsidRPr="00476C19" w:rsidRDefault="00AB5AC6" w:rsidP="00AB5AC6">
      <w:pPr>
        <w:jc w:val="center"/>
        <w:rPr>
          <w:rFonts w:eastAsia="Lucida Sans Unicode"/>
          <w:b/>
          <w:bCs/>
        </w:rPr>
      </w:pPr>
      <w:r w:rsidRPr="00476C19">
        <w:rPr>
          <w:rFonts w:eastAsia="Lucida Sans Unicode"/>
        </w:rPr>
        <w:t>Kėdainiai</w:t>
      </w:r>
    </w:p>
    <w:p w14:paraId="2C761C0D" w14:textId="77777777" w:rsidR="00AB5AC6" w:rsidRPr="00476C19" w:rsidRDefault="00AB5AC6" w:rsidP="00AB5AC6">
      <w:pPr>
        <w:ind w:firstLine="709"/>
        <w:rPr>
          <w:rFonts w:eastAsia="Lucida Sans Unicode"/>
          <w:b/>
          <w:bCs/>
        </w:rPr>
      </w:pPr>
    </w:p>
    <w:p w14:paraId="1F8C0800" w14:textId="62DD3A23" w:rsidR="00AB5AC6" w:rsidRDefault="00AB5AC6" w:rsidP="000B6DA9">
      <w:pPr>
        <w:ind w:firstLine="709"/>
        <w:jc w:val="both"/>
        <w:rPr>
          <w:rFonts w:eastAsia="Lucida Sans Unicode"/>
          <w:kern w:val="2"/>
        </w:rPr>
      </w:pPr>
      <w:r w:rsidRPr="00476C19">
        <w:rPr>
          <w:rFonts w:eastAsia="Lucida Sans Unicode"/>
          <w:b/>
          <w:bCs/>
        </w:rPr>
        <w:t>Parengto sprendimo projekto tikslai:</w:t>
      </w:r>
      <w:r w:rsidR="000B6DA9">
        <w:rPr>
          <w:rFonts w:eastAsia="Lucida Sans Unicode"/>
          <w:b/>
          <w:bCs/>
        </w:rPr>
        <w:t xml:space="preserve"> </w:t>
      </w:r>
      <w:r w:rsidR="000B6DA9" w:rsidRPr="000B6DA9">
        <w:rPr>
          <w:rFonts w:eastAsia="Lucida Sans Unicode"/>
        </w:rPr>
        <w:t>p</w:t>
      </w:r>
      <w:r w:rsidR="000A2A5E">
        <w:rPr>
          <w:rFonts w:eastAsia="Lucida Sans Unicode"/>
          <w:kern w:val="2"/>
          <w:szCs w:val="20"/>
        </w:rPr>
        <w:t>ritarti</w:t>
      </w:r>
      <w:r w:rsidR="00D45F52">
        <w:rPr>
          <w:rFonts w:eastAsia="Lucida Sans Unicode"/>
          <w:kern w:val="2"/>
          <w:szCs w:val="20"/>
        </w:rPr>
        <w:t xml:space="preserve"> bendradarbiavimo sutarties pasirašymui tarp Kėdainių rajono ir </w:t>
      </w:r>
      <w:proofErr w:type="spellStart"/>
      <w:r w:rsidR="00D45F52">
        <w:rPr>
          <w:rFonts w:eastAsia="Lucida Sans Unicode"/>
          <w:kern w:val="2"/>
          <w:szCs w:val="20"/>
        </w:rPr>
        <w:t>Augšdaugavos</w:t>
      </w:r>
      <w:proofErr w:type="spellEnd"/>
      <w:r w:rsidR="00D45F52">
        <w:rPr>
          <w:rFonts w:eastAsia="Lucida Sans Unicode"/>
          <w:kern w:val="2"/>
          <w:szCs w:val="20"/>
        </w:rPr>
        <w:t xml:space="preserve"> </w:t>
      </w:r>
      <w:r w:rsidR="00F654AC">
        <w:rPr>
          <w:rFonts w:eastAsia="Lucida Sans Unicode"/>
          <w:kern w:val="2"/>
          <w:szCs w:val="20"/>
        </w:rPr>
        <w:t>savivaldybių</w:t>
      </w:r>
      <w:r w:rsidRPr="00476C19">
        <w:rPr>
          <w:rFonts w:eastAsia="Lucida Sans Unicode"/>
          <w:kern w:val="2"/>
        </w:rPr>
        <w:t>.</w:t>
      </w:r>
    </w:p>
    <w:p w14:paraId="5A1BB04E" w14:textId="77777777" w:rsidR="00AB5AC6" w:rsidRPr="00476C19" w:rsidRDefault="00AB5AC6" w:rsidP="000B6DA9">
      <w:pPr>
        <w:widowControl w:val="0"/>
        <w:suppressAutoHyphens/>
        <w:ind w:firstLine="680"/>
        <w:jc w:val="both"/>
        <w:rPr>
          <w:rFonts w:eastAsia="Lucida Sans Unicode"/>
          <w:kern w:val="2"/>
          <w:szCs w:val="20"/>
        </w:rPr>
      </w:pPr>
    </w:p>
    <w:p w14:paraId="03F637DA" w14:textId="05B3EECF" w:rsidR="00156C42" w:rsidRPr="006816B3" w:rsidRDefault="00AB5AC6" w:rsidP="000B6DA9">
      <w:pPr>
        <w:ind w:firstLine="709"/>
        <w:jc w:val="both"/>
      </w:pPr>
      <w:r w:rsidRPr="00476C19">
        <w:rPr>
          <w:b/>
        </w:rPr>
        <w:t>Sprendimo projekto esmė</w:t>
      </w:r>
      <w:r w:rsidRPr="00476C19">
        <w:t xml:space="preserve">, </w:t>
      </w:r>
      <w:r w:rsidRPr="00476C19">
        <w:rPr>
          <w:b/>
        </w:rPr>
        <w:t xml:space="preserve">rengimo priežastys ir motyvai: </w:t>
      </w:r>
      <w:r w:rsidR="000B6DA9" w:rsidRPr="000B6DA9">
        <w:rPr>
          <w:bCs/>
        </w:rPr>
        <w:t>u</w:t>
      </w:r>
      <w:r w:rsidR="00156C42" w:rsidRPr="006816B3">
        <w:t>žmegzti bendradarbiavimo ryšius tarp savivaldybių šiose srityse: viešojo administravimo, prekybos, ekonomikos, teritorijų tvarkymo, kultūros, komunalinių paslaugų, aplinkos, socialinės paramos ir saugumo, visuomeninio transporto ir kitose abiem pusėm patraukliose srityse.</w:t>
      </w:r>
      <w:r w:rsidR="00156C42">
        <w:t xml:space="preserve"> </w:t>
      </w:r>
      <w:r w:rsidR="00156C42" w:rsidRPr="006816B3">
        <w:t xml:space="preserve">Šalys bendradarbiaus, kurdamos ir įgyvendindamos abiem pusėm </w:t>
      </w:r>
      <w:r w:rsidR="00156C42">
        <w:t xml:space="preserve">naudingus </w:t>
      </w:r>
      <w:r w:rsidR="00156C42" w:rsidRPr="006816B3">
        <w:t>projektus nurodytose srityse, kurie bus finansuojami iš vietinių biudžetų ar kuriems lėšų galima bus gauti iš Europos Sąjungos finansinės paramos fondų.</w:t>
      </w:r>
    </w:p>
    <w:p w14:paraId="17C94D16" w14:textId="77777777" w:rsidR="00156C42" w:rsidRPr="006816B3" w:rsidRDefault="00156C42" w:rsidP="000B6DA9">
      <w:pPr>
        <w:jc w:val="both"/>
      </w:pPr>
    </w:p>
    <w:p w14:paraId="1B5913C1" w14:textId="6F4743FD" w:rsidR="00AB5AC6" w:rsidRPr="00E20658" w:rsidRDefault="00AB5AC6" w:rsidP="000B6DA9">
      <w:pPr>
        <w:ind w:firstLine="709"/>
        <w:jc w:val="both"/>
        <w:rPr>
          <w:rFonts w:eastAsia="Lucida Sans Unicode"/>
          <w:bCs/>
        </w:rPr>
      </w:pPr>
      <w:r w:rsidRPr="00476C19">
        <w:rPr>
          <w:rFonts w:eastAsia="Lucida Sans Unicode"/>
          <w:b/>
        </w:rPr>
        <w:t>Lėšų poreikis:</w:t>
      </w:r>
      <w:r>
        <w:rPr>
          <w:rFonts w:eastAsia="Lucida Sans Unicode"/>
          <w:b/>
        </w:rPr>
        <w:t xml:space="preserve"> </w:t>
      </w:r>
      <w:r w:rsidR="000B6DA9" w:rsidRPr="000B6DA9">
        <w:rPr>
          <w:rFonts w:eastAsia="Lucida Sans Unicode"/>
          <w:bCs/>
        </w:rPr>
        <w:t>n</w:t>
      </w:r>
      <w:r w:rsidR="00E20658" w:rsidRPr="00E20658">
        <w:rPr>
          <w:rFonts w:eastAsia="Lucida Sans Unicode"/>
          <w:bCs/>
        </w:rPr>
        <w:t>ėra</w:t>
      </w:r>
    </w:p>
    <w:p w14:paraId="43578ED5" w14:textId="77777777" w:rsidR="00AB5AC6" w:rsidRPr="00476C19" w:rsidRDefault="00AB5AC6" w:rsidP="000B6DA9">
      <w:pPr>
        <w:ind w:firstLine="709"/>
        <w:jc w:val="both"/>
        <w:rPr>
          <w:rFonts w:eastAsia="Lucida Sans Unicode"/>
          <w:bCs/>
        </w:rPr>
      </w:pPr>
    </w:p>
    <w:p w14:paraId="13D53469" w14:textId="6814E71A" w:rsidR="00AB5AC6" w:rsidRPr="00476C19" w:rsidRDefault="00AB5AC6" w:rsidP="000B6DA9">
      <w:pPr>
        <w:ind w:firstLine="709"/>
        <w:jc w:val="both"/>
        <w:rPr>
          <w:rFonts w:eastAsia="Lucida Sans Unicode"/>
        </w:rPr>
      </w:pPr>
      <w:r w:rsidRPr="00476C19">
        <w:rPr>
          <w:rFonts w:eastAsia="Lucida Sans Unicode"/>
          <w:b/>
          <w:bCs/>
        </w:rPr>
        <w:t>Laukiami rezultatai:</w:t>
      </w:r>
      <w:r w:rsidR="000B6DA9">
        <w:rPr>
          <w:rFonts w:eastAsia="Lucida Sans Unicode"/>
          <w:b/>
          <w:bCs/>
        </w:rPr>
        <w:t xml:space="preserve"> </w:t>
      </w:r>
      <w:r w:rsidR="000B6DA9" w:rsidRPr="000B6DA9">
        <w:rPr>
          <w:rFonts w:eastAsia="Lucida Sans Unicode"/>
        </w:rPr>
        <w:t>p</w:t>
      </w:r>
      <w:r w:rsidR="00F654AC">
        <w:rPr>
          <w:rFonts w:eastAsia="Lucida Sans Unicode"/>
        </w:rPr>
        <w:t>asirašyta bendradarbiavimo</w:t>
      </w:r>
      <w:r w:rsidR="0002057C">
        <w:rPr>
          <w:rFonts w:eastAsia="Lucida Sans Unicode"/>
        </w:rPr>
        <w:t xml:space="preserve"> sutartis</w:t>
      </w:r>
      <w:r>
        <w:rPr>
          <w:rFonts w:eastAsia="Lucida Sans Unicode"/>
        </w:rPr>
        <w:t>.</w:t>
      </w:r>
    </w:p>
    <w:p w14:paraId="75484ADA" w14:textId="77777777" w:rsidR="00AB5AC6" w:rsidRPr="00476C19" w:rsidRDefault="00AB5AC6" w:rsidP="00AB5AC6">
      <w:pPr>
        <w:rPr>
          <w:b/>
          <w:bCs/>
        </w:rPr>
      </w:pPr>
    </w:p>
    <w:p w14:paraId="716C7B90" w14:textId="77777777" w:rsidR="00AB5AC6" w:rsidRDefault="00AB5AC6" w:rsidP="00AB5AC6">
      <w:pPr>
        <w:ind w:firstLine="680"/>
        <w:rPr>
          <w:b/>
          <w:bCs/>
        </w:rPr>
      </w:pPr>
      <w:r w:rsidRPr="00476C19">
        <w:rPr>
          <w:b/>
          <w:bCs/>
        </w:rPr>
        <w:t>Numatomo teisinio reguliavimo poveikio vertinimas*</w:t>
      </w:r>
    </w:p>
    <w:p w14:paraId="5D1C34FA" w14:textId="77777777" w:rsidR="000B6DA9" w:rsidRPr="00476C19" w:rsidRDefault="000B6DA9" w:rsidP="00AB5AC6">
      <w:pPr>
        <w:ind w:firstLine="680"/>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AB5AC6" w:rsidRPr="00476C19" w14:paraId="0C2C6819" w14:textId="77777777" w:rsidTr="005B6279">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69CD3294" w14:textId="77777777" w:rsidR="00AB5AC6" w:rsidRPr="00476C19" w:rsidRDefault="00AB5AC6" w:rsidP="005B6279">
            <w:pPr>
              <w:jc w:val="center"/>
              <w:rPr>
                <w:b/>
                <w:lang w:bidi="lo-LA"/>
              </w:rPr>
            </w:pPr>
            <w:r w:rsidRPr="00476C19">
              <w:rPr>
                <w:b/>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001A4DEF" w14:textId="77777777" w:rsidR="00AB5AC6" w:rsidRPr="00476C19" w:rsidRDefault="00AB5AC6" w:rsidP="005B6279">
            <w:pPr>
              <w:jc w:val="center"/>
              <w:rPr>
                <w:b/>
                <w:bCs/>
              </w:rPr>
            </w:pPr>
            <w:r w:rsidRPr="00476C19">
              <w:rPr>
                <w:b/>
                <w:bCs/>
              </w:rPr>
              <w:t>Numatomo teisinio reguliavimo poveikio vertinimo rezultatai</w:t>
            </w:r>
          </w:p>
        </w:tc>
      </w:tr>
      <w:tr w:rsidR="00AB5AC6" w:rsidRPr="00476C19" w14:paraId="526979DA" w14:textId="77777777" w:rsidTr="005B6279">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1EA2493F" w14:textId="77777777" w:rsidR="00AB5AC6" w:rsidRPr="00476C19" w:rsidRDefault="00AB5AC6" w:rsidP="005B6279">
            <w:pPr>
              <w:jc w:val="center"/>
              <w:rPr>
                <w:b/>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52E0C6A6" w14:textId="77777777" w:rsidR="00AB5AC6" w:rsidRPr="00476C19" w:rsidRDefault="00AB5AC6" w:rsidP="005B6279">
            <w:pPr>
              <w:jc w:val="center"/>
              <w:rPr>
                <w:b/>
              </w:rPr>
            </w:pPr>
            <w:r w:rsidRPr="00476C19">
              <w:rPr>
                <w:b/>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1431B7EB" w14:textId="77777777" w:rsidR="00AB5AC6" w:rsidRPr="00476C19" w:rsidRDefault="00AB5AC6" w:rsidP="005B6279">
            <w:pPr>
              <w:jc w:val="center"/>
              <w:rPr>
                <w:b/>
                <w:i/>
              </w:rPr>
            </w:pPr>
            <w:r w:rsidRPr="00476C19">
              <w:rPr>
                <w:b/>
              </w:rPr>
              <w:t>Neigiamas poveikis</w:t>
            </w:r>
          </w:p>
        </w:tc>
      </w:tr>
      <w:tr w:rsidR="00AB5AC6" w:rsidRPr="00476C19" w14:paraId="39BB6361"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337484FA" w14:textId="77777777" w:rsidR="00AB5AC6" w:rsidRPr="00476C19" w:rsidRDefault="00AB5AC6" w:rsidP="005B6279">
            <w:pPr>
              <w:rPr>
                <w:i/>
                <w:lang w:bidi="lo-LA"/>
              </w:rPr>
            </w:pPr>
            <w:r w:rsidRPr="00476C19">
              <w:rPr>
                <w:i/>
              </w:rPr>
              <w:t>Ekonomikai</w:t>
            </w:r>
          </w:p>
        </w:tc>
        <w:tc>
          <w:tcPr>
            <w:tcW w:w="4117" w:type="dxa"/>
            <w:tcBorders>
              <w:top w:val="single" w:sz="4" w:space="0" w:color="000000"/>
              <w:left w:val="single" w:sz="4" w:space="0" w:color="000000"/>
              <w:bottom w:val="single" w:sz="4" w:space="0" w:color="000000"/>
              <w:right w:val="single" w:sz="4" w:space="0" w:color="000000"/>
            </w:tcBorders>
          </w:tcPr>
          <w:p w14:paraId="181E2A10"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84066FA" w14:textId="77777777" w:rsidR="00AB5AC6" w:rsidRPr="00476C19" w:rsidRDefault="00AB5AC6" w:rsidP="005B6279">
            <w:pPr>
              <w:rPr>
                <w:i/>
                <w:lang w:bidi="lo-LA"/>
              </w:rPr>
            </w:pPr>
          </w:p>
        </w:tc>
      </w:tr>
      <w:tr w:rsidR="00AB5AC6" w:rsidRPr="00476C19" w14:paraId="489795EB"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64E062EB" w14:textId="77777777" w:rsidR="00AB5AC6" w:rsidRPr="00476C19" w:rsidRDefault="00AB5AC6" w:rsidP="005B6279">
            <w:pPr>
              <w:rPr>
                <w:i/>
                <w:lang w:bidi="lo-LA"/>
              </w:rPr>
            </w:pPr>
            <w:r w:rsidRPr="00476C19">
              <w:rPr>
                <w:i/>
              </w:rPr>
              <w:t>Finansams</w:t>
            </w:r>
          </w:p>
        </w:tc>
        <w:tc>
          <w:tcPr>
            <w:tcW w:w="4117" w:type="dxa"/>
            <w:tcBorders>
              <w:top w:val="single" w:sz="4" w:space="0" w:color="000000"/>
              <w:left w:val="single" w:sz="4" w:space="0" w:color="000000"/>
              <w:bottom w:val="single" w:sz="4" w:space="0" w:color="000000"/>
              <w:right w:val="single" w:sz="4" w:space="0" w:color="000000"/>
            </w:tcBorders>
          </w:tcPr>
          <w:p w14:paraId="0F3FB3AE"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9DCD9AE" w14:textId="77777777" w:rsidR="00AB5AC6" w:rsidRPr="00476C19" w:rsidRDefault="00AB5AC6" w:rsidP="005B6279">
            <w:pPr>
              <w:rPr>
                <w:i/>
                <w:lang w:bidi="lo-LA"/>
              </w:rPr>
            </w:pPr>
          </w:p>
        </w:tc>
      </w:tr>
      <w:tr w:rsidR="00AB5AC6" w:rsidRPr="00476C19" w14:paraId="335D71F9"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7A5F2A90" w14:textId="77777777" w:rsidR="00AB5AC6" w:rsidRPr="00476C19" w:rsidRDefault="00AB5AC6" w:rsidP="005B6279">
            <w:pPr>
              <w:rPr>
                <w:i/>
                <w:lang w:bidi="lo-LA"/>
              </w:rPr>
            </w:pPr>
            <w:r w:rsidRPr="00476C19">
              <w:rPr>
                <w:i/>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2FF0E07B"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46E0A66D" w14:textId="77777777" w:rsidR="00AB5AC6" w:rsidRPr="00476C19" w:rsidRDefault="00AB5AC6" w:rsidP="005B6279">
            <w:pPr>
              <w:rPr>
                <w:i/>
                <w:lang w:bidi="lo-LA"/>
              </w:rPr>
            </w:pPr>
          </w:p>
        </w:tc>
      </w:tr>
      <w:tr w:rsidR="00AB5AC6" w:rsidRPr="00476C19" w14:paraId="1CFF0FAE"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22EA3726" w14:textId="77777777" w:rsidR="00AB5AC6" w:rsidRPr="00476C19" w:rsidRDefault="00AB5AC6" w:rsidP="005B6279">
            <w:pPr>
              <w:rPr>
                <w:i/>
                <w:lang w:bidi="lo-LA"/>
              </w:rPr>
            </w:pPr>
            <w:r w:rsidRPr="00476C19">
              <w:rPr>
                <w:i/>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0E52708B"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BB43FC5" w14:textId="77777777" w:rsidR="00AB5AC6" w:rsidRPr="00476C19" w:rsidRDefault="00AB5AC6" w:rsidP="005B6279">
            <w:pPr>
              <w:rPr>
                <w:i/>
                <w:lang w:bidi="lo-LA"/>
              </w:rPr>
            </w:pPr>
          </w:p>
        </w:tc>
      </w:tr>
      <w:tr w:rsidR="00AB5AC6" w:rsidRPr="00476C19" w14:paraId="3A17DE73"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00095903" w14:textId="77777777" w:rsidR="00AB5AC6" w:rsidRPr="00476C19" w:rsidRDefault="00AB5AC6" w:rsidP="005B6279">
            <w:pPr>
              <w:rPr>
                <w:i/>
                <w:lang w:bidi="lo-LA"/>
              </w:rPr>
            </w:pPr>
            <w:r w:rsidRPr="00476C19">
              <w:rPr>
                <w:i/>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01A8708E"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5F2AE5C" w14:textId="77777777" w:rsidR="00AB5AC6" w:rsidRPr="00476C19" w:rsidRDefault="00AB5AC6" w:rsidP="005B6279">
            <w:pPr>
              <w:rPr>
                <w:i/>
                <w:lang w:bidi="lo-LA"/>
              </w:rPr>
            </w:pPr>
          </w:p>
        </w:tc>
      </w:tr>
      <w:tr w:rsidR="00AB5AC6" w:rsidRPr="00476C19" w14:paraId="29A9E2A1"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40BDB493" w14:textId="77777777" w:rsidR="00AB5AC6" w:rsidRPr="00476C19" w:rsidRDefault="00AB5AC6" w:rsidP="005B6279">
            <w:pPr>
              <w:rPr>
                <w:i/>
                <w:lang w:bidi="lo-LA"/>
              </w:rPr>
            </w:pPr>
            <w:r w:rsidRPr="00476C19">
              <w:rPr>
                <w:i/>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8C53A3A"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157A035" w14:textId="77777777" w:rsidR="00AB5AC6" w:rsidRPr="00476C19" w:rsidRDefault="00AB5AC6" w:rsidP="005B6279">
            <w:pPr>
              <w:rPr>
                <w:i/>
                <w:lang w:bidi="lo-LA"/>
              </w:rPr>
            </w:pPr>
          </w:p>
        </w:tc>
      </w:tr>
      <w:tr w:rsidR="00AB5AC6" w:rsidRPr="00476C19" w14:paraId="43A4D498"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7567F800" w14:textId="77777777" w:rsidR="00AB5AC6" w:rsidRPr="00476C19" w:rsidRDefault="00AB5AC6" w:rsidP="005B6279">
            <w:pPr>
              <w:rPr>
                <w:i/>
                <w:lang w:bidi="lo-LA"/>
              </w:rPr>
            </w:pPr>
            <w:r w:rsidRPr="00476C19">
              <w:rPr>
                <w:i/>
              </w:rPr>
              <w:t>Aplinkai</w:t>
            </w:r>
          </w:p>
        </w:tc>
        <w:tc>
          <w:tcPr>
            <w:tcW w:w="4117" w:type="dxa"/>
            <w:tcBorders>
              <w:top w:val="single" w:sz="4" w:space="0" w:color="000000"/>
              <w:left w:val="single" w:sz="4" w:space="0" w:color="000000"/>
              <w:bottom w:val="single" w:sz="4" w:space="0" w:color="000000"/>
              <w:right w:val="single" w:sz="4" w:space="0" w:color="000000"/>
            </w:tcBorders>
          </w:tcPr>
          <w:p w14:paraId="30A21D13"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6422C28" w14:textId="77777777" w:rsidR="00AB5AC6" w:rsidRPr="00476C19" w:rsidRDefault="00AB5AC6" w:rsidP="005B6279">
            <w:pPr>
              <w:rPr>
                <w:i/>
                <w:lang w:bidi="lo-LA"/>
              </w:rPr>
            </w:pPr>
          </w:p>
        </w:tc>
      </w:tr>
      <w:tr w:rsidR="00AB5AC6" w:rsidRPr="00476C19" w14:paraId="629A6F5D"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257CB1CC" w14:textId="77777777" w:rsidR="00AB5AC6" w:rsidRPr="00476C19" w:rsidRDefault="00AB5AC6" w:rsidP="005B6279">
            <w:pPr>
              <w:rPr>
                <w:i/>
                <w:lang w:bidi="lo-LA"/>
              </w:rPr>
            </w:pPr>
            <w:r w:rsidRPr="00476C19">
              <w:rPr>
                <w:i/>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3BBDAC23"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6818A10" w14:textId="77777777" w:rsidR="00AB5AC6" w:rsidRPr="00476C19" w:rsidRDefault="00AB5AC6" w:rsidP="005B6279">
            <w:pPr>
              <w:rPr>
                <w:i/>
                <w:lang w:bidi="lo-LA"/>
              </w:rPr>
            </w:pPr>
          </w:p>
        </w:tc>
      </w:tr>
      <w:tr w:rsidR="00AB5AC6" w:rsidRPr="00476C19" w14:paraId="319ACDF8"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59AF1DD2" w14:textId="77777777" w:rsidR="00AB5AC6" w:rsidRPr="00476C19" w:rsidRDefault="00AB5AC6" w:rsidP="005B6279">
            <w:pPr>
              <w:rPr>
                <w:i/>
                <w:lang w:bidi="lo-LA"/>
              </w:rPr>
            </w:pPr>
            <w:r w:rsidRPr="00476C19">
              <w:rPr>
                <w:i/>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2E17F5BB"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83AC4BF" w14:textId="77777777" w:rsidR="00AB5AC6" w:rsidRPr="00476C19" w:rsidRDefault="00AB5AC6" w:rsidP="005B6279">
            <w:pPr>
              <w:rPr>
                <w:i/>
                <w:lang w:bidi="lo-LA"/>
              </w:rPr>
            </w:pPr>
          </w:p>
        </w:tc>
      </w:tr>
      <w:tr w:rsidR="00AB5AC6" w:rsidRPr="00476C19" w14:paraId="601DB54D" w14:textId="77777777" w:rsidTr="005B6279">
        <w:tc>
          <w:tcPr>
            <w:tcW w:w="2160" w:type="dxa"/>
            <w:tcBorders>
              <w:top w:val="single" w:sz="4" w:space="0" w:color="000000"/>
              <w:left w:val="single" w:sz="4" w:space="0" w:color="000000"/>
              <w:bottom w:val="single" w:sz="4" w:space="0" w:color="000000"/>
              <w:right w:val="single" w:sz="4" w:space="0" w:color="000000"/>
            </w:tcBorders>
            <w:hideMark/>
          </w:tcPr>
          <w:p w14:paraId="1ADC833B" w14:textId="77777777" w:rsidR="00AB5AC6" w:rsidRPr="00476C19" w:rsidRDefault="00AB5AC6" w:rsidP="005B6279">
            <w:pPr>
              <w:rPr>
                <w:i/>
                <w:lang w:bidi="lo-LA"/>
              </w:rPr>
            </w:pPr>
            <w:r w:rsidRPr="00476C19">
              <w:rPr>
                <w:i/>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18A323A3" w14:textId="77777777" w:rsidR="00AB5AC6" w:rsidRPr="00476C19" w:rsidRDefault="00AB5AC6" w:rsidP="005B6279">
            <w:pPr>
              <w:rPr>
                <w:i/>
                <w:lang w:bidi="lo-LA"/>
              </w:rPr>
            </w:pPr>
          </w:p>
        </w:tc>
        <w:tc>
          <w:tcPr>
            <w:tcW w:w="3185" w:type="dxa"/>
            <w:tcBorders>
              <w:top w:val="single" w:sz="4" w:space="0" w:color="000000"/>
              <w:left w:val="single" w:sz="4" w:space="0" w:color="000000"/>
              <w:bottom w:val="single" w:sz="4" w:space="0" w:color="000000"/>
              <w:right w:val="single" w:sz="4" w:space="0" w:color="000000"/>
            </w:tcBorders>
          </w:tcPr>
          <w:p w14:paraId="459AD658" w14:textId="77777777" w:rsidR="00AB5AC6" w:rsidRPr="00476C19" w:rsidRDefault="00AB5AC6" w:rsidP="005B6279">
            <w:pPr>
              <w:rPr>
                <w:i/>
                <w:lang w:bidi="lo-LA"/>
              </w:rPr>
            </w:pPr>
          </w:p>
        </w:tc>
      </w:tr>
    </w:tbl>
    <w:p w14:paraId="6EC121D0" w14:textId="77777777" w:rsidR="00AB5AC6" w:rsidRPr="00476C19" w:rsidRDefault="00AB5AC6" w:rsidP="00AB5AC6">
      <w:pPr>
        <w:jc w:val="both"/>
        <w:rPr>
          <w:lang w:bidi="lo-LA"/>
        </w:rPr>
      </w:pPr>
      <w:r w:rsidRPr="00476C19">
        <w:rPr>
          <w:b/>
          <w:lang w:bidi="lo-LA"/>
        </w:rPr>
        <w:t>*</w:t>
      </w:r>
      <w:r w:rsidRPr="00476C19">
        <w:rPr>
          <w:bCs/>
        </w:rPr>
        <w:t xml:space="preserve"> Numatomo teisinio reguliavimo poveikio vertinimas atliekamas r</w:t>
      </w:r>
      <w:r w:rsidRPr="00476C19">
        <w:t>engiant teisės akto, kuriuo numatoma reglamentuoti iki tol nereglamentuotus santykius, taip pat kuriuo iš esmės keičiamas teisinis reguliavimas, projektą.</w:t>
      </w:r>
      <w:r w:rsidRPr="00476C19">
        <w:rPr>
          <w:lang w:bidi="lo-LA"/>
        </w:rPr>
        <w:t xml:space="preserve"> </w:t>
      </w:r>
      <w:r w:rsidRPr="00476C19">
        <w:t>Atliekant vertinimą, nustatomas galimas teigiamas ir neigiamas poveikis to teisinio reguliavimo sričiai, asmenims ar jų grupėms, kuriems bus taikomas numatomas teisinis reguliavimas.</w:t>
      </w:r>
    </w:p>
    <w:p w14:paraId="023B1669" w14:textId="77777777" w:rsidR="00AB5AC6" w:rsidRDefault="00AB5AC6" w:rsidP="00AB5AC6">
      <w:pPr>
        <w:jc w:val="both"/>
        <w:rPr>
          <w:rFonts w:eastAsia="Lucida Sans Unicode"/>
        </w:rPr>
      </w:pPr>
    </w:p>
    <w:p w14:paraId="09B88C93" w14:textId="77777777" w:rsidR="00F41FEF" w:rsidRPr="00476C19" w:rsidRDefault="00F41FEF" w:rsidP="00AB5AC6">
      <w:pPr>
        <w:jc w:val="both"/>
        <w:rPr>
          <w:rFonts w:eastAsia="Lucida Sans Unicode"/>
        </w:rPr>
      </w:pPr>
    </w:p>
    <w:p w14:paraId="0A90BE13" w14:textId="2DE07C5F" w:rsidR="00AB5AC6" w:rsidRDefault="00AB5AC6" w:rsidP="0018526F">
      <w:pPr>
        <w:jc w:val="both"/>
      </w:pPr>
      <w:r w:rsidRPr="00476C19">
        <w:rPr>
          <w:rFonts w:eastAsia="Lucida Sans Unicode"/>
        </w:rPr>
        <w:t xml:space="preserve">Bendrojo skyriaus vedėjas                                                                                   </w:t>
      </w:r>
      <w:r w:rsidR="000B6DA9">
        <w:rPr>
          <w:rFonts w:eastAsia="Lucida Sans Unicode"/>
        </w:rPr>
        <w:t xml:space="preserve">     </w:t>
      </w:r>
      <w:r w:rsidRPr="00476C19">
        <w:rPr>
          <w:rFonts w:eastAsia="Lucida Sans Unicode"/>
        </w:rPr>
        <w:t>Egidijus Grigaitis</w:t>
      </w:r>
    </w:p>
    <w:sectPr w:rsidR="00AB5AC6" w:rsidSect="00A0701F">
      <w:headerReference w:type="default" r:id="rId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35F47" w14:textId="77777777" w:rsidR="00921A3F" w:rsidRDefault="00921A3F">
      <w:r>
        <w:separator/>
      </w:r>
    </w:p>
  </w:endnote>
  <w:endnote w:type="continuationSeparator" w:id="0">
    <w:p w14:paraId="42169B39" w14:textId="77777777" w:rsidR="00921A3F" w:rsidRDefault="00921A3F">
      <w:r>
        <w:continuationSeparator/>
      </w:r>
    </w:p>
  </w:endnote>
  <w:endnote w:type="continuationNotice" w:id="1">
    <w:p w14:paraId="58554EE0" w14:textId="77777777" w:rsidR="00921A3F" w:rsidRDefault="00921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D77A" w14:textId="77777777" w:rsidR="00921A3F" w:rsidRDefault="00921A3F">
      <w:r>
        <w:separator/>
      </w:r>
    </w:p>
  </w:footnote>
  <w:footnote w:type="continuationSeparator" w:id="0">
    <w:p w14:paraId="340AC555" w14:textId="77777777" w:rsidR="00921A3F" w:rsidRDefault="00921A3F">
      <w:r>
        <w:continuationSeparator/>
      </w:r>
    </w:p>
  </w:footnote>
  <w:footnote w:type="continuationNotice" w:id="1">
    <w:p w14:paraId="06E8FA32" w14:textId="77777777" w:rsidR="00921A3F" w:rsidRDefault="00921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492F" w14:textId="77777777" w:rsidR="0031518F" w:rsidRDefault="0031518F">
    <w:pPr>
      <w:pStyle w:val="Antrats"/>
      <w:jc w:val="center"/>
    </w:pPr>
  </w:p>
  <w:p w14:paraId="70944930" w14:textId="77777777" w:rsidR="0031518F" w:rsidRDefault="0031518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9"/>
    <w:rsid w:val="0000081E"/>
    <w:rsid w:val="000043B6"/>
    <w:rsid w:val="0002057C"/>
    <w:rsid w:val="0003383D"/>
    <w:rsid w:val="00034959"/>
    <w:rsid w:val="000425A0"/>
    <w:rsid w:val="00071E3F"/>
    <w:rsid w:val="000A2A5E"/>
    <w:rsid w:val="000B6DA9"/>
    <w:rsid w:val="00113BA2"/>
    <w:rsid w:val="00156C42"/>
    <w:rsid w:val="00177345"/>
    <w:rsid w:val="0018526F"/>
    <w:rsid w:val="001C08DB"/>
    <w:rsid w:val="001F30F0"/>
    <w:rsid w:val="001F5141"/>
    <w:rsid w:val="00205939"/>
    <w:rsid w:val="00216D7D"/>
    <w:rsid w:val="002C047D"/>
    <w:rsid w:val="002C5754"/>
    <w:rsid w:val="002D74F9"/>
    <w:rsid w:val="0030399C"/>
    <w:rsid w:val="0031518F"/>
    <w:rsid w:val="003216C1"/>
    <w:rsid w:val="00331E20"/>
    <w:rsid w:val="003418F6"/>
    <w:rsid w:val="00387DC5"/>
    <w:rsid w:val="00390FCC"/>
    <w:rsid w:val="003A4896"/>
    <w:rsid w:val="003A6CD6"/>
    <w:rsid w:val="003B079C"/>
    <w:rsid w:val="003B4D6A"/>
    <w:rsid w:val="00411EE3"/>
    <w:rsid w:val="00467793"/>
    <w:rsid w:val="00477C3D"/>
    <w:rsid w:val="00487C31"/>
    <w:rsid w:val="004A21D1"/>
    <w:rsid w:val="004B56AA"/>
    <w:rsid w:val="004D28BC"/>
    <w:rsid w:val="004D7530"/>
    <w:rsid w:val="0050304F"/>
    <w:rsid w:val="005533B3"/>
    <w:rsid w:val="005A2533"/>
    <w:rsid w:val="005A3878"/>
    <w:rsid w:val="005D42E7"/>
    <w:rsid w:val="0060375F"/>
    <w:rsid w:val="00611D17"/>
    <w:rsid w:val="006140E9"/>
    <w:rsid w:val="0062151B"/>
    <w:rsid w:val="00630308"/>
    <w:rsid w:val="006358BE"/>
    <w:rsid w:val="00640C8B"/>
    <w:rsid w:val="00653CCD"/>
    <w:rsid w:val="00681128"/>
    <w:rsid w:val="00685A88"/>
    <w:rsid w:val="006C1A9A"/>
    <w:rsid w:val="006D4673"/>
    <w:rsid w:val="006D60CD"/>
    <w:rsid w:val="006E4E5B"/>
    <w:rsid w:val="006F0B35"/>
    <w:rsid w:val="007203FE"/>
    <w:rsid w:val="00732C98"/>
    <w:rsid w:val="00745BA0"/>
    <w:rsid w:val="0077264B"/>
    <w:rsid w:val="007A0AD1"/>
    <w:rsid w:val="007A5C24"/>
    <w:rsid w:val="00800EFA"/>
    <w:rsid w:val="008022FF"/>
    <w:rsid w:val="008040B6"/>
    <w:rsid w:val="00804FA2"/>
    <w:rsid w:val="00836816"/>
    <w:rsid w:val="008527AA"/>
    <w:rsid w:val="00876DD2"/>
    <w:rsid w:val="008A1569"/>
    <w:rsid w:val="008A2E37"/>
    <w:rsid w:val="008A7B3B"/>
    <w:rsid w:val="008B3ABC"/>
    <w:rsid w:val="008D5928"/>
    <w:rsid w:val="009038F2"/>
    <w:rsid w:val="009105EF"/>
    <w:rsid w:val="009146FD"/>
    <w:rsid w:val="00921A3F"/>
    <w:rsid w:val="0095321E"/>
    <w:rsid w:val="00963E80"/>
    <w:rsid w:val="00983F98"/>
    <w:rsid w:val="009864D6"/>
    <w:rsid w:val="009A611F"/>
    <w:rsid w:val="009B7915"/>
    <w:rsid w:val="00A23901"/>
    <w:rsid w:val="00A6799D"/>
    <w:rsid w:val="00A81B12"/>
    <w:rsid w:val="00A83AC6"/>
    <w:rsid w:val="00AB5AC6"/>
    <w:rsid w:val="00AB6B35"/>
    <w:rsid w:val="00AD41BF"/>
    <w:rsid w:val="00B14E77"/>
    <w:rsid w:val="00B401E4"/>
    <w:rsid w:val="00B561AF"/>
    <w:rsid w:val="00B80558"/>
    <w:rsid w:val="00B90E40"/>
    <w:rsid w:val="00BA0697"/>
    <w:rsid w:val="00BB2826"/>
    <w:rsid w:val="00BF16D8"/>
    <w:rsid w:val="00BF265B"/>
    <w:rsid w:val="00C15895"/>
    <w:rsid w:val="00C2129D"/>
    <w:rsid w:val="00C363C0"/>
    <w:rsid w:val="00C435B0"/>
    <w:rsid w:val="00C46458"/>
    <w:rsid w:val="00C5008B"/>
    <w:rsid w:val="00C57100"/>
    <w:rsid w:val="00C77862"/>
    <w:rsid w:val="00C84729"/>
    <w:rsid w:val="00C97E60"/>
    <w:rsid w:val="00CB7340"/>
    <w:rsid w:val="00CE22B4"/>
    <w:rsid w:val="00D032E7"/>
    <w:rsid w:val="00D04956"/>
    <w:rsid w:val="00D151AF"/>
    <w:rsid w:val="00D22F94"/>
    <w:rsid w:val="00D304B1"/>
    <w:rsid w:val="00D30963"/>
    <w:rsid w:val="00D45F52"/>
    <w:rsid w:val="00D50CEB"/>
    <w:rsid w:val="00D55DB7"/>
    <w:rsid w:val="00D83C1E"/>
    <w:rsid w:val="00D942ED"/>
    <w:rsid w:val="00DA473D"/>
    <w:rsid w:val="00DE4FFD"/>
    <w:rsid w:val="00DF339C"/>
    <w:rsid w:val="00E06175"/>
    <w:rsid w:val="00E062ED"/>
    <w:rsid w:val="00E131B9"/>
    <w:rsid w:val="00E20658"/>
    <w:rsid w:val="00E449DD"/>
    <w:rsid w:val="00E72D16"/>
    <w:rsid w:val="00E85A5A"/>
    <w:rsid w:val="00E913D8"/>
    <w:rsid w:val="00E930F8"/>
    <w:rsid w:val="00EC420B"/>
    <w:rsid w:val="00ED3832"/>
    <w:rsid w:val="00ED7BAE"/>
    <w:rsid w:val="00EF501B"/>
    <w:rsid w:val="00F41FEF"/>
    <w:rsid w:val="00F63AB4"/>
    <w:rsid w:val="00F654AC"/>
    <w:rsid w:val="00F735A9"/>
    <w:rsid w:val="00F90B9A"/>
    <w:rsid w:val="00FC55F4"/>
    <w:rsid w:val="00FF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48FD"/>
  <w15:chartTrackingRefBased/>
  <w15:docId w15:val="{97F604B5-5805-4E89-BA77-AE69BC66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C42"/>
    <w:pPr>
      <w:jc w:val="left"/>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A1569"/>
    <w:rPr>
      <w:rFonts w:cs="Times New Roman"/>
      <w:color w:val="0000FF"/>
      <w:u w:val="single"/>
    </w:rPr>
  </w:style>
  <w:style w:type="table" w:styleId="Lentelstinklelis">
    <w:name w:val="Table Grid"/>
    <w:basedOn w:val="prastojilentel"/>
    <w:uiPriority w:val="39"/>
    <w:rsid w:val="008A1569"/>
    <w:pPr>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1569"/>
    <w:pPr>
      <w:tabs>
        <w:tab w:val="center" w:pos="4819"/>
        <w:tab w:val="right" w:pos="9638"/>
      </w:tabs>
    </w:pPr>
    <w:rPr>
      <w:lang w:val="en-US" w:eastAsia="en-US"/>
    </w:rPr>
  </w:style>
  <w:style w:type="character" w:customStyle="1" w:styleId="AntratsDiagrama">
    <w:name w:val="Antraštės Diagrama"/>
    <w:basedOn w:val="Numatytasispastraiposriftas"/>
    <w:link w:val="Antrats"/>
    <w:uiPriority w:val="99"/>
    <w:rsid w:val="008A1569"/>
    <w:rPr>
      <w:rFonts w:eastAsia="Times New Roman" w:cs="Times New Roman"/>
      <w:szCs w:val="24"/>
      <w:lang w:val="en-US"/>
    </w:rPr>
  </w:style>
  <w:style w:type="table" w:customStyle="1" w:styleId="Lentelstinklelis1">
    <w:name w:val="Lentelės tinklelis1"/>
    <w:basedOn w:val="prastojilentel"/>
    <w:next w:val="Lentelstinklelis"/>
    <w:rsid w:val="00E85A5A"/>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B56AA"/>
    <w:pPr>
      <w:jc w:val="left"/>
    </w:pPr>
    <w:rPr>
      <w:rFonts w:eastAsia="Calibri" w:cs="Times New Roman"/>
      <w:szCs w:val="24"/>
      <w:lang w:val="en-GB" w:eastAsia="en-GB"/>
    </w:rPr>
  </w:style>
  <w:style w:type="paragraph" w:styleId="Porat">
    <w:name w:val="footer"/>
    <w:basedOn w:val="prastasis"/>
    <w:link w:val="PoratDiagrama"/>
    <w:uiPriority w:val="99"/>
    <w:semiHidden/>
    <w:unhideWhenUsed/>
    <w:rsid w:val="00D22F94"/>
    <w:pPr>
      <w:tabs>
        <w:tab w:val="center" w:pos="4680"/>
        <w:tab w:val="right" w:pos="9360"/>
      </w:tabs>
    </w:pPr>
  </w:style>
  <w:style w:type="character" w:customStyle="1" w:styleId="PoratDiagrama">
    <w:name w:val="Poraštė Diagrama"/>
    <w:basedOn w:val="Numatytasispastraiposriftas"/>
    <w:link w:val="Porat"/>
    <w:uiPriority w:val="99"/>
    <w:semiHidden/>
    <w:rsid w:val="00D22F94"/>
    <w:rPr>
      <w:rFonts w:eastAsia="Times New Roman" w:cs="Times New Roman"/>
      <w:szCs w:val="24"/>
      <w:lang w:eastAsia="lt-LT"/>
    </w:rPr>
  </w:style>
  <w:style w:type="paragraph" w:styleId="prastasiniatinklio">
    <w:name w:val="Normal (Web)"/>
    <w:basedOn w:val="prastasis"/>
    <w:uiPriority w:val="99"/>
    <w:semiHidden/>
    <w:unhideWhenUsed/>
    <w:rsid w:val="005D42E7"/>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A81B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1B12"/>
    <w:rPr>
      <w:rFonts w:ascii="Segoe UI" w:eastAsia="Times New Roman" w:hAnsi="Segoe UI" w:cs="Segoe UI"/>
      <w:sz w:val="18"/>
      <w:szCs w:val="18"/>
      <w:lang w:eastAsia="lt-LT"/>
    </w:rPr>
  </w:style>
  <w:style w:type="paragraph" w:styleId="Sraopastraipa">
    <w:name w:val="List Paragraph"/>
    <w:basedOn w:val="prastasis"/>
    <w:qFormat/>
    <w:rsid w:val="00AB5AC6"/>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9978">
      <w:bodyDiv w:val="1"/>
      <w:marLeft w:val="0"/>
      <w:marRight w:val="0"/>
      <w:marTop w:val="0"/>
      <w:marBottom w:val="0"/>
      <w:divBdr>
        <w:top w:val="none" w:sz="0" w:space="0" w:color="auto"/>
        <w:left w:val="none" w:sz="0" w:space="0" w:color="auto"/>
        <w:bottom w:val="none" w:sz="0" w:space="0" w:color="auto"/>
        <w:right w:val="none" w:sz="0" w:space="0" w:color="auto"/>
      </w:divBdr>
    </w:div>
    <w:div w:id="4832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5361</Words>
  <Characters>3056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Steponas Navajauskas</cp:lastModifiedBy>
  <cp:revision>2</cp:revision>
  <cp:lastPrinted>2023-10-03T10:22:00Z</cp:lastPrinted>
  <dcterms:created xsi:type="dcterms:W3CDTF">2024-05-21T08:35:00Z</dcterms:created>
  <dcterms:modified xsi:type="dcterms:W3CDTF">2024-05-21T08:35:00Z</dcterms:modified>
</cp:coreProperties>
</file>