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C72B2" w14:textId="2F9C2C8C" w:rsidR="00686014" w:rsidRPr="007A5075" w:rsidRDefault="000F6ED8" w:rsidP="005B1A0B">
      <w:pPr>
        <w:widowControl w:val="0"/>
        <w:suppressAutoHyphens/>
        <w:ind w:firstLine="434"/>
        <w:jc w:val="right"/>
        <w:rPr>
          <w:rFonts w:asciiTheme="majorBidi" w:eastAsia="Lucida Sans Unicode" w:hAnsiTheme="majorBidi" w:cstheme="majorBidi"/>
          <w:b/>
          <w:lang w:eastAsia="ar-SA"/>
        </w:rPr>
      </w:pPr>
      <w:r w:rsidRPr="007A5075">
        <w:rPr>
          <w:rFonts w:asciiTheme="majorBidi" w:eastAsia="Lucida Sans Unicode" w:hAnsiTheme="majorBidi" w:cstheme="majorBidi"/>
          <w:b/>
          <w:lang w:eastAsia="ar-SA"/>
        </w:rPr>
        <w:t>Projektas</w:t>
      </w:r>
    </w:p>
    <w:p w14:paraId="77E8FA04" w14:textId="77777777" w:rsidR="00686014" w:rsidRPr="007A5075" w:rsidRDefault="00A12003" w:rsidP="00531B79">
      <w:pPr>
        <w:widowControl w:val="0"/>
        <w:suppressAutoHyphens/>
        <w:ind w:right="-2"/>
        <w:jc w:val="center"/>
        <w:rPr>
          <w:rFonts w:asciiTheme="majorBidi" w:hAnsiTheme="majorBidi" w:cstheme="majorBidi"/>
        </w:rPr>
      </w:pPr>
      <w:r>
        <w:rPr>
          <w:rFonts w:asciiTheme="majorBidi" w:hAnsiTheme="majorBidi" w:cstheme="majorBidi"/>
        </w:rPr>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3FCC7193" w14:textId="77777777" w:rsidR="00686014" w:rsidRPr="007A5075" w:rsidRDefault="000F6ED8" w:rsidP="00531B79">
      <w:pPr>
        <w:widowControl w:val="0"/>
        <w:suppressAutoHyphens/>
        <w:ind w:right="-2"/>
        <w:jc w:val="center"/>
        <w:rPr>
          <w:rFonts w:asciiTheme="majorBidi" w:hAnsiTheme="majorBidi" w:cstheme="majorBidi"/>
          <w:b/>
          <w:lang w:eastAsia="ar-SA"/>
        </w:rPr>
      </w:pPr>
      <w:r w:rsidRPr="007A5075">
        <w:rPr>
          <w:rFonts w:asciiTheme="majorBidi" w:hAnsiTheme="majorBidi" w:cstheme="majorBidi"/>
          <w:b/>
          <w:lang w:eastAsia="ar-SA"/>
        </w:rPr>
        <w:t>KĖDAINIŲ RAJONO SAVIVALDYBĖS TARYBA</w:t>
      </w:r>
    </w:p>
    <w:p w14:paraId="212DF3A3" w14:textId="77777777" w:rsidR="00686014" w:rsidRPr="007A5075" w:rsidRDefault="00686014">
      <w:pPr>
        <w:keepNext/>
        <w:widowControl w:val="0"/>
        <w:suppressAutoHyphens/>
        <w:ind w:right="-431"/>
        <w:jc w:val="center"/>
        <w:rPr>
          <w:rFonts w:asciiTheme="majorBidi" w:eastAsia="Lucida Sans Unicode" w:hAnsiTheme="majorBidi" w:cstheme="majorBidi"/>
          <w:b/>
          <w:bCs/>
          <w:szCs w:val="24"/>
          <w:lang w:eastAsia="ar-SA"/>
        </w:rPr>
      </w:pPr>
    </w:p>
    <w:p w14:paraId="7AE888E1" w14:textId="620EEE47" w:rsidR="00686014" w:rsidRPr="007A5075" w:rsidRDefault="000F6ED8" w:rsidP="00531B79">
      <w:pPr>
        <w:keepNext/>
        <w:widowControl w:val="0"/>
        <w:suppressAutoHyphens/>
        <w:ind w:right="-2"/>
        <w:jc w:val="center"/>
        <w:rPr>
          <w:rFonts w:asciiTheme="majorBidi" w:eastAsia="Lucida Sans Unicode" w:hAnsiTheme="majorBidi" w:cstheme="majorBidi"/>
          <w:b/>
          <w:bCs/>
          <w:szCs w:val="24"/>
          <w:lang w:eastAsia="ar-SA"/>
        </w:rPr>
      </w:pPr>
      <w:r w:rsidRPr="007A5075">
        <w:rPr>
          <w:rFonts w:asciiTheme="majorBidi" w:eastAsia="Lucida Sans Unicode" w:hAnsiTheme="majorBidi" w:cstheme="majorBidi"/>
          <w:b/>
          <w:bCs/>
          <w:szCs w:val="24"/>
          <w:lang w:eastAsia="ar-SA"/>
        </w:rPr>
        <w:t>SPRENDIMAS</w:t>
      </w:r>
    </w:p>
    <w:p w14:paraId="10C3E17D" w14:textId="2B04E9ED" w:rsidR="00686014" w:rsidRPr="007A5075" w:rsidRDefault="00A00CF4" w:rsidP="00A00CF4">
      <w:pPr>
        <w:widowControl w:val="0"/>
        <w:suppressAutoHyphens/>
        <w:jc w:val="center"/>
        <w:rPr>
          <w:rFonts w:asciiTheme="majorBidi" w:hAnsiTheme="majorBidi" w:cstheme="majorBidi"/>
          <w:b/>
          <w:bCs/>
        </w:rPr>
      </w:pPr>
      <w:r w:rsidRPr="007A5075">
        <w:rPr>
          <w:rFonts w:asciiTheme="majorBidi" w:hAnsiTheme="majorBidi" w:cstheme="majorBidi"/>
          <w:b/>
          <w:bCs/>
        </w:rPr>
        <w:t>DĖL TURTO PERDAVIMO IR PATIKĖJIMO TEISE VALDOMO TURTO VERTĖS PADIDINIMO</w:t>
      </w:r>
    </w:p>
    <w:p w14:paraId="496FD797" w14:textId="77777777" w:rsidR="00A00CF4" w:rsidRPr="007A5075" w:rsidRDefault="00A00CF4" w:rsidP="00A00CF4">
      <w:pPr>
        <w:widowControl w:val="0"/>
        <w:suppressAutoHyphens/>
        <w:jc w:val="center"/>
        <w:rPr>
          <w:rFonts w:asciiTheme="majorBidi" w:hAnsiTheme="majorBidi" w:cstheme="majorBidi"/>
          <w:b/>
          <w:bCs/>
        </w:rPr>
      </w:pPr>
    </w:p>
    <w:p w14:paraId="45AE33C1" w14:textId="2D3C6169" w:rsidR="00686014" w:rsidRPr="007A5075" w:rsidRDefault="000F6ED8">
      <w:pPr>
        <w:widowControl w:val="0"/>
        <w:suppressAutoHyphens/>
        <w:jc w:val="center"/>
        <w:rPr>
          <w:rFonts w:asciiTheme="majorBidi" w:eastAsia="Lucida Sans Unicode" w:hAnsiTheme="majorBidi" w:cstheme="majorBidi"/>
          <w:szCs w:val="24"/>
        </w:rPr>
      </w:pPr>
      <w:r w:rsidRPr="007A5075">
        <w:rPr>
          <w:rFonts w:asciiTheme="majorBidi" w:eastAsia="Lucida Sans Unicode" w:hAnsiTheme="majorBidi" w:cstheme="majorBidi"/>
          <w:szCs w:val="24"/>
        </w:rPr>
        <w:t>202</w:t>
      </w:r>
      <w:r w:rsidR="00CE2C64" w:rsidRPr="007A5075">
        <w:rPr>
          <w:rFonts w:asciiTheme="majorBidi" w:eastAsia="Lucida Sans Unicode" w:hAnsiTheme="majorBidi" w:cstheme="majorBidi"/>
          <w:szCs w:val="24"/>
        </w:rPr>
        <w:t>4</w:t>
      </w:r>
      <w:r w:rsidRPr="007A5075">
        <w:rPr>
          <w:rFonts w:asciiTheme="majorBidi" w:eastAsia="Lucida Sans Unicode" w:hAnsiTheme="majorBidi" w:cstheme="majorBidi"/>
          <w:szCs w:val="24"/>
        </w:rPr>
        <w:t xml:space="preserve"> m. </w:t>
      </w:r>
      <w:r w:rsidR="00CE2C64" w:rsidRPr="007A5075">
        <w:rPr>
          <w:rFonts w:asciiTheme="majorBidi" w:eastAsia="Lucida Sans Unicode" w:hAnsiTheme="majorBidi" w:cstheme="majorBidi"/>
          <w:szCs w:val="24"/>
        </w:rPr>
        <w:t>gegužės</w:t>
      </w:r>
      <w:r w:rsidR="00865971" w:rsidRPr="007A5075">
        <w:rPr>
          <w:rFonts w:asciiTheme="majorBidi" w:eastAsia="Lucida Sans Unicode" w:hAnsiTheme="majorBidi" w:cstheme="majorBidi"/>
          <w:szCs w:val="24"/>
        </w:rPr>
        <w:t xml:space="preserve"> </w:t>
      </w:r>
      <w:r w:rsidR="00A12003">
        <w:rPr>
          <w:rFonts w:asciiTheme="majorBidi" w:eastAsia="Lucida Sans Unicode" w:hAnsiTheme="majorBidi" w:cstheme="majorBidi"/>
          <w:szCs w:val="24"/>
        </w:rPr>
        <w:t xml:space="preserve">21 </w:t>
      </w:r>
      <w:r w:rsidRPr="007A5075">
        <w:rPr>
          <w:rFonts w:asciiTheme="majorBidi" w:eastAsia="Lucida Sans Unicode" w:hAnsiTheme="majorBidi" w:cstheme="majorBidi"/>
          <w:szCs w:val="24"/>
        </w:rPr>
        <w:t>d. Nr. SP-</w:t>
      </w:r>
      <w:r w:rsidR="00A12003">
        <w:rPr>
          <w:rFonts w:asciiTheme="majorBidi" w:eastAsia="Lucida Sans Unicode" w:hAnsiTheme="majorBidi" w:cstheme="majorBidi"/>
          <w:szCs w:val="24"/>
        </w:rPr>
        <w:t>154</w:t>
      </w:r>
    </w:p>
    <w:p w14:paraId="4704478F" w14:textId="77777777" w:rsidR="00686014" w:rsidRPr="007A5075" w:rsidRDefault="000F6ED8">
      <w:pPr>
        <w:widowControl w:val="0"/>
        <w:suppressAutoHyphens/>
        <w:spacing w:line="100" w:lineRule="atLeast"/>
        <w:jc w:val="center"/>
        <w:rPr>
          <w:rFonts w:asciiTheme="majorBidi" w:eastAsia="Lucida Sans Unicode" w:hAnsiTheme="majorBidi" w:cstheme="majorBidi"/>
          <w:szCs w:val="24"/>
        </w:rPr>
      </w:pPr>
      <w:r w:rsidRPr="007A5075">
        <w:rPr>
          <w:rFonts w:asciiTheme="majorBidi" w:eastAsia="Lucida Sans Unicode" w:hAnsiTheme="majorBidi" w:cstheme="majorBidi"/>
          <w:szCs w:val="24"/>
        </w:rPr>
        <w:t>Kėdainiai</w:t>
      </w:r>
    </w:p>
    <w:p w14:paraId="0A3A07A1" w14:textId="77777777" w:rsidR="00686014" w:rsidRPr="007A5075" w:rsidRDefault="00686014" w:rsidP="00F30375">
      <w:pPr>
        <w:widowControl w:val="0"/>
        <w:suppressAutoHyphens/>
        <w:spacing w:line="100" w:lineRule="atLeast"/>
        <w:ind w:firstLine="567"/>
        <w:jc w:val="center"/>
        <w:rPr>
          <w:rFonts w:asciiTheme="majorBidi" w:hAnsiTheme="majorBidi" w:cstheme="majorBidi"/>
          <w:sz w:val="20"/>
          <w:lang w:eastAsia="ar-SA"/>
        </w:rPr>
      </w:pPr>
    </w:p>
    <w:p w14:paraId="702B98F2" w14:textId="059BC1DC" w:rsidR="00FB13E1" w:rsidRPr="007A5075" w:rsidRDefault="006F5109" w:rsidP="00FB13E1">
      <w:pPr>
        <w:widowControl w:val="0"/>
        <w:suppressAutoHyphens/>
        <w:ind w:firstLine="567"/>
        <w:jc w:val="both"/>
        <w:rPr>
          <w:rFonts w:asciiTheme="majorBidi" w:hAnsiTheme="majorBidi" w:cstheme="majorBidi"/>
          <w:szCs w:val="24"/>
          <w:lang w:eastAsia="ar-SA"/>
        </w:rPr>
      </w:pPr>
      <w:r w:rsidRPr="007A5075">
        <w:rPr>
          <w:rFonts w:asciiTheme="majorBidi" w:hAnsiTheme="majorBidi" w:cstheme="majorBidi"/>
          <w:szCs w:val="24"/>
          <w:lang w:eastAsia="ar-SA"/>
        </w:rPr>
        <w:t xml:space="preserve">Vadovaudamasi </w:t>
      </w:r>
      <w:r w:rsidRPr="007A5075">
        <w:rPr>
          <w:rFonts w:asciiTheme="majorBidi" w:eastAsia="Lucida Sans Unicode" w:hAnsiTheme="majorBidi" w:cstheme="majorBidi"/>
          <w:szCs w:val="24"/>
          <w:lang w:eastAsia="ar-SA"/>
        </w:rPr>
        <w:t xml:space="preserve">Lietuvos Respublikos vietos savivaldos įstatymo </w:t>
      </w:r>
      <w:r w:rsidRPr="007A5075">
        <w:rPr>
          <w:rFonts w:asciiTheme="majorBidi" w:hAnsiTheme="majorBidi" w:cstheme="majorBidi"/>
          <w:szCs w:val="24"/>
          <w:lang w:eastAsia="ar-SA"/>
        </w:rPr>
        <w:t>6 straipsnio</w:t>
      </w:r>
      <w:r w:rsidR="009E51BE" w:rsidRPr="007A5075">
        <w:rPr>
          <w:rFonts w:asciiTheme="majorBidi" w:hAnsiTheme="majorBidi" w:cstheme="majorBidi"/>
          <w:szCs w:val="24"/>
          <w:lang w:eastAsia="ar-SA"/>
        </w:rPr>
        <w:t xml:space="preserve"> </w:t>
      </w:r>
      <w:r w:rsidRPr="007A5075">
        <w:rPr>
          <w:rFonts w:asciiTheme="majorBidi" w:hAnsiTheme="majorBidi" w:cstheme="majorBidi"/>
          <w:szCs w:val="24"/>
          <w:lang w:eastAsia="ar-SA"/>
        </w:rPr>
        <w:t>3 punktu,</w:t>
      </w:r>
      <w:r w:rsidR="009C1EE8" w:rsidRPr="007A5075">
        <w:rPr>
          <w:rFonts w:asciiTheme="majorBidi" w:hAnsiTheme="majorBidi" w:cstheme="majorBidi"/>
          <w:szCs w:val="24"/>
          <w:lang w:eastAsia="ar-SA"/>
        </w:rPr>
        <w:t xml:space="preserve"> </w:t>
      </w:r>
      <w:r w:rsidR="009C1EE8" w:rsidRPr="007A5075">
        <w:rPr>
          <w:rFonts w:eastAsia="Lucida Sans Unicode"/>
        </w:rPr>
        <w:t>15</w:t>
      </w:r>
      <w:r w:rsidR="003C6D78">
        <w:rPr>
          <w:rFonts w:eastAsia="Lucida Sans Unicode"/>
        </w:rPr>
        <w:t> </w:t>
      </w:r>
      <w:r w:rsidR="009C1EE8" w:rsidRPr="007A5075">
        <w:rPr>
          <w:rFonts w:eastAsia="Lucida Sans Unicode"/>
        </w:rPr>
        <w:t>straipsnio 2 dalies 19 punktu</w:t>
      </w:r>
      <w:r w:rsidR="009C1EE8" w:rsidRPr="007A5075">
        <w:rPr>
          <w:rFonts w:asciiTheme="majorBidi" w:hAnsiTheme="majorBidi" w:cstheme="majorBidi"/>
          <w:szCs w:val="24"/>
          <w:lang w:eastAsia="ar-SA"/>
        </w:rPr>
        <w:t>,</w:t>
      </w:r>
      <w:r w:rsidRPr="007A5075">
        <w:rPr>
          <w:rFonts w:asciiTheme="majorBidi" w:hAnsiTheme="majorBidi" w:cstheme="majorBidi"/>
          <w:szCs w:val="24"/>
          <w:lang w:eastAsia="ar-SA"/>
        </w:rPr>
        <w:t xml:space="preserve"> </w:t>
      </w:r>
      <w:r w:rsidR="00B82628" w:rsidRPr="007A5075">
        <w:rPr>
          <w:rFonts w:asciiTheme="majorBidi" w:eastAsia="Lucida Sans Unicode" w:hAnsiTheme="majorBidi" w:cstheme="majorBidi"/>
          <w:szCs w:val="24"/>
          <w:lang w:eastAsia="ar-SA"/>
        </w:rPr>
        <w:t>63 straipsnio 2 ir 3 dalimis</w:t>
      </w:r>
      <w:r w:rsidRPr="007A5075">
        <w:rPr>
          <w:rFonts w:asciiTheme="majorBidi" w:eastAsia="Lucida Sans Unicode" w:hAnsiTheme="majorBidi" w:cstheme="majorBidi"/>
          <w:szCs w:val="24"/>
          <w:lang w:eastAsia="ar-SA"/>
        </w:rPr>
        <w:t xml:space="preserve">, </w:t>
      </w:r>
      <w:r w:rsidRPr="007A5075">
        <w:rPr>
          <w:rFonts w:asciiTheme="majorBidi" w:hAnsiTheme="majorBidi" w:cstheme="majorBidi"/>
          <w:szCs w:val="24"/>
          <w:lang w:eastAsia="ar-SA"/>
        </w:rPr>
        <w:t>Lietuvos Res</w:t>
      </w:r>
      <w:bookmarkStart w:id="0" w:name="_GoBack"/>
      <w:bookmarkEnd w:id="0"/>
      <w:r w:rsidRPr="007A5075">
        <w:rPr>
          <w:rFonts w:asciiTheme="majorBidi" w:hAnsiTheme="majorBidi" w:cstheme="majorBidi"/>
          <w:szCs w:val="24"/>
          <w:lang w:eastAsia="ar-SA"/>
        </w:rPr>
        <w:t>publikos valstybės ir savivaldybių turto valdymo, naudojimo ir disponavimo juo įstatymo</w:t>
      </w:r>
      <w:r w:rsidR="000A1CA0" w:rsidRPr="007A5075">
        <w:rPr>
          <w:rFonts w:asciiTheme="majorBidi" w:hAnsiTheme="majorBidi" w:cstheme="majorBidi"/>
          <w:szCs w:val="24"/>
          <w:lang w:eastAsia="ar-SA"/>
        </w:rPr>
        <w:t xml:space="preserve"> 8 straipsnio 1 dalies 1 ir 2</w:t>
      </w:r>
      <w:r w:rsidR="003C6D78">
        <w:rPr>
          <w:rFonts w:asciiTheme="majorBidi" w:hAnsiTheme="majorBidi" w:cstheme="majorBidi"/>
          <w:szCs w:val="24"/>
          <w:lang w:eastAsia="ar-SA"/>
        </w:rPr>
        <w:t> </w:t>
      </w:r>
      <w:r w:rsidR="000A1CA0" w:rsidRPr="007A5075">
        <w:rPr>
          <w:rFonts w:asciiTheme="majorBidi" w:hAnsiTheme="majorBidi" w:cstheme="majorBidi"/>
          <w:szCs w:val="24"/>
          <w:lang w:eastAsia="ar-SA"/>
        </w:rPr>
        <w:t>punktais,</w:t>
      </w:r>
      <w:r w:rsidRPr="007A5075">
        <w:rPr>
          <w:rFonts w:asciiTheme="majorBidi" w:hAnsiTheme="majorBidi" w:cstheme="majorBidi"/>
          <w:szCs w:val="24"/>
          <w:lang w:eastAsia="ar-SA"/>
        </w:rPr>
        <w:t xml:space="preserve"> </w:t>
      </w:r>
      <w:r w:rsidRPr="007A5075">
        <w:rPr>
          <w:rFonts w:asciiTheme="majorBidi" w:eastAsia="Lucida Sans Unicode" w:hAnsiTheme="majorBidi" w:cstheme="majorBidi"/>
          <w:szCs w:val="24"/>
          <w:lang w:eastAsia="ar-SA"/>
        </w:rPr>
        <w:t>12</w:t>
      </w:r>
      <w:r w:rsidRPr="007A5075">
        <w:rPr>
          <w:rFonts w:asciiTheme="majorBidi" w:hAnsiTheme="majorBidi" w:cstheme="majorBidi"/>
          <w:szCs w:val="24"/>
          <w:lang w:eastAsia="ar-SA"/>
        </w:rPr>
        <w:t xml:space="preserve"> straipsni</w:t>
      </w:r>
      <w:r w:rsidR="00B94701" w:rsidRPr="007A5075">
        <w:rPr>
          <w:rFonts w:asciiTheme="majorBidi" w:hAnsiTheme="majorBidi" w:cstheme="majorBidi"/>
          <w:szCs w:val="24"/>
          <w:lang w:eastAsia="ar-SA"/>
        </w:rPr>
        <w:t>o 1 ir 2 dalimis,</w:t>
      </w:r>
      <w:r w:rsidR="003B4C67">
        <w:rPr>
          <w:rFonts w:asciiTheme="majorBidi" w:hAnsiTheme="majorBidi" w:cstheme="majorBidi"/>
          <w:szCs w:val="24"/>
          <w:lang w:eastAsia="ar-SA"/>
        </w:rPr>
        <w:t xml:space="preserve"> </w:t>
      </w:r>
      <w:r w:rsidR="003B4C67">
        <w:rPr>
          <w:szCs w:val="24"/>
        </w:rPr>
        <w:t>12-uoju viešojo sektoriaus apskaitos ir finansinės atskaitomybės standarto „Ilgalaikis materialusis turtas“, patvirtinto Lietuvos Respublikos  finansų ministro 2008 m. gegužės 8 d. įsakymu Nr. 1K</w:t>
      </w:r>
      <w:r w:rsidR="003B4C67">
        <w:rPr>
          <w:szCs w:val="24"/>
        </w:rPr>
        <w:noBreakHyphen/>
        <w:t>174 „Dėl Viešojo sektoriaus apskaitos ir finansinės atskaitomybės 12-ojo standarto patvirtinimo“, 35.1 p</w:t>
      </w:r>
      <w:r w:rsidR="00225AE0">
        <w:rPr>
          <w:szCs w:val="24"/>
        </w:rPr>
        <w:t>apunkčiu</w:t>
      </w:r>
      <w:r w:rsidR="003B4C67">
        <w:rPr>
          <w:szCs w:val="24"/>
        </w:rPr>
        <w:t xml:space="preserve"> ir</w:t>
      </w:r>
      <w:r w:rsidRPr="007A5075">
        <w:rPr>
          <w:rFonts w:asciiTheme="majorBidi" w:hAnsiTheme="majorBidi" w:cstheme="majorBidi"/>
          <w:szCs w:val="24"/>
          <w:lang w:eastAsia="ar-SA"/>
        </w:rPr>
        <w:t xml:space="preserve"> atsižvelgdama į </w:t>
      </w:r>
      <w:r w:rsidR="00F30375" w:rsidRPr="007A5075">
        <w:rPr>
          <w:rFonts w:asciiTheme="majorBidi" w:hAnsiTheme="majorBidi" w:cstheme="majorBidi"/>
          <w:szCs w:val="24"/>
          <w:lang w:eastAsia="ar-SA"/>
        </w:rPr>
        <w:t>Kėdainių rajono savivaldybei nuosavybės teise priklausančio turto valdymo, naudojimo ir disponavimo juo tvarkos aprašo</w:t>
      </w:r>
      <w:r w:rsidRPr="007A5075">
        <w:rPr>
          <w:rFonts w:asciiTheme="majorBidi" w:hAnsiTheme="majorBidi" w:cstheme="majorBidi"/>
          <w:szCs w:val="24"/>
          <w:lang w:eastAsia="ar-SA"/>
        </w:rPr>
        <w:t>, patvirtinto Kėdainių rajono savivaldybės tarybos 201</w:t>
      </w:r>
      <w:r w:rsidR="00F30375" w:rsidRPr="007A5075">
        <w:rPr>
          <w:rFonts w:asciiTheme="majorBidi" w:hAnsiTheme="majorBidi" w:cstheme="majorBidi"/>
          <w:szCs w:val="24"/>
          <w:lang w:eastAsia="ar-SA"/>
        </w:rPr>
        <w:t>9</w:t>
      </w:r>
      <w:r w:rsidRPr="007A5075">
        <w:rPr>
          <w:rFonts w:asciiTheme="majorBidi" w:hAnsiTheme="majorBidi" w:cstheme="majorBidi"/>
          <w:szCs w:val="24"/>
          <w:lang w:eastAsia="ar-SA"/>
        </w:rPr>
        <w:t xml:space="preserve"> m. </w:t>
      </w:r>
      <w:r w:rsidR="00F30375" w:rsidRPr="007A5075">
        <w:rPr>
          <w:rFonts w:asciiTheme="majorBidi" w:hAnsiTheme="majorBidi" w:cstheme="majorBidi"/>
          <w:szCs w:val="24"/>
          <w:lang w:eastAsia="ar-SA"/>
        </w:rPr>
        <w:t>spalio</w:t>
      </w:r>
      <w:r w:rsidRPr="007A5075">
        <w:rPr>
          <w:rFonts w:asciiTheme="majorBidi" w:hAnsiTheme="majorBidi" w:cstheme="majorBidi"/>
          <w:szCs w:val="24"/>
          <w:lang w:eastAsia="ar-SA"/>
        </w:rPr>
        <w:t xml:space="preserve"> 2</w:t>
      </w:r>
      <w:r w:rsidR="00F30375" w:rsidRPr="007A5075">
        <w:rPr>
          <w:rFonts w:asciiTheme="majorBidi" w:hAnsiTheme="majorBidi" w:cstheme="majorBidi"/>
          <w:szCs w:val="24"/>
          <w:lang w:eastAsia="ar-SA"/>
        </w:rPr>
        <w:t>5</w:t>
      </w:r>
      <w:r w:rsidRPr="007A5075">
        <w:rPr>
          <w:rFonts w:asciiTheme="majorBidi" w:hAnsiTheme="majorBidi" w:cstheme="majorBidi"/>
          <w:szCs w:val="24"/>
          <w:lang w:eastAsia="ar-SA"/>
        </w:rPr>
        <w:t xml:space="preserve"> d. sprendimu Nr.</w:t>
      </w:r>
      <w:r w:rsidR="002127FD">
        <w:rPr>
          <w:rFonts w:asciiTheme="majorBidi" w:hAnsiTheme="majorBidi" w:cstheme="majorBidi"/>
          <w:szCs w:val="24"/>
          <w:lang w:eastAsia="ar-SA"/>
        </w:rPr>
        <w:t> </w:t>
      </w:r>
      <w:r w:rsidRPr="007A5075">
        <w:rPr>
          <w:rFonts w:asciiTheme="majorBidi" w:hAnsiTheme="majorBidi" w:cstheme="majorBidi"/>
          <w:szCs w:val="24"/>
          <w:lang w:eastAsia="ar-SA"/>
        </w:rPr>
        <w:t>TS-</w:t>
      </w:r>
      <w:r w:rsidR="00F30375" w:rsidRPr="007A5075">
        <w:rPr>
          <w:rFonts w:asciiTheme="majorBidi" w:hAnsiTheme="majorBidi" w:cstheme="majorBidi"/>
          <w:szCs w:val="24"/>
          <w:lang w:eastAsia="ar-SA"/>
        </w:rPr>
        <w:t>237</w:t>
      </w:r>
      <w:r w:rsidRPr="007A5075">
        <w:rPr>
          <w:rFonts w:asciiTheme="majorBidi" w:hAnsiTheme="majorBidi" w:cstheme="majorBidi"/>
          <w:szCs w:val="24"/>
          <w:lang w:eastAsia="ar-SA"/>
        </w:rPr>
        <w:t xml:space="preserve"> „</w:t>
      </w:r>
      <w:r w:rsidR="00F30375" w:rsidRPr="007A5075">
        <w:rPr>
          <w:rFonts w:asciiTheme="majorBidi" w:hAnsiTheme="majorBidi" w:cstheme="majorBidi"/>
          <w:szCs w:val="24"/>
          <w:lang w:eastAsia="ar-SA"/>
        </w:rPr>
        <w:t>Dėl Kėdainių rajono savivaldybei nuosavybės teise priklausančio turto valdymo, naudojimo ir disponavimo juo tvarkos aprašo patvirtinimo</w:t>
      </w:r>
      <w:r w:rsidRPr="007A5075">
        <w:rPr>
          <w:rFonts w:asciiTheme="majorBidi" w:hAnsiTheme="majorBidi" w:cstheme="majorBidi"/>
          <w:szCs w:val="24"/>
          <w:lang w:eastAsia="ar-SA"/>
        </w:rPr>
        <w:t xml:space="preserve">“, </w:t>
      </w:r>
      <w:r w:rsidRPr="007A5075">
        <w:rPr>
          <w:rFonts w:asciiTheme="majorBidi" w:hAnsiTheme="majorBidi" w:cstheme="majorBidi"/>
          <w:szCs w:val="24"/>
          <w:shd w:val="clear" w:color="auto" w:fill="FFFFFF"/>
          <w:lang w:eastAsia="ar-SA"/>
        </w:rPr>
        <w:t>5</w:t>
      </w:r>
      <w:r w:rsidR="00A00CF4" w:rsidRPr="007A5075">
        <w:rPr>
          <w:rFonts w:asciiTheme="majorBidi" w:hAnsiTheme="majorBidi" w:cstheme="majorBidi"/>
          <w:szCs w:val="24"/>
          <w:shd w:val="clear" w:color="auto" w:fill="FFFFFF"/>
          <w:lang w:eastAsia="ar-SA"/>
        </w:rPr>
        <w:t>, 10</w:t>
      </w:r>
      <w:r w:rsidRPr="007A5075">
        <w:rPr>
          <w:rFonts w:asciiTheme="majorBidi" w:hAnsiTheme="majorBidi" w:cstheme="majorBidi"/>
          <w:szCs w:val="24"/>
          <w:shd w:val="clear" w:color="auto" w:fill="FFFFFF"/>
          <w:lang w:eastAsia="ar-SA"/>
        </w:rPr>
        <w:t xml:space="preserve"> </w:t>
      </w:r>
      <w:r w:rsidR="000A1CA0" w:rsidRPr="007A5075">
        <w:rPr>
          <w:rFonts w:asciiTheme="majorBidi" w:hAnsiTheme="majorBidi" w:cstheme="majorBidi"/>
          <w:szCs w:val="24"/>
          <w:lang w:eastAsia="ar-SA"/>
        </w:rPr>
        <w:t>ir 11</w:t>
      </w:r>
      <w:r w:rsidR="009C1EE8" w:rsidRPr="007A5075">
        <w:rPr>
          <w:rFonts w:asciiTheme="majorBidi" w:hAnsiTheme="majorBidi" w:cstheme="majorBidi"/>
          <w:szCs w:val="24"/>
          <w:lang w:eastAsia="ar-SA"/>
        </w:rPr>
        <w:t xml:space="preserve"> punkt</w:t>
      </w:r>
      <w:r w:rsidR="000A1CA0" w:rsidRPr="007A5075">
        <w:rPr>
          <w:rFonts w:asciiTheme="majorBidi" w:hAnsiTheme="majorBidi" w:cstheme="majorBidi"/>
          <w:szCs w:val="24"/>
          <w:lang w:eastAsia="ar-SA"/>
        </w:rPr>
        <w:t>us</w:t>
      </w:r>
      <w:r w:rsidRPr="007A5075">
        <w:rPr>
          <w:rFonts w:asciiTheme="majorBidi" w:hAnsiTheme="majorBidi" w:cstheme="majorBidi"/>
          <w:szCs w:val="24"/>
          <w:lang w:eastAsia="ar-SA"/>
        </w:rPr>
        <w:t>, Kėdainių rajono savivaldybės taryba</w:t>
      </w:r>
      <w:r w:rsidR="00612F86" w:rsidRPr="007A5075">
        <w:rPr>
          <w:rFonts w:asciiTheme="majorBidi" w:hAnsiTheme="majorBidi" w:cstheme="majorBidi"/>
          <w:szCs w:val="24"/>
          <w:lang w:eastAsia="ar-SA"/>
        </w:rPr>
        <w:t xml:space="preserve"> </w:t>
      </w:r>
      <w:r w:rsidR="00F30375" w:rsidRPr="007A5075">
        <w:rPr>
          <w:rFonts w:asciiTheme="majorBidi" w:hAnsiTheme="majorBidi" w:cstheme="majorBidi"/>
          <w:szCs w:val="24"/>
          <w:lang w:eastAsia="ar-SA"/>
        </w:rPr>
        <w:t xml:space="preserve"> </w:t>
      </w:r>
      <w:r w:rsidRPr="007A5075">
        <w:rPr>
          <w:rFonts w:asciiTheme="majorBidi" w:hAnsiTheme="majorBidi" w:cstheme="majorBidi"/>
          <w:szCs w:val="24"/>
          <w:lang w:eastAsia="ar-SA"/>
        </w:rPr>
        <w:t>n u s p r e n d ž i a:</w:t>
      </w:r>
    </w:p>
    <w:p w14:paraId="304A1D9C" w14:textId="48223E4A" w:rsidR="00FB13E1" w:rsidRDefault="006F5109" w:rsidP="00FA7713">
      <w:pPr>
        <w:pStyle w:val="Sraopastraipa"/>
        <w:widowControl w:val="0"/>
        <w:numPr>
          <w:ilvl w:val="0"/>
          <w:numId w:val="3"/>
        </w:numPr>
        <w:tabs>
          <w:tab w:val="left" w:pos="851"/>
        </w:tabs>
        <w:suppressAutoHyphens/>
        <w:ind w:left="0" w:firstLine="567"/>
        <w:jc w:val="both"/>
        <w:rPr>
          <w:rFonts w:asciiTheme="majorBidi" w:hAnsiTheme="majorBidi" w:cstheme="majorBidi"/>
          <w:szCs w:val="24"/>
        </w:rPr>
      </w:pPr>
      <w:r w:rsidRPr="007A5075">
        <w:rPr>
          <w:rFonts w:asciiTheme="majorBidi" w:hAnsiTheme="majorBidi" w:cstheme="majorBidi"/>
          <w:szCs w:val="24"/>
        </w:rPr>
        <w:t>Perduoti</w:t>
      </w:r>
      <w:r w:rsidR="00C620F2">
        <w:rPr>
          <w:rFonts w:asciiTheme="majorBidi" w:hAnsiTheme="majorBidi" w:cstheme="majorBidi"/>
          <w:szCs w:val="24"/>
        </w:rPr>
        <w:t xml:space="preserve"> </w:t>
      </w:r>
      <w:r w:rsidR="00C620F2" w:rsidRPr="00C620F2">
        <w:rPr>
          <w:rFonts w:asciiTheme="majorBidi" w:hAnsiTheme="majorBidi" w:cstheme="majorBidi"/>
          <w:szCs w:val="24"/>
        </w:rPr>
        <w:t xml:space="preserve">Lietuvos sporto universiteto Kėdainių </w:t>
      </w:r>
      <w:r w:rsidR="00C620F2">
        <w:rPr>
          <w:rFonts w:asciiTheme="majorBidi" w:hAnsiTheme="majorBidi" w:cstheme="majorBidi"/>
          <w:szCs w:val="24"/>
        </w:rPr>
        <w:t>„</w:t>
      </w:r>
      <w:r w:rsidR="00C620F2" w:rsidRPr="00C620F2">
        <w:rPr>
          <w:rFonts w:asciiTheme="majorBidi" w:hAnsiTheme="majorBidi" w:cstheme="majorBidi"/>
          <w:szCs w:val="24"/>
        </w:rPr>
        <w:t>Aušros</w:t>
      </w:r>
      <w:r w:rsidR="00C620F2">
        <w:rPr>
          <w:rFonts w:asciiTheme="majorBidi" w:hAnsiTheme="majorBidi" w:cstheme="majorBidi"/>
          <w:szCs w:val="24"/>
        </w:rPr>
        <w:t>“</w:t>
      </w:r>
      <w:r w:rsidR="00C620F2" w:rsidRPr="00C620F2">
        <w:rPr>
          <w:rFonts w:asciiTheme="majorBidi" w:hAnsiTheme="majorBidi" w:cstheme="majorBidi"/>
          <w:szCs w:val="24"/>
        </w:rPr>
        <w:t xml:space="preserve"> progimnazija</w:t>
      </w:r>
      <w:r w:rsidR="00C620F2">
        <w:rPr>
          <w:rFonts w:asciiTheme="majorBidi" w:hAnsiTheme="majorBidi" w:cstheme="majorBidi"/>
          <w:szCs w:val="24"/>
        </w:rPr>
        <w:t>i ir</w:t>
      </w:r>
      <w:r w:rsidRPr="007A5075">
        <w:rPr>
          <w:rFonts w:asciiTheme="majorBidi" w:hAnsiTheme="majorBidi" w:cstheme="majorBidi"/>
          <w:szCs w:val="24"/>
        </w:rPr>
        <w:t xml:space="preserve"> </w:t>
      </w:r>
      <w:r w:rsidR="003C561F" w:rsidRPr="007A5075">
        <w:rPr>
          <w:rFonts w:asciiTheme="majorBidi" w:hAnsiTheme="majorBidi" w:cstheme="majorBidi"/>
          <w:szCs w:val="24"/>
        </w:rPr>
        <w:t xml:space="preserve">Kėdainių bendruomenės socialiniam centrui </w:t>
      </w:r>
      <w:r w:rsidR="00BD4CAF" w:rsidRPr="007A5075">
        <w:rPr>
          <w:rFonts w:asciiTheme="majorBidi" w:hAnsiTheme="majorBidi" w:cstheme="majorBidi"/>
          <w:szCs w:val="24"/>
        </w:rPr>
        <w:t>Kėdainių rajono savivaldybei nuosavybės teise priklausantį turtą</w:t>
      </w:r>
      <w:r w:rsidR="00980038" w:rsidRPr="007A5075">
        <w:rPr>
          <w:rFonts w:asciiTheme="majorBidi" w:hAnsiTheme="majorBidi" w:cstheme="majorBidi"/>
          <w:szCs w:val="24"/>
        </w:rPr>
        <w:t>, nurodytą</w:t>
      </w:r>
      <w:r w:rsidR="00923F82">
        <w:rPr>
          <w:rFonts w:asciiTheme="majorBidi" w:hAnsiTheme="majorBidi" w:cstheme="majorBidi"/>
          <w:szCs w:val="24"/>
        </w:rPr>
        <w:t xml:space="preserve"> šio</w:t>
      </w:r>
      <w:r w:rsidR="00980038" w:rsidRPr="007A5075">
        <w:rPr>
          <w:rFonts w:asciiTheme="majorBidi" w:hAnsiTheme="majorBidi" w:cstheme="majorBidi"/>
          <w:szCs w:val="24"/>
        </w:rPr>
        <w:t xml:space="preserve"> sprendimo</w:t>
      </w:r>
      <w:r w:rsidR="00C620F2">
        <w:rPr>
          <w:rFonts w:asciiTheme="majorBidi" w:hAnsiTheme="majorBidi" w:cstheme="majorBidi"/>
          <w:szCs w:val="24"/>
        </w:rPr>
        <w:t xml:space="preserve"> 1–2</w:t>
      </w:r>
      <w:r w:rsidR="00980038" w:rsidRPr="007A5075">
        <w:rPr>
          <w:rFonts w:asciiTheme="majorBidi" w:hAnsiTheme="majorBidi" w:cstheme="majorBidi"/>
          <w:szCs w:val="24"/>
        </w:rPr>
        <w:t xml:space="preserve"> pried</w:t>
      </w:r>
      <w:r w:rsidR="00C620F2">
        <w:rPr>
          <w:rFonts w:asciiTheme="majorBidi" w:hAnsiTheme="majorBidi" w:cstheme="majorBidi"/>
          <w:szCs w:val="24"/>
        </w:rPr>
        <w:t>uose</w:t>
      </w:r>
      <w:r w:rsidR="00980038" w:rsidRPr="007A5075">
        <w:rPr>
          <w:rFonts w:asciiTheme="majorBidi" w:hAnsiTheme="majorBidi" w:cstheme="majorBidi"/>
          <w:szCs w:val="24"/>
        </w:rPr>
        <w:t xml:space="preserve">, </w:t>
      </w:r>
      <w:r w:rsidRPr="007A5075">
        <w:rPr>
          <w:rFonts w:asciiTheme="majorBidi" w:hAnsiTheme="majorBidi" w:cstheme="majorBidi"/>
          <w:szCs w:val="24"/>
        </w:rPr>
        <w:t xml:space="preserve">valdyti, naudoti </w:t>
      </w:r>
      <w:r w:rsidR="000A1CA0" w:rsidRPr="007A5075">
        <w:rPr>
          <w:rFonts w:asciiTheme="majorBidi" w:hAnsiTheme="majorBidi" w:cstheme="majorBidi"/>
          <w:szCs w:val="24"/>
        </w:rPr>
        <w:t>ir</w:t>
      </w:r>
      <w:r w:rsidRPr="007A5075">
        <w:rPr>
          <w:rFonts w:asciiTheme="majorBidi" w:hAnsiTheme="majorBidi" w:cstheme="majorBidi"/>
          <w:szCs w:val="24"/>
        </w:rPr>
        <w:t xml:space="preserve"> disponuoti juo</w:t>
      </w:r>
      <w:r w:rsidR="000A1CA0" w:rsidRPr="007A5075">
        <w:rPr>
          <w:rFonts w:asciiTheme="majorBidi" w:hAnsiTheme="majorBidi" w:cstheme="majorBidi"/>
          <w:szCs w:val="24"/>
        </w:rPr>
        <w:t xml:space="preserve"> patikėjimo teise biudžetin</w:t>
      </w:r>
      <w:r w:rsidR="00C620F2">
        <w:rPr>
          <w:rFonts w:asciiTheme="majorBidi" w:hAnsiTheme="majorBidi" w:cstheme="majorBidi"/>
          <w:szCs w:val="24"/>
        </w:rPr>
        <w:t>ių</w:t>
      </w:r>
      <w:r w:rsidR="000A1CA0" w:rsidRPr="007A5075">
        <w:rPr>
          <w:rFonts w:asciiTheme="majorBidi" w:hAnsiTheme="majorBidi" w:cstheme="majorBidi"/>
          <w:szCs w:val="24"/>
        </w:rPr>
        <w:t xml:space="preserve"> įstaig</w:t>
      </w:r>
      <w:r w:rsidR="00C620F2">
        <w:rPr>
          <w:rFonts w:asciiTheme="majorBidi" w:hAnsiTheme="majorBidi" w:cstheme="majorBidi"/>
          <w:szCs w:val="24"/>
        </w:rPr>
        <w:t>ų</w:t>
      </w:r>
      <w:r w:rsidR="000A1CA0" w:rsidRPr="007A5075">
        <w:rPr>
          <w:rFonts w:asciiTheme="majorBidi" w:hAnsiTheme="majorBidi" w:cstheme="majorBidi"/>
          <w:szCs w:val="24"/>
        </w:rPr>
        <w:t xml:space="preserve"> nuostatuose numatytai veiklai</w:t>
      </w:r>
      <w:r w:rsidR="00C620F2">
        <w:rPr>
          <w:rFonts w:asciiTheme="majorBidi" w:hAnsiTheme="majorBidi" w:cstheme="majorBidi"/>
          <w:szCs w:val="24"/>
        </w:rPr>
        <w:t xml:space="preserve"> ir funkcijoms</w:t>
      </w:r>
      <w:r w:rsidR="000A1CA0" w:rsidRPr="007A5075">
        <w:rPr>
          <w:rFonts w:asciiTheme="majorBidi" w:hAnsiTheme="majorBidi" w:cstheme="majorBidi"/>
          <w:szCs w:val="24"/>
        </w:rPr>
        <w:t xml:space="preserve"> vykdyti</w:t>
      </w:r>
      <w:r w:rsidR="00BD4CAF" w:rsidRPr="007A5075">
        <w:rPr>
          <w:rFonts w:asciiTheme="majorBidi" w:hAnsiTheme="majorBidi" w:cstheme="majorBidi"/>
          <w:szCs w:val="24"/>
        </w:rPr>
        <w:t>.</w:t>
      </w:r>
    </w:p>
    <w:p w14:paraId="50DF9D23" w14:textId="4B5D3D22" w:rsidR="00C620F2" w:rsidRPr="007A5075" w:rsidRDefault="00225AE0" w:rsidP="00FA7713">
      <w:pPr>
        <w:pStyle w:val="Sraopastraipa"/>
        <w:widowControl w:val="0"/>
        <w:numPr>
          <w:ilvl w:val="0"/>
          <w:numId w:val="3"/>
        </w:numPr>
        <w:tabs>
          <w:tab w:val="left" w:pos="851"/>
        </w:tabs>
        <w:suppressAutoHyphens/>
        <w:ind w:left="0" w:firstLine="567"/>
        <w:jc w:val="both"/>
        <w:rPr>
          <w:rFonts w:asciiTheme="majorBidi" w:hAnsiTheme="majorBidi" w:cstheme="majorBidi"/>
          <w:szCs w:val="24"/>
        </w:rPr>
      </w:pPr>
      <w:r w:rsidRPr="00225AE0">
        <w:rPr>
          <w:rFonts w:asciiTheme="majorBidi" w:hAnsiTheme="majorBidi" w:cstheme="majorBidi"/>
          <w:szCs w:val="24"/>
        </w:rPr>
        <w:t>Padidinti savivaldybės biudžetinių įstaigų patikėjimo teise valdomo nekilnojamojo turto, nurodyto šio sprendimo 3 priede, įsigijimo savikainą atlikus remonto, rekonstrukcijos, esminio pagerinimo darbus.</w:t>
      </w:r>
    </w:p>
    <w:p w14:paraId="248C47DE" w14:textId="0EDF681F" w:rsidR="009427F3" w:rsidRPr="007A5075" w:rsidRDefault="009427F3" w:rsidP="009427F3">
      <w:pPr>
        <w:pStyle w:val="Sraopastraipa"/>
        <w:widowControl w:val="0"/>
        <w:numPr>
          <w:ilvl w:val="0"/>
          <w:numId w:val="3"/>
        </w:numPr>
        <w:tabs>
          <w:tab w:val="left" w:pos="851"/>
        </w:tabs>
        <w:suppressAutoHyphens/>
        <w:ind w:left="0" w:firstLine="567"/>
        <w:jc w:val="both"/>
        <w:rPr>
          <w:rFonts w:asciiTheme="majorBidi" w:hAnsiTheme="majorBidi" w:cstheme="majorBidi"/>
          <w:szCs w:val="24"/>
        </w:rPr>
      </w:pPr>
      <w:r w:rsidRPr="007A5075">
        <w:rPr>
          <w:rFonts w:asciiTheme="majorBidi" w:hAnsiTheme="majorBidi" w:cstheme="majorBidi"/>
        </w:rPr>
        <w:t xml:space="preserve">Įgalioti Kėdainių rajono savivaldybės merą pasirašyti šio sprendimo </w:t>
      </w:r>
      <w:r w:rsidR="00225AE0">
        <w:rPr>
          <w:rFonts w:asciiTheme="majorBidi" w:hAnsiTheme="majorBidi" w:cstheme="majorBidi"/>
        </w:rPr>
        <w:t>1–</w:t>
      </w:r>
      <w:r w:rsidR="0042510B">
        <w:rPr>
          <w:rFonts w:asciiTheme="majorBidi" w:hAnsiTheme="majorBidi" w:cstheme="majorBidi"/>
        </w:rPr>
        <w:t>2</w:t>
      </w:r>
      <w:r w:rsidR="00225AE0">
        <w:rPr>
          <w:rFonts w:asciiTheme="majorBidi" w:hAnsiTheme="majorBidi" w:cstheme="majorBidi"/>
        </w:rPr>
        <w:t xml:space="preserve"> </w:t>
      </w:r>
      <w:r w:rsidR="0042510B">
        <w:rPr>
          <w:rFonts w:asciiTheme="majorBidi" w:hAnsiTheme="majorBidi" w:cstheme="majorBidi"/>
        </w:rPr>
        <w:t>punktuose</w:t>
      </w:r>
      <w:r w:rsidRPr="007A5075">
        <w:rPr>
          <w:rFonts w:asciiTheme="majorBidi" w:hAnsiTheme="majorBidi" w:cstheme="majorBidi"/>
        </w:rPr>
        <w:t xml:space="preserve"> nurodyto turto perdavimo–priėmimo akt</w:t>
      </w:r>
      <w:r w:rsidR="00C620F2">
        <w:rPr>
          <w:rFonts w:asciiTheme="majorBidi" w:hAnsiTheme="majorBidi" w:cstheme="majorBidi"/>
        </w:rPr>
        <w:t>us</w:t>
      </w:r>
      <w:r w:rsidRPr="007A5075">
        <w:rPr>
          <w:rFonts w:asciiTheme="majorBidi" w:hAnsiTheme="majorBidi" w:cstheme="majorBidi"/>
        </w:rPr>
        <w:t>.</w:t>
      </w:r>
    </w:p>
    <w:p w14:paraId="29EF91A2" w14:textId="7A8B19A1" w:rsidR="00686014" w:rsidRPr="007A5075" w:rsidRDefault="000F6ED8" w:rsidP="00F30375">
      <w:pPr>
        <w:widowControl w:val="0"/>
        <w:tabs>
          <w:tab w:val="left" w:pos="1134"/>
          <w:tab w:val="left" w:pos="1276"/>
        </w:tabs>
        <w:suppressAutoHyphens/>
        <w:ind w:firstLine="567"/>
        <w:jc w:val="both"/>
        <w:rPr>
          <w:rFonts w:asciiTheme="majorBidi" w:eastAsia="Lucida Sans Unicode" w:hAnsiTheme="majorBidi" w:cstheme="majorBidi"/>
          <w:lang w:eastAsia="lt-LT"/>
        </w:rPr>
      </w:pPr>
      <w:r w:rsidRPr="007A5075">
        <w:rPr>
          <w:rFonts w:asciiTheme="majorBidi" w:hAnsiTheme="majorBidi" w:cstheme="majorBidi"/>
          <w:szCs w:val="24"/>
        </w:rPr>
        <w:t xml:space="preserve">Šis </w:t>
      </w:r>
      <w:r w:rsidRPr="007A5075">
        <w:rPr>
          <w:rFonts w:asciiTheme="majorBidi" w:hAnsiTheme="majorBidi" w:cstheme="majorBidi"/>
        </w:rPr>
        <w:t>sprendimas</w:t>
      </w:r>
      <w:r w:rsidRPr="007A5075">
        <w:rPr>
          <w:rFonts w:asciiTheme="majorBidi" w:hAnsiTheme="majorBidi" w:cstheme="majorBidi"/>
          <w:szCs w:val="24"/>
        </w:rPr>
        <w:t xml:space="preserve"> per vieną mėnesį nuo </w:t>
      </w:r>
      <w:r w:rsidRPr="007A5075">
        <w:rPr>
          <w:rFonts w:asciiTheme="majorBidi" w:hAnsiTheme="majorBidi" w:cstheme="majorBidi"/>
        </w:rPr>
        <w:t>sprendimo</w:t>
      </w:r>
      <w:r w:rsidRPr="007A5075">
        <w:rPr>
          <w:rFonts w:asciiTheme="majorBidi" w:hAnsiTheme="majorBidi" w:cstheme="majorBidi"/>
          <w:szCs w:val="24"/>
        </w:rPr>
        <w:t xml:space="preserve"> įteikimo dienos gali būti skundžiamas Lietuvos administracinių ginčų komisijos Kauno apygardos skyriui adresu: Laisvės al. 36, Kaunas, </w:t>
      </w:r>
      <w:r w:rsidRPr="007A5075">
        <w:rPr>
          <w:rFonts w:asciiTheme="majorBidi" w:hAnsiTheme="majorBidi" w:cstheme="majorBidi"/>
        </w:rPr>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6B2C11A" w14:textId="77777777" w:rsidR="00686014" w:rsidRPr="007A5075" w:rsidRDefault="00686014">
      <w:pPr>
        <w:widowControl w:val="0"/>
        <w:suppressAutoHyphens/>
        <w:jc w:val="both"/>
        <w:rPr>
          <w:rFonts w:asciiTheme="majorBidi" w:hAnsiTheme="majorBidi" w:cstheme="majorBidi"/>
          <w:szCs w:val="24"/>
        </w:rPr>
      </w:pPr>
    </w:p>
    <w:p w14:paraId="72A6E6B2" w14:textId="77777777" w:rsidR="00686014" w:rsidRPr="007A5075" w:rsidRDefault="00686014">
      <w:pPr>
        <w:widowControl w:val="0"/>
        <w:suppressAutoHyphens/>
        <w:jc w:val="both"/>
        <w:rPr>
          <w:rFonts w:asciiTheme="majorBidi" w:hAnsiTheme="majorBidi" w:cstheme="majorBidi"/>
          <w:szCs w:val="24"/>
        </w:rPr>
      </w:pPr>
    </w:p>
    <w:p w14:paraId="07ED3C38" w14:textId="77777777" w:rsidR="00686014" w:rsidRPr="007A5075" w:rsidRDefault="00686014">
      <w:pPr>
        <w:widowControl w:val="0"/>
        <w:suppressAutoHyphens/>
        <w:jc w:val="both"/>
        <w:rPr>
          <w:rFonts w:asciiTheme="majorBidi" w:hAnsiTheme="majorBidi" w:cstheme="majorBidi"/>
          <w:szCs w:val="24"/>
        </w:rPr>
      </w:pPr>
    </w:p>
    <w:p w14:paraId="332BE612" w14:textId="77777777" w:rsidR="00686014" w:rsidRPr="007A5075" w:rsidRDefault="000F6ED8">
      <w:pPr>
        <w:widowControl w:val="0"/>
        <w:suppressAutoHyphens/>
        <w:rPr>
          <w:rFonts w:asciiTheme="majorBidi" w:hAnsiTheme="majorBidi" w:cstheme="majorBidi"/>
        </w:rPr>
      </w:pPr>
      <w:r w:rsidRPr="007A5075">
        <w:rPr>
          <w:rFonts w:asciiTheme="majorBidi" w:hAnsiTheme="majorBidi" w:cstheme="majorBidi"/>
        </w:rPr>
        <w:t>Savivaldybės meras</w:t>
      </w:r>
    </w:p>
    <w:p w14:paraId="3625FD15" w14:textId="77777777" w:rsidR="00686014" w:rsidRPr="007A5075" w:rsidRDefault="00686014">
      <w:pPr>
        <w:widowControl w:val="0"/>
        <w:suppressAutoHyphens/>
        <w:rPr>
          <w:rFonts w:asciiTheme="majorBidi" w:hAnsiTheme="majorBidi" w:cstheme="majorBidi"/>
        </w:rPr>
      </w:pPr>
    </w:p>
    <w:p w14:paraId="27D965CA" w14:textId="5A22C80E" w:rsidR="00465520" w:rsidRPr="007A5075" w:rsidRDefault="00465520">
      <w:pPr>
        <w:widowControl w:val="0"/>
        <w:suppressAutoHyphens/>
        <w:rPr>
          <w:rFonts w:asciiTheme="majorBidi" w:hAnsiTheme="majorBidi" w:cstheme="majorBidi"/>
        </w:rPr>
      </w:pPr>
    </w:p>
    <w:p w14:paraId="685CF234" w14:textId="77777777" w:rsidR="00A7445D" w:rsidRPr="007A5075" w:rsidRDefault="00A7445D" w:rsidP="00B82628">
      <w:pPr>
        <w:widowControl w:val="0"/>
        <w:suppressAutoHyphens/>
        <w:rPr>
          <w:rFonts w:asciiTheme="majorBidi" w:hAnsiTheme="majorBidi" w:cstheme="majorBidi"/>
        </w:rPr>
      </w:pPr>
    </w:p>
    <w:p w14:paraId="6FEBB0E8" w14:textId="77777777" w:rsidR="009E6169" w:rsidRPr="007A5075" w:rsidRDefault="009E6169" w:rsidP="00B82628">
      <w:pPr>
        <w:widowControl w:val="0"/>
        <w:suppressAutoHyphens/>
        <w:rPr>
          <w:rFonts w:asciiTheme="majorBidi" w:hAnsiTheme="majorBidi" w:cstheme="majorBidi"/>
        </w:rPr>
      </w:pPr>
    </w:p>
    <w:p w14:paraId="73F6A201" w14:textId="77777777" w:rsidR="00A7445D" w:rsidRPr="007A5075" w:rsidRDefault="00A7445D" w:rsidP="00B82628">
      <w:pPr>
        <w:widowControl w:val="0"/>
        <w:suppressAutoHyphens/>
        <w:rPr>
          <w:rFonts w:asciiTheme="majorBidi" w:hAnsiTheme="majorBidi" w:cstheme="majorBidi"/>
        </w:rPr>
      </w:pPr>
    </w:p>
    <w:p w14:paraId="005E1BBF" w14:textId="11E46B8A" w:rsidR="000A1CA0" w:rsidRPr="007A5075" w:rsidRDefault="006A0CD8">
      <w:pPr>
        <w:rPr>
          <w:rFonts w:asciiTheme="majorBidi" w:hAnsiTheme="majorBidi" w:cstheme="majorBidi"/>
          <w:szCs w:val="24"/>
          <w:lang w:eastAsia="zh-CN"/>
        </w:rPr>
      </w:pPr>
      <w:r w:rsidRPr="007A5075">
        <w:rPr>
          <w:rFonts w:asciiTheme="majorBidi" w:hAnsiTheme="majorBidi" w:cstheme="majorBidi"/>
          <w:szCs w:val="24"/>
          <w:lang w:eastAsia="zh-CN"/>
        </w:rPr>
        <w:br w:type="page"/>
      </w:r>
    </w:p>
    <w:p w14:paraId="48FB2E8C" w14:textId="77777777" w:rsidR="00A53536" w:rsidRPr="007A5075" w:rsidRDefault="00A53536" w:rsidP="00A53536">
      <w:pPr>
        <w:ind w:right="-2" w:firstLine="5103"/>
        <w:rPr>
          <w:szCs w:val="24"/>
        </w:rPr>
      </w:pPr>
      <w:r w:rsidRPr="007A5075">
        <w:rPr>
          <w:szCs w:val="24"/>
        </w:rPr>
        <w:lastRenderedPageBreak/>
        <w:t>Kėdainių rajono savivaldybės tarybos</w:t>
      </w:r>
    </w:p>
    <w:p w14:paraId="6735957C" w14:textId="77777777" w:rsidR="00A53536" w:rsidRPr="007A5075" w:rsidRDefault="00A53536" w:rsidP="00A53536">
      <w:pPr>
        <w:ind w:firstLine="5103"/>
        <w:rPr>
          <w:szCs w:val="24"/>
        </w:rPr>
      </w:pPr>
      <w:r w:rsidRPr="007A5075">
        <w:rPr>
          <w:szCs w:val="24"/>
        </w:rPr>
        <w:t>2024 m. gegužės     d. sprendimo Nr. TS-</w:t>
      </w:r>
    </w:p>
    <w:p w14:paraId="0DB4B414" w14:textId="126D0175" w:rsidR="00A53536" w:rsidRDefault="00C620F2" w:rsidP="00A53536">
      <w:pPr>
        <w:ind w:firstLine="5103"/>
        <w:rPr>
          <w:szCs w:val="24"/>
        </w:rPr>
      </w:pPr>
      <w:r>
        <w:rPr>
          <w:szCs w:val="24"/>
        </w:rPr>
        <w:t>1</w:t>
      </w:r>
      <w:r w:rsidR="00A53536" w:rsidRPr="007A5075">
        <w:rPr>
          <w:szCs w:val="24"/>
        </w:rPr>
        <w:t xml:space="preserve"> priedas</w:t>
      </w:r>
    </w:p>
    <w:p w14:paraId="452D8B4E" w14:textId="77777777" w:rsidR="00A53536" w:rsidRDefault="00A53536" w:rsidP="00A53536">
      <w:pPr>
        <w:ind w:firstLine="5103"/>
        <w:rPr>
          <w:szCs w:val="24"/>
        </w:rPr>
      </w:pPr>
    </w:p>
    <w:p w14:paraId="5737A7E4" w14:textId="20F73477" w:rsidR="00A53536" w:rsidRDefault="00A53536" w:rsidP="00A53536">
      <w:pPr>
        <w:ind w:firstLine="5103"/>
        <w:rPr>
          <w:szCs w:val="24"/>
        </w:rPr>
      </w:pPr>
    </w:p>
    <w:p w14:paraId="46A47001" w14:textId="77777777" w:rsidR="007E3053" w:rsidRPr="007A5075" w:rsidRDefault="007E3053" w:rsidP="00A53536">
      <w:pPr>
        <w:ind w:firstLine="5103"/>
        <w:rPr>
          <w:szCs w:val="24"/>
        </w:rPr>
      </w:pPr>
    </w:p>
    <w:p w14:paraId="7045EE58" w14:textId="6CA41708" w:rsidR="00A53536" w:rsidRDefault="00A53536" w:rsidP="00A53536">
      <w:pPr>
        <w:jc w:val="center"/>
        <w:rPr>
          <w:b/>
        </w:rPr>
      </w:pPr>
      <w:r>
        <w:rPr>
          <w:b/>
        </w:rPr>
        <w:t xml:space="preserve">LIETUVOS SPORTO UNIVERSITETO KĖDAINIŲ </w:t>
      </w:r>
      <w:r>
        <w:rPr>
          <w:b/>
          <w:szCs w:val="24"/>
          <w:shd w:val="clear" w:color="auto" w:fill="FFFFFF"/>
        </w:rPr>
        <w:t>„AUŠROS“ PROGIMNAZIJAI</w:t>
      </w:r>
      <w:r w:rsidRPr="007A5075">
        <w:rPr>
          <w:b/>
          <w:bCs/>
          <w:szCs w:val="24"/>
        </w:rPr>
        <w:t xml:space="preserve"> PERDUODAMO TURTO SĄRAŠAS</w:t>
      </w:r>
    </w:p>
    <w:p w14:paraId="2A75418C" w14:textId="77777777" w:rsidR="00A53536" w:rsidRDefault="00A53536" w:rsidP="00A53536">
      <w:pPr>
        <w:jc w:val="center"/>
        <w:rPr>
          <w:b/>
        </w:rPr>
      </w:pPr>
    </w:p>
    <w:tbl>
      <w:tblPr>
        <w:tblW w:w="102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01"/>
        <w:gridCol w:w="1526"/>
        <w:gridCol w:w="1250"/>
        <w:gridCol w:w="1616"/>
        <w:gridCol w:w="1176"/>
      </w:tblGrid>
      <w:tr w:rsidR="009C0112" w14:paraId="6E2C07A6" w14:textId="77777777" w:rsidTr="0046010D">
        <w:tc>
          <w:tcPr>
            <w:tcW w:w="2977" w:type="dxa"/>
            <w:tcBorders>
              <w:top w:val="single" w:sz="4" w:space="0" w:color="auto"/>
              <w:left w:val="single" w:sz="4" w:space="0" w:color="auto"/>
              <w:bottom w:val="single" w:sz="4" w:space="0" w:color="auto"/>
              <w:right w:val="single" w:sz="4" w:space="0" w:color="auto"/>
            </w:tcBorders>
            <w:vAlign w:val="center"/>
          </w:tcPr>
          <w:p w14:paraId="437966CB" w14:textId="77777777" w:rsidR="009C0112" w:rsidRPr="00A53536" w:rsidRDefault="009C0112" w:rsidP="009C0112">
            <w:pPr>
              <w:jc w:val="center"/>
              <w:rPr>
                <w:b/>
                <w:color w:val="000000"/>
              </w:rPr>
            </w:pPr>
            <w:r w:rsidRPr="00A53536">
              <w:rPr>
                <w:b/>
                <w:color w:val="000000"/>
              </w:rPr>
              <w:t>Turto pavadinimas,</w:t>
            </w:r>
          </w:p>
          <w:p w14:paraId="0E8B934A" w14:textId="23695CCE" w:rsidR="009C0112" w:rsidRPr="00A53536" w:rsidRDefault="009C0112" w:rsidP="009C0112">
            <w:pPr>
              <w:jc w:val="center"/>
              <w:rPr>
                <w:b/>
                <w:color w:val="000000"/>
              </w:rPr>
            </w:pPr>
            <w:r w:rsidRPr="00A53536">
              <w:rPr>
                <w:b/>
                <w:color w:val="000000"/>
              </w:rPr>
              <w:t>buvimo vieta</w:t>
            </w:r>
          </w:p>
        </w:tc>
        <w:tc>
          <w:tcPr>
            <w:tcW w:w="1701" w:type="dxa"/>
            <w:tcBorders>
              <w:top w:val="single" w:sz="4" w:space="0" w:color="auto"/>
              <w:left w:val="single" w:sz="4" w:space="0" w:color="auto"/>
              <w:bottom w:val="single" w:sz="4" w:space="0" w:color="auto"/>
              <w:right w:val="single" w:sz="4" w:space="0" w:color="auto"/>
            </w:tcBorders>
            <w:vAlign w:val="center"/>
          </w:tcPr>
          <w:p w14:paraId="49B42E60" w14:textId="5C5E6FDB" w:rsidR="009C0112" w:rsidRPr="00A53536" w:rsidRDefault="009C0112" w:rsidP="009C0112">
            <w:pPr>
              <w:jc w:val="center"/>
              <w:rPr>
                <w:b/>
                <w:color w:val="000000"/>
              </w:rPr>
            </w:pPr>
            <w:r>
              <w:rPr>
                <w:b/>
                <w:color w:val="000000"/>
              </w:rPr>
              <w:t>Inventorinis numeris</w:t>
            </w:r>
          </w:p>
        </w:tc>
        <w:tc>
          <w:tcPr>
            <w:tcW w:w="1526" w:type="dxa"/>
            <w:tcBorders>
              <w:top w:val="single" w:sz="4" w:space="0" w:color="auto"/>
              <w:left w:val="single" w:sz="4" w:space="0" w:color="auto"/>
              <w:bottom w:val="single" w:sz="4" w:space="0" w:color="auto"/>
              <w:right w:val="single" w:sz="4" w:space="0" w:color="auto"/>
            </w:tcBorders>
          </w:tcPr>
          <w:p w14:paraId="43856D1B" w14:textId="77777777" w:rsidR="00700659" w:rsidRDefault="00700659" w:rsidP="009C0112">
            <w:pPr>
              <w:jc w:val="center"/>
              <w:rPr>
                <w:b/>
                <w:szCs w:val="24"/>
              </w:rPr>
            </w:pPr>
            <w:r w:rsidRPr="00027A56">
              <w:rPr>
                <w:b/>
                <w:szCs w:val="24"/>
              </w:rPr>
              <w:t xml:space="preserve">Įsigijimo </w:t>
            </w:r>
          </w:p>
          <w:p w14:paraId="0023598B" w14:textId="1C1DEFCE" w:rsidR="009C0112" w:rsidRPr="00A53536" w:rsidRDefault="00700659" w:rsidP="009C0112">
            <w:pPr>
              <w:jc w:val="center"/>
              <w:rPr>
                <w:b/>
                <w:color w:val="000000"/>
              </w:rPr>
            </w:pPr>
            <w:r w:rsidRPr="00027A56">
              <w:rPr>
                <w:b/>
                <w:szCs w:val="24"/>
              </w:rPr>
              <w:t>metai</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6F54EC1" w14:textId="77777777" w:rsidR="009C0112" w:rsidRDefault="009C0112" w:rsidP="009C0112">
            <w:pPr>
              <w:jc w:val="center"/>
              <w:rPr>
                <w:b/>
                <w:color w:val="000000"/>
              </w:rPr>
            </w:pPr>
            <w:r>
              <w:rPr>
                <w:b/>
                <w:color w:val="000000"/>
              </w:rPr>
              <w:t>Įsigijimo savikaina, Eur</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BDAF570" w14:textId="5E14E979" w:rsidR="009C0112" w:rsidRDefault="009C0112" w:rsidP="009C0112">
            <w:pPr>
              <w:jc w:val="center"/>
              <w:rPr>
                <w:b/>
                <w:color w:val="000000"/>
              </w:rPr>
            </w:pPr>
            <w:r>
              <w:rPr>
                <w:b/>
                <w:color w:val="000000"/>
              </w:rPr>
              <w:t>Nusidėvėjimo suma, Eur</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A06B3C8" w14:textId="77777777" w:rsidR="009C0112" w:rsidRDefault="009C0112" w:rsidP="009C0112">
            <w:pPr>
              <w:jc w:val="center"/>
              <w:rPr>
                <w:b/>
                <w:color w:val="000000"/>
              </w:rPr>
            </w:pPr>
            <w:r>
              <w:rPr>
                <w:b/>
                <w:color w:val="000000"/>
              </w:rPr>
              <w:t>Likutinė vertė, Eur</w:t>
            </w:r>
          </w:p>
        </w:tc>
      </w:tr>
      <w:tr w:rsidR="009C0112" w14:paraId="635A5184" w14:textId="77777777" w:rsidTr="0046010D">
        <w:trPr>
          <w:trHeight w:val="799"/>
        </w:trPr>
        <w:tc>
          <w:tcPr>
            <w:tcW w:w="2977" w:type="dxa"/>
            <w:tcBorders>
              <w:top w:val="single" w:sz="4" w:space="0" w:color="auto"/>
              <w:left w:val="single" w:sz="4" w:space="0" w:color="auto"/>
              <w:bottom w:val="single" w:sz="4" w:space="0" w:color="auto"/>
              <w:right w:val="single" w:sz="4" w:space="0" w:color="auto"/>
            </w:tcBorders>
            <w:vAlign w:val="center"/>
          </w:tcPr>
          <w:p w14:paraId="0E29EC4D" w14:textId="1C1A0342" w:rsidR="009C0112" w:rsidRDefault="009C0112" w:rsidP="009C0112">
            <w:r>
              <w:t>Transformuojamas amfiteatras Kėdainių m., Chemikų g. 30</w:t>
            </w:r>
          </w:p>
        </w:tc>
        <w:tc>
          <w:tcPr>
            <w:tcW w:w="1701" w:type="dxa"/>
            <w:tcBorders>
              <w:top w:val="single" w:sz="4" w:space="0" w:color="auto"/>
              <w:left w:val="single" w:sz="4" w:space="0" w:color="auto"/>
              <w:bottom w:val="single" w:sz="4" w:space="0" w:color="auto"/>
              <w:right w:val="single" w:sz="4" w:space="0" w:color="auto"/>
            </w:tcBorders>
            <w:vAlign w:val="center"/>
          </w:tcPr>
          <w:p w14:paraId="4A37E29D" w14:textId="2DF60C56" w:rsidR="009C0112" w:rsidRDefault="009C0112" w:rsidP="0046010D">
            <w:pPr>
              <w:jc w:val="center"/>
            </w:pPr>
            <w:r>
              <w:rPr>
                <w:color w:val="000000"/>
                <w:szCs w:val="24"/>
              </w:rPr>
              <w:t>1209400439</w:t>
            </w:r>
          </w:p>
        </w:tc>
        <w:tc>
          <w:tcPr>
            <w:tcW w:w="1526" w:type="dxa"/>
            <w:tcBorders>
              <w:top w:val="single" w:sz="4" w:space="0" w:color="auto"/>
              <w:left w:val="single" w:sz="4" w:space="0" w:color="auto"/>
              <w:bottom w:val="single" w:sz="4" w:space="0" w:color="auto"/>
              <w:right w:val="single" w:sz="4" w:space="0" w:color="auto"/>
            </w:tcBorders>
          </w:tcPr>
          <w:p w14:paraId="77A50381" w14:textId="77777777" w:rsidR="00700659" w:rsidRDefault="00700659" w:rsidP="00700659">
            <w:pPr>
              <w:jc w:val="center"/>
            </w:pPr>
          </w:p>
          <w:p w14:paraId="7DB94FD5" w14:textId="0B272437" w:rsidR="009C0112" w:rsidRDefault="00700659" w:rsidP="00700659">
            <w:pPr>
              <w:jc w:val="center"/>
            </w:pPr>
            <w:r>
              <w:t>2019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29BEDC6" w14:textId="77777777" w:rsidR="009C0112" w:rsidRPr="00C56E87" w:rsidRDefault="009C0112" w:rsidP="009C0112">
            <w:pPr>
              <w:jc w:val="center"/>
              <w:rPr>
                <w:szCs w:val="24"/>
              </w:rPr>
            </w:pPr>
            <w:r w:rsidRPr="00C56E87">
              <w:rPr>
                <w:szCs w:val="24"/>
              </w:rPr>
              <w:t>62 920,00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2FDB984" w14:textId="77777777" w:rsidR="009C0112" w:rsidRPr="00C56E87" w:rsidRDefault="009C0112" w:rsidP="009C0112">
            <w:pPr>
              <w:jc w:val="center"/>
            </w:pPr>
            <w:r w:rsidRPr="00C56E87">
              <w:t>0,00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AC2EF12" w14:textId="70464EDB" w:rsidR="009C0112" w:rsidRPr="00C56E87" w:rsidRDefault="009C0112" w:rsidP="009C0112">
            <w:pPr>
              <w:jc w:val="center"/>
              <w:rPr>
                <w:szCs w:val="24"/>
              </w:rPr>
            </w:pPr>
            <w:r w:rsidRPr="00C56E87">
              <w:rPr>
                <w:szCs w:val="24"/>
              </w:rPr>
              <w:t>62 920,00</w:t>
            </w:r>
          </w:p>
        </w:tc>
      </w:tr>
    </w:tbl>
    <w:p w14:paraId="14F99319" w14:textId="1DDFAEE3" w:rsidR="00A53536" w:rsidRDefault="00A53536" w:rsidP="00A53536">
      <w:pPr>
        <w:jc w:val="center"/>
        <w:rPr>
          <w:szCs w:val="24"/>
        </w:rPr>
      </w:pPr>
      <w:r w:rsidRPr="007A5075">
        <w:rPr>
          <w:szCs w:val="24"/>
        </w:rPr>
        <w:t>______________________________________</w:t>
      </w:r>
    </w:p>
    <w:p w14:paraId="661295BE" w14:textId="77777777" w:rsidR="00A53536" w:rsidRDefault="00A53536">
      <w:pPr>
        <w:rPr>
          <w:szCs w:val="24"/>
        </w:rPr>
      </w:pPr>
      <w:r>
        <w:rPr>
          <w:szCs w:val="24"/>
        </w:rPr>
        <w:br w:type="page"/>
      </w:r>
    </w:p>
    <w:p w14:paraId="4D427587" w14:textId="77777777" w:rsidR="000A1CA0" w:rsidRPr="007A5075" w:rsidRDefault="000A1CA0" w:rsidP="009A0C5D">
      <w:pPr>
        <w:rPr>
          <w:szCs w:val="24"/>
        </w:rPr>
        <w:sectPr w:rsidR="000A1CA0" w:rsidRPr="007A5075" w:rsidSect="005C2BF3">
          <w:footnotePr>
            <w:pos w:val="beneathText"/>
          </w:footnotePr>
          <w:pgSz w:w="11905" w:h="16837" w:code="9"/>
          <w:pgMar w:top="1134" w:right="848" w:bottom="1134" w:left="1701" w:header="567" w:footer="567" w:gutter="0"/>
          <w:cols w:space="1296"/>
          <w:docGrid w:linePitch="360"/>
        </w:sectPr>
      </w:pPr>
    </w:p>
    <w:p w14:paraId="6E663953" w14:textId="472BDD67" w:rsidR="000A1CA0" w:rsidRPr="007A5075" w:rsidRDefault="000A1CA0" w:rsidP="002C2648">
      <w:pPr>
        <w:ind w:right="-2" w:firstLine="5103"/>
        <w:rPr>
          <w:szCs w:val="24"/>
        </w:rPr>
      </w:pPr>
      <w:r w:rsidRPr="007A5075">
        <w:rPr>
          <w:szCs w:val="24"/>
        </w:rPr>
        <w:lastRenderedPageBreak/>
        <w:t>Kėdainių rajono savivaldybės tarybos</w:t>
      </w:r>
    </w:p>
    <w:p w14:paraId="62B21D43" w14:textId="381B68F3" w:rsidR="000A1CA0" w:rsidRPr="007A5075" w:rsidRDefault="000A1CA0" w:rsidP="002C2648">
      <w:pPr>
        <w:ind w:firstLine="5103"/>
        <w:rPr>
          <w:szCs w:val="24"/>
        </w:rPr>
      </w:pPr>
      <w:r w:rsidRPr="007A5075">
        <w:rPr>
          <w:szCs w:val="24"/>
        </w:rPr>
        <w:t>2024 m. gegužės     d. sprendimo Nr. TS-</w:t>
      </w:r>
    </w:p>
    <w:p w14:paraId="66198AB3" w14:textId="25170644" w:rsidR="000A1CA0" w:rsidRPr="007A5075" w:rsidRDefault="00C620F2" w:rsidP="002C2648">
      <w:pPr>
        <w:ind w:firstLine="5103"/>
        <w:rPr>
          <w:szCs w:val="24"/>
        </w:rPr>
      </w:pPr>
      <w:r>
        <w:rPr>
          <w:szCs w:val="24"/>
        </w:rPr>
        <w:t>2</w:t>
      </w:r>
      <w:r w:rsidR="007604B9" w:rsidRPr="007A5075">
        <w:rPr>
          <w:szCs w:val="24"/>
        </w:rPr>
        <w:t xml:space="preserve"> </w:t>
      </w:r>
      <w:r w:rsidR="000A1CA0" w:rsidRPr="007A5075">
        <w:rPr>
          <w:szCs w:val="24"/>
        </w:rPr>
        <w:t>priedas</w:t>
      </w:r>
    </w:p>
    <w:p w14:paraId="7CEADC6D" w14:textId="77777777" w:rsidR="000A1CA0" w:rsidRPr="007A5075" w:rsidRDefault="000A1CA0" w:rsidP="002C2648">
      <w:pPr>
        <w:jc w:val="both"/>
        <w:rPr>
          <w:szCs w:val="24"/>
        </w:rPr>
      </w:pPr>
    </w:p>
    <w:p w14:paraId="7D445BFA" w14:textId="77777777" w:rsidR="00D53E2D" w:rsidRPr="007A5075" w:rsidRDefault="00D53E2D" w:rsidP="002C2648">
      <w:pPr>
        <w:jc w:val="both"/>
        <w:rPr>
          <w:szCs w:val="24"/>
        </w:rPr>
      </w:pPr>
    </w:p>
    <w:p w14:paraId="1F261EE0" w14:textId="6E147A7A" w:rsidR="000A1CA0" w:rsidRPr="007A5075" w:rsidRDefault="007604B9" w:rsidP="007604B9">
      <w:pPr>
        <w:widowControl w:val="0"/>
        <w:suppressAutoHyphens/>
        <w:jc w:val="center"/>
        <w:rPr>
          <w:b/>
          <w:bCs/>
          <w:szCs w:val="24"/>
        </w:rPr>
      </w:pPr>
      <w:r w:rsidRPr="007A5075">
        <w:rPr>
          <w:b/>
          <w:bCs/>
          <w:szCs w:val="24"/>
        </w:rPr>
        <w:t>KĖDAINIŲ BENDRUOMENĖS SOCIALINIAM CENTRUI</w:t>
      </w:r>
      <w:r w:rsidR="00C620F2">
        <w:rPr>
          <w:b/>
          <w:bCs/>
          <w:szCs w:val="24"/>
        </w:rPr>
        <w:t xml:space="preserve"> </w:t>
      </w:r>
      <w:r w:rsidRPr="007A5075">
        <w:rPr>
          <w:b/>
          <w:bCs/>
          <w:szCs w:val="24"/>
        </w:rPr>
        <w:t xml:space="preserve"> PERDUODAMO TURTO SĄRAŠAS</w:t>
      </w:r>
    </w:p>
    <w:p w14:paraId="07FD6DA9" w14:textId="77777777" w:rsidR="007604B9" w:rsidRPr="007A5075" w:rsidRDefault="007604B9" w:rsidP="007604B9">
      <w:pPr>
        <w:widowControl w:val="0"/>
        <w:suppressAutoHyphens/>
        <w:jc w:val="center"/>
        <w:rPr>
          <w:rFonts w:eastAsia="SimSun" w:cs="Mangal"/>
          <w:kern w:val="1"/>
          <w:szCs w:val="24"/>
          <w:lang w:eastAsia="hi-IN" w:bidi="hi-IN"/>
        </w:rPr>
      </w:pPr>
    </w:p>
    <w:tbl>
      <w:tblPr>
        <w:tblW w:w="9814" w:type="dxa"/>
        <w:jc w:val="center"/>
        <w:tblLook w:val="04A0" w:firstRow="1" w:lastRow="0" w:firstColumn="1" w:lastColumn="0" w:noHBand="0" w:noVBand="1"/>
      </w:tblPr>
      <w:tblGrid>
        <w:gridCol w:w="3981"/>
        <w:gridCol w:w="1944"/>
        <w:gridCol w:w="1134"/>
        <w:gridCol w:w="924"/>
        <w:gridCol w:w="930"/>
        <w:gridCol w:w="901"/>
      </w:tblGrid>
      <w:tr w:rsidR="00027A56" w:rsidRPr="00027A56" w14:paraId="50823838" w14:textId="77777777" w:rsidTr="009C0112">
        <w:trPr>
          <w:trHeight w:val="633"/>
          <w:jc w:val="center"/>
        </w:trPr>
        <w:tc>
          <w:tcPr>
            <w:tcW w:w="3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FB7CF" w14:textId="6F9F0C0A" w:rsidR="00027A56" w:rsidRPr="00027A56" w:rsidRDefault="00027A56" w:rsidP="007604B9">
            <w:pPr>
              <w:jc w:val="center"/>
              <w:rPr>
                <w:b/>
                <w:szCs w:val="24"/>
              </w:rPr>
            </w:pPr>
            <w:r w:rsidRPr="00027A56">
              <w:rPr>
                <w:b/>
                <w:szCs w:val="24"/>
              </w:rPr>
              <w:t>Turto pavadinimas</w:t>
            </w:r>
          </w:p>
        </w:tc>
        <w:tc>
          <w:tcPr>
            <w:tcW w:w="1944" w:type="dxa"/>
            <w:tcBorders>
              <w:top w:val="single" w:sz="4" w:space="0" w:color="auto"/>
              <w:left w:val="nil"/>
              <w:bottom w:val="single" w:sz="4" w:space="0" w:color="auto"/>
              <w:right w:val="single" w:sz="4" w:space="0" w:color="auto"/>
            </w:tcBorders>
          </w:tcPr>
          <w:p w14:paraId="60050FF9" w14:textId="77777777" w:rsidR="00027A56" w:rsidRPr="00027A56" w:rsidRDefault="00027A56" w:rsidP="007604B9">
            <w:pPr>
              <w:jc w:val="center"/>
              <w:rPr>
                <w:b/>
                <w:szCs w:val="24"/>
              </w:rPr>
            </w:pPr>
            <w:r w:rsidRPr="00027A56">
              <w:rPr>
                <w:b/>
                <w:szCs w:val="24"/>
              </w:rPr>
              <w:t>Registracijos</w:t>
            </w:r>
          </w:p>
          <w:p w14:paraId="4EC28524" w14:textId="3D42BDAA" w:rsidR="00027A56" w:rsidRPr="00027A56" w:rsidRDefault="00027A56" w:rsidP="007604B9">
            <w:pPr>
              <w:jc w:val="center"/>
              <w:rPr>
                <w:b/>
                <w:szCs w:val="24"/>
              </w:rPr>
            </w:pPr>
            <w:r w:rsidRPr="00027A56">
              <w:rPr>
                <w:b/>
                <w:szCs w:val="24"/>
              </w:rPr>
              <w:t>Nr.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FCB9E7E" w14:textId="076C123A" w:rsidR="00027A56" w:rsidRPr="00027A56" w:rsidRDefault="00027A56" w:rsidP="007604B9">
            <w:pPr>
              <w:jc w:val="center"/>
              <w:rPr>
                <w:b/>
                <w:szCs w:val="24"/>
              </w:rPr>
            </w:pPr>
            <w:r w:rsidRPr="00027A56">
              <w:rPr>
                <w:b/>
                <w:szCs w:val="24"/>
              </w:rPr>
              <w:t>Įsigijimo metai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18C2057" w14:textId="44EB683F" w:rsidR="00027A56" w:rsidRPr="00027A56" w:rsidRDefault="00027A56" w:rsidP="007604B9">
            <w:pPr>
              <w:jc w:val="center"/>
              <w:rPr>
                <w:b/>
                <w:szCs w:val="24"/>
              </w:rPr>
            </w:pPr>
            <w:r w:rsidRPr="00027A56">
              <w:rPr>
                <w:b/>
                <w:szCs w:val="24"/>
              </w:rPr>
              <w:t>Kaina, Eur</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17C177E9" w14:textId="7F510E6C" w:rsidR="00027A56" w:rsidRPr="00027A56" w:rsidRDefault="00027A56" w:rsidP="007604B9">
            <w:pPr>
              <w:jc w:val="center"/>
              <w:rPr>
                <w:b/>
                <w:szCs w:val="24"/>
              </w:rPr>
            </w:pPr>
            <w:r w:rsidRPr="00027A56">
              <w:rPr>
                <w:b/>
                <w:szCs w:val="24"/>
              </w:rPr>
              <w:t>Kiekis, vnt.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7421D200" w14:textId="1AC0BE34" w:rsidR="00027A56" w:rsidRPr="00027A56" w:rsidRDefault="00027A56" w:rsidP="007604B9">
            <w:pPr>
              <w:jc w:val="center"/>
              <w:rPr>
                <w:b/>
                <w:szCs w:val="24"/>
              </w:rPr>
            </w:pPr>
            <w:r w:rsidRPr="00027A56">
              <w:rPr>
                <w:b/>
                <w:szCs w:val="24"/>
              </w:rPr>
              <w:t>Suma, Eur</w:t>
            </w:r>
          </w:p>
        </w:tc>
      </w:tr>
      <w:tr w:rsidR="00027A56" w:rsidRPr="007A5075" w14:paraId="17634413" w14:textId="77777777" w:rsidTr="009C0112">
        <w:trPr>
          <w:trHeight w:val="685"/>
          <w:jc w:val="center"/>
        </w:trPr>
        <w:tc>
          <w:tcPr>
            <w:tcW w:w="3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CD8DF" w14:textId="2594A947" w:rsidR="00027A56" w:rsidRPr="007A5075" w:rsidRDefault="00027A56" w:rsidP="009C0112">
            <w:pPr>
              <w:rPr>
                <w:szCs w:val="24"/>
              </w:rPr>
            </w:pPr>
            <w:r w:rsidRPr="007A5075">
              <w:rPr>
                <w:szCs w:val="24"/>
              </w:rPr>
              <w:t xml:space="preserve">Mobilus laiptų </w:t>
            </w:r>
            <w:proofErr w:type="spellStart"/>
            <w:r w:rsidRPr="007A5075">
              <w:rPr>
                <w:szCs w:val="24"/>
              </w:rPr>
              <w:t>kopiklis</w:t>
            </w:r>
            <w:proofErr w:type="spellEnd"/>
            <w:r w:rsidRPr="007A5075">
              <w:rPr>
                <w:szCs w:val="24"/>
              </w:rPr>
              <w:t xml:space="preserve"> PTR130</w:t>
            </w:r>
          </w:p>
        </w:tc>
        <w:tc>
          <w:tcPr>
            <w:tcW w:w="1944" w:type="dxa"/>
            <w:tcBorders>
              <w:top w:val="single" w:sz="4" w:space="0" w:color="auto"/>
              <w:left w:val="nil"/>
              <w:bottom w:val="single" w:sz="4" w:space="0" w:color="auto"/>
              <w:right w:val="single" w:sz="4" w:space="0" w:color="auto"/>
            </w:tcBorders>
            <w:vAlign w:val="center"/>
          </w:tcPr>
          <w:p w14:paraId="522F9038" w14:textId="2298843A" w:rsidR="00027A56" w:rsidRPr="007A5075" w:rsidRDefault="00027A56" w:rsidP="007604B9">
            <w:pPr>
              <w:jc w:val="center"/>
              <w:rPr>
                <w:szCs w:val="24"/>
              </w:rPr>
            </w:pPr>
            <w:r w:rsidRPr="007A5075">
              <w:rPr>
                <w:szCs w:val="24"/>
              </w:rPr>
              <w:t>66912080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1BD336" w14:textId="0FCDE88D" w:rsidR="00027A56" w:rsidRPr="007A5075" w:rsidRDefault="00027A56" w:rsidP="007604B9">
            <w:pPr>
              <w:jc w:val="center"/>
              <w:rPr>
                <w:szCs w:val="24"/>
              </w:rPr>
            </w:pPr>
            <w:r w:rsidRPr="007A5075">
              <w:rPr>
                <w:szCs w:val="24"/>
              </w:rPr>
              <w:t>2023</w:t>
            </w:r>
          </w:p>
        </w:tc>
        <w:tc>
          <w:tcPr>
            <w:tcW w:w="924" w:type="dxa"/>
            <w:tcBorders>
              <w:top w:val="nil"/>
              <w:left w:val="nil"/>
              <w:bottom w:val="single" w:sz="4" w:space="0" w:color="auto"/>
              <w:right w:val="single" w:sz="4" w:space="0" w:color="auto"/>
            </w:tcBorders>
            <w:shd w:val="clear" w:color="auto" w:fill="auto"/>
            <w:vAlign w:val="center"/>
            <w:hideMark/>
          </w:tcPr>
          <w:p w14:paraId="7682AEC8" w14:textId="0ADD16CA" w:rsidR="00027A56" w:rsidRPr="007A5075" w:rsidRDefault="00027A56" w:rsidP="007604B9">
            <w:pPr>
              <w:jc w:val="center"/>
              <w:rPr>
                <w:szCs w:val="24"/>
              </w:rPr>
            </w:pPr>
            <w:r w:rsidRPr="007A5075">
              <w:rPr>
                <w:szCs w:val="24"/>
              </w:rPr>
              <w:t>400</w:t>
            </w:r>
            <w:r>
              <w:rPr>
                <w:szCs w:val="24"/>
              </w:rPr>
              <w:t>,00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0E782BB7" w14:textId="0BF6110E" w:rsidR="00027A56" w:rsidRPr="007A5075" w:rsidRDefault="00027A56" w:rsidP="007604B9">
            <w:pPr>
              <w:jc w:val="center"/>
              <w:rPr>
                <w:szCs w:val="24"/>
              </w:rPr>
            </w:pPr>
            <w:r w:rsidRPr="007A5075">
              <w:rPr>
                <w:szCs w:val="24"/>
              </w:rPr>
              <w:t>1</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331C51A" w14:textId="42A81ECF" w:rsidR="00027A56" w:rsidRPr="007A5075" w:rsidRDefault="00027A56" w:rsidP="007604B9">
            <w:pPr>
              <w:jc w:val="center"/>
              <w:rPr>
                <w:szCs w:val="24"/>
              </w:rPr>
            </w:pPr>
            <w:r w:rsidRPr="007A5075">
              <w:rPr>
                <w:szCs w:val="24"/>
              </w:rPr>
              <w:t>400</w:t>
            </w:r>
            <w:r>
              <w:rPr>
                <w:szCs w:val="24"/>
              </w:rPr>
              <w:t>,00</w:t>
            </w:r>
          </w:p>
        </w:tc>
      </w:tr>
      <w:tr w:rsidR="007A5075" w:rsidRPr="007A5075" w14:paraId="04DD950E" w14:textId="77777777" w:rsidTr="009C0112">
        <w:trPr>
          <w:trHeight w:val="685"/>
          <w:jc w:val="center"/>
        </w:trPr>
        <w:tc>
          <w:tcPr>
            <w:tcW w:w="70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9722AE" w14:textId="74D96285" w:rsidR="007A5075" w:rsidRPr="007A5075" w:rsidRDefault="007A5075" w:rsidP="007A5075">
            <w:pPr>
              <w:ind w:right="275"/>
              <w:jc w:val="right"/>
              <w:rPr>
                <w:b/>
                <w:bCs/>
                <w:szCs w:val="24"/>
              </w:rPr>
            </w:pPr>
            <w:r w:rsidRPr="007A5075">
              <w:rPr>
                <w:b/>
                <w:bCs/>
                <w:szCs w:val="24"/>
              </w:rPr>
              <w:t>Iš viso:</w:t>
            </w:r>
          </w:p>
        </w:tc>
        <w:tc>
          <w:tcPr>
            <w:tcW w:w="924" w:type="dxa"/>
            <w:tcBorders>
              <w:top w:val="nil"/>
              <w:left w:val="nil"/>
              <w:bottom w:val="single" w:sz="4" w:space="0" w:color="auto"/>
              <w:right w:val="single" w:sz="4" w:space="0" w:color="auto"/>
            </w:tcBorders>
            <w:shd w:val="clear" w:color="auto" w:fill="auto"/>
            <w:vAlign w:val="center"/>
          </w:tcPr>
          <w:p w14:paraId="141A628D" w14:textId="1BA21ACA" w:rsidR="007A5075" w:rsidRPr="007A5075" w:rsidRDefault="007A5075" w:rsidP="007604B9">
            <w:pPr>
              <w:jc w:val="center"/>
              <w:rPr>
                <w:szCs w:val="24"/>
              </w:rPr>
            </w:pPr>
            <w:r w:rsidRPr="007A5075">
              <w:rPr>
                <w:b/>
                <w:bCs/>
                <w:szCs w:val="24"/>
              </w:rPr>
              <w:t>400</w:t>
            </w:r>
            <w:r w:rsidR="00032072">
              <w:rPr>
                <w:b/>
                <w:bCs/>
                <w:szCs w:val="24"/>
              </w:rPr>
              <w:t>,00</w:t>
            </w:r>
          </w:p>
        </w:tc>
        <w:tc>
          <w:tcPr>
            <w:tcW w:w="930" w:type="dxa"/>
            <w:tcBorders>
              <w:top w:val="nil"/>
              <w:left w:val="nil"/>
              <w:bottom w:val="single" w:sz="4" w:space="0" w:color="auto"/>
              <w:right w:val="single" w:sz="4" w:space="0" w:color="auto"/>
            </w:tcBorders>
            <w:shd w:val="clear" w:color="auto" w:fill="auto"/>
            <w:vAlign w:val="center"/>
          </w:tcPr>
          <w:p w14:paraId="53438015" w14:textId="5CDC09B0" w:rsidR="007A5075" w:rsidRPr="007A5075" w:rsidRDefault="007A5075" w:rsidP="007604B9">
            <w:pPr>
              <w:jc w:val="center"/>
              <w:rPr>
                <w:szCs w:val="24"/>
              </w:rPr>
            </w:pPr>
            <w:r w:rsidRPr="007A5075">
              <w:rPr>
                <w:b/>
                <w:bCs/>
                <w:szCs w:val="24"/>
              </w:rPr>
              <w:t>1</w:t>
            </w:r>
          </w:p>
        </w:tc>
        <w:tc>
          <w:tcPr>
            <w:tcW w:w="901" w:type="dxa"/>
            <w:tcBorders>
              <w:top w:val="nil"/>
              <w:left w:val="nil"/>
              <w:bottom w:val="single" w:sz="4" w:space="0" w:color="auto"/>
              <w:right w:val="single" w:sz="4" w:space="0" w:color="auto"/>
            </w:tcBorders>
            <w:shd w:val="clear" w:color="auto" w:fill="auto"/>
            <w:vAlign w:val="center"/>
          </w:tcPr>
          <w:p w14:paraId="5F957CB2" w14:textId="397E9DED" w:rsidR="007A5075" w:rsidRPr="007A5075" w:rsidRDefault="007A5075" w:rsidP="007604B9">
            <w:pPr>
              <w:jc w:val="center"/>
              <w:rPr>
                <w:szCs w:val="24"/>
              </w:rPr>
            </w:pPr>
            <w:r w:rsidRPr="007A5075">
              <w:rPr>
                <w:b/>
                <w:bCs/>
                <w:szCs w:val="24"/>
              </w:rPr>
              <w:t>400</w:t>
            </w:r>
            <w:r w:rsidR="00032072">
              <w:rPr>
                <w:b/>
                <w:bCs/>
                <w:szCs w:val="24"/>
              </w:rPr>
              <w:t>,00</w:t>
            </w:r>
          </w:p>
        </w:tc>
      </w:tr>
    </w:tbl>
    <w:p w14:paraId="7E08B03D" w14:textId="7F58358B" w:rsidR="000A1CA0" w:rsidRPr="007A5075" w:rsidRDefault="000A1CA0" w:rsidP="00C620F2">
      <w:pPr>
        <w:jc w:val="center"/>
        <w:rPr>
          <w:szCs w:val="24"/>
        </w:rPr>
      </w:pPr>
      <w:r w:rsidRPr="007A5075">
        <w:rPr>
          <w:szCs w:val="24"/>
        </w:rPr>
        <w:t>______________________________________</w:t>
      </w:r>
    </w:p>
    <w:p w14:paraId="02FE3C91" w14:textId="77777777" w:rsidR="000A1CA0" w:rsidRPr="007A5075" w:rsidRDefault="000A1CA0">
      <w:pPr>
        <w:rPr>
          <w:rFonts w:asciiTheme="majorBidi" w:hAnsiTheme="majorBidi" w:cstheme="majorBidi"/>
          <w:szCs w:val="24"/>
          <w:lang w:eastAsia="zh-CN"/>
        </w:rPr>
      </w:pPr>
      <w:r w:rsidRPr="007A5075">
        <w:rPr>
          <w:rFonts w:asciiTheme="majorBidi" w:hAnsiTheme="majorBidi" w:cstheme="majorBidi"/>
          <w:szCs w:val="24"/>
          <w:lang w:eastAsia="zh-CN"/>
        </w:rPr>
        <w:br w:type="page"/>
      </w:r>
    </w:p>
    <w:p w14:paraId="59BD2605" w14:textId="77777777" w:rsidR="00C620F2" w:rsidRPr="007A5075" w:rsidRDefault="00C620F2" w:rsidP="00C620F2">
      <w:pPr>
        <w:ind w:right="-2" w:firstLine="5103"/>
        <w:rPr>
          <w:szCs w:val="24"/>
        </w:rPr>
      </w:pPr>
      <w:r w:rsidRPr="007A5075">
        <w:rPr>
          <w:szCs w:val="24"/>
        </w:rPr>
        <w:lastRenderedPageBreak/>
        <w:t>Kėdainių rajono savivaldybės tarybos</w:t>
      </w:r>
    </w:p>
    <w:p w14:paraId="48687212" w14:textId="77777777" w:rsidR="00C620F2" w:rsidRPr="007A5075" w:rsidRDefault="00C620F2" w:rsidP="00C620F2">
      <w:pPr>
        <w:ind w:firstLine="5103"/>
        <w:rPr>
          <w:szCs w:val="24"/>
        </w:rPr>
      </w:pPr>
      <w:r w:rsidRPr="007A5075">
        <w:rPr>
          <w:szCs w:val="24"/>
        </w:rPr>
        <w:t>2024 m. gegužės     d. sprendimo Nr. TS-</w:t>
      </w:r>
    </w:p>
    <w:p w14:paraId="69ECF7B9" w14:textId="5FCE3285" w:rsidR="00C620F2" w:rsidRPr="007A5075" w:rsidRDefault="00C620F2" w:rsidP="00C620F2">
      <w:pPr>
        <w:ind w:firstLine="5103"/>
        <w:rPr>
          <w:szCs w:val="24"/>
        </w:rPr>
      </w:pPr>
      <w:r>
        <w:rPr>
          <w:szCs w:val="24"/>
        </w:rPr>
        <w:t>3</w:t>
      </w:r>
      <w:r w:rsidRPr="007A5075">
        <w:rPr>
          <w:szCs w:val="24"/>
        </w:rPr>
        <w:t xml:space="preserve"> priedas</w:t>
      </w:r>
    </w:p>
    <w:p w14:paraId="42E87695" w14:textId="77777777" w:rsidR="00C620F2" w:rsidRDefault="00C620F2" w:rsidP="00C620F2">
      <w:pPr>
        <w:rPr>
          <w:b/>
          <w:szCs w:val="24"/>
        </w:rPr>
      </w:pPr>
    </w:p>
    <w:p w14:paraId="6B1A0E10" w14:textId="77777777" w:rsidR="00C620F2" w:rsidRPr="007A5075" w:rsidRDefault="00C620F2" w:rsidP="00C620F2">
      <w:pPr>
        <w:rPr>
          <w:b/>
          <w:szCs w:val="24"/>
        </w:rPr>
      </w:pPr>
    </w:p>
    <w:p w14:paraId="619A7725" w14:textId="14D21361" w:rsidR="00C620F2" w:rsidRPr="009A0C5D" w:rsidRDefault="00C620F2" w:rsidP="00C620F2">
      <w:pPr>
        <w:jc w:val="center"/>
        <w:rPr>
          <w:b/>
          <w:szCs w:val="24"/>
        </w:rPr>
      </w:pPr>
      <w:r w:rsidRPr="009A0C5D">
        <w:rPr>
          <w:b/>
          <w:szCs w:val="24"/>
        </w:rPr>
        <w:t>KĖDAINIŲ RAJONO SAVIVALDYBĖS BIUDŽETINIŲ ĮSTAIGŲ PATIKĖJIMO TEISE VALDOM</w:t>
      </w:r>
      <w:r w:rsidR="0061793C">
        <w:rPr>
          <w:b/>
          <w:szCs w:val="24"/>
        </w:rPr>
        <w:t>O</w:t>
      </w:r>
      <w:r w:rsidRPr="009A0C5D">
        <w:rPr>
          <w:b/>
          <w:szCs w:val="24"/>
        </w:rPr>
        <w:t xml:space="preserve"> TURT</w:t>
      </w:r>
      <w:r w:rsidR="0061793C">
        <w:rPr>
          <w:b/>
          <w:szCs w:val="24"/>
        </w:rPr>
        <w:t>O</w:t>
      </w:r>
      <w:r w:rsidRPr="009A0C5D">
        <w:rPr>
          <w:b/>
          <w:szCs w:val="24"/>
        </w:rPr>
        <w:t>, KURIAM DIDINAMA ĮSIGIJIMO SAVIKAINA ATLIKUS REMONTO, REKONSTRUKCIJOS IR ESMINIO PAGERINIMO DARBUS</w:t>
      </w:r>
      <w:r w:rsidR="0061793C">
        <w:rPr>
          <w:b/>
          <w:szCs w:val="24"/>
        </w:rPr>
        <w:t>, SĄRAŠAS</w:t>
      </w:r>
    </w:p>
    <w:p w14:paraId="7DD99FAD" w14:textId="77777777" w:rsidR="00C620F2" w:rsidRPr="009A0C5D" w:rsidRDefault="00C620F2" w:rsidP="00C620F2">
      <w:pPr>
        <w:rPr>
          <w:b/>
          <w:szCs w:val="24"/>
        </w:rPr>
      </w:pPr>
    </w:p>
    <w:tbl>
      <w:tblPr>
        <w:tblpPr w:leftFromText="180" w:rightFromText="180" w:vertAnchor="text" w:tblpXSpec="center"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820"/>
        <w:gridCol w:w="1842"/>
        <w:gridCol w:w="2840"/>
      </w:tblGrid>
      <w:tr w:rsidR="00C620F2" w:rsidRPr="009A0C5D" w14:paraId="5AE21BED" w14:textId="77777777" w:rsidTr="00BD6674">
        <w:trPr>
          <w:trHeight w:val="835"/>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0CFBCDD" w14:textId="77777777" w:rsidR="00C620F2" w:rsidRPr="009A0C5D" w:rsidRDefault="00C620F2" w:rsidP="009D5DBE">
            <w:pPr>
              <w:jc w:val="center"/>
              <w:rPr>
                <w:b/>
                <w:szCs w:val="24"/>
              </w:rPr>
            </w:pPr>
            <w:r w:rsidRPr="009A0C5D">
              <w:rPr>
                <w:b/>
                <w:szCs w:val="24"/>
              </w:rPr>
              <w:t>Eil.</w:t>
            </w:r>
          </w:p>
          <w:p w14:paraId="5C8D3E6E" w14:textId="77777777" w:rsidR="00C620F2" w:rsidRPr="009A0C5D" w:rsidRDefault="00C620F2" w:rsidP="009D5DBE">
            <w:pPr>
              <w:jc w:val="center"/>
              <w:rPr>
                <w:b/>
                <w:szCs w:val="24"/>
              </w:rPr>
            </w:pPr>
            <w:r w:rsidRPr="009A0C5D">
              <w:rPr>
                <w:b/>
                <w:szCs w:val="24"/>
              </w:rPr>
              <w:t>Nr.</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1A0DB20" w14:textId="77777777" w:rsidR="00C620F2" w:rsidRPr="009A0C5D" w:rsidRDefault="00C620F2" w:rsidP="009D5DBE">
            <w:pPr>
              <w:jc w:val="center"/>
              <w:rPr>
                <w:b/>
                <w:szCs w:val="24"/>
              </w:rPr>
            </w:pPr>
            <w:r w:rsidRPr="009A0C5D">
              <w:rPr>
                <w:b/>
                <w:szCs w:val="24"/>
              </w:rPr>
              <w:t>Turto pavadinimas,</w:t>
            </w:r>
          </w:p>
          <w:p w14:paraId="03033A50" w14:textId="77777777" w:rsidR="00C620F2" w:rsidRPr="009A0C5D" w:rsidRDefault="00C620F2" w:rsidP="009D5DBE">
            <w:pPr>
              <w:jc w:val="center"/>
              <w:rPr>
                <w:szCs w:val="24"/>
              </w:rPr>
            </w:pPr>
            <w:r w:rsidRPr="009A0C5D">
              <w:rPr>
                <w:b/>
                <w:szCs w:val="24"/>
              </w:rPr>
              <w:t>buvimo vieta</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DE0C0D1" w14:textId="77777777" w:rsidR="00C620F2" w:rsidRPr="009A0C5D" w:rsidRDefault="00C620F2" w:rsidP="009D5DBE">
            <w:pPr>
              <w:jc w:val="center"/>
              <w:rPr>
                <w:szCs w:val="24"/>
              </w:rPr>
            </w:pPr>
            <w:r w:rsidRPr="009A0C5D">
              <w:rPr>
                <w:b/>
                <w:szCs w:val="24"/>
              </w:rPr>
              <w:t>Atliktų darbų vertė,</w:t>
            </w:r>
            <w:r w:rsidRPr="007A5075">
              <w:rPr>
                <w:szCs w:val="24"/>
              </w:rPr>
              <w:t xml:space="preserve"> </w:t>
            </w:r>
            <w:r w:rsidRPr="009A0C5D">
              <w:rPr>
                <w:b/>
                <w:szCs w:val="24"/>
              </w:rPr>
              <w:t>Eur</w:t>
            </w:r>
          </w:p>
        </w:tc>
        <w:tc>
          <w:tcPr>
            <w:tcW w:w="2840" w:type="dxa"/>
            <w:tcBorders>
              <w:top w:val="single" w:sz="4" w:space="0" w:color="000000"/>
              <w:left w:val="single" w:sz="4" w:space="0" w:color="000000"/>
              <w:bottom w:val="single" w:sz="4" w:space="0" w:color="000000"/>
              <w:right w:val="single" w:sz="4" w:space="0" w:color="000000"/>
            </w:tcBorders>
            <w:vAlign w:val="center"/>
            <w:hideMark/>
          </w:tcPr>
          <w:p w14:paraId="2251DCC9" w14:textId="77777777" w:rsidR="00C620F2" w:rsidRPr="009A0C5D" w:rsidRDefault="00C620F2" w:rsidP="009D5DBE">
            <w:pPr>
              <w:jc w:val="center"/>
              <w:rPr>
                <w:b/>
                <w:szCs w:val="24"/>
              </w:rPr>
            </w:pPr>
            <w:r w:rsidRPr="009A0C5D">
              <w:rPr>
                <w:b/>
                <w:szCs w:val="24"/>
              </w:rPr>
              <w:t>Turto</w:t>
            </w:r>
          </w:p>
          <w:p w14:paraId="398FC0BE" w14:textId="77777777" w:rsidR="00C620F2" w:rsidRPr="009A0C5D" w:rsidRDefault="00C620F2" w:rsidP="009D5DBE">
            <w:pPr>
              <w:jc w:val="center"/>
              <w:rPr>
                <w:b/>
                <w:szCs w:val="24"/>
              </w:rPr>
            </w:pPr>
            <w:r w:rsidRPr="009A0C5D">
              <w:rPr>
                <w:b/>
                <w:szCs w:val="24"/>
              </w:rPr>
              <w:t>valdytojas</w:t>
            </w:r>
          </w:p>
        </w:tc>
      </w:tr>
      <w:tr w:rsidR="00C620F2" w:rsidRPr="009A0C5D" w14:paraId="2E0D5748" w14:textId="77777777" w:rsidTr="00BD6674">
        <w:trPr>
          <w:trHeight w:val="848"/>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564A4F" w14:textId="77777777" w:rsidR="00C620F2" w:rsidRPr="009A0C5D" w:rsidRDefault="00C620F2" w:rsidP="009D5DBE">
            <w:pPr>
              <w:jc w:val="center"/>
              <w:rPr>
                <w:szCs w:val="24"/>
              </w:rPr>
            </w:pPr>
            <w:r w:rsidRPr="009A0C5D">
              <w:rPr>
                <w:szCs w:val="24"/>
              </w:rPr>
              <w:t>1</w:t>
            </w:r>
            <w:r w:rsidRPr="007A5075">
              <w:rPr>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BCD6F" w14:textId="77777777" w:rsidR="00AF02C8" w:rsidRDefault="00C620F2" w:rsidP="009D5DBE">
            <w:pPr>
              <w:rPr>
                <w:szCs w:val="24"/>
              </w:rPr>
            </w:pPr>
            <w:r w:rsidRPr="009A0C5D">
              <w:rPr>
                <w:szCs w:val="24"/>
              </w:rPr>
              <w:t>Sporto salė Kėdainių r.</w:t>
            </w:r>
            <w:r w:rsidRPr="007A5075">
              <w:rPr>
                <w:szCs w:val="24"/>
              </w:rPr>
              <w:t xml:space="preserve"> sav.</w:t>
            </w:r>
            <w:r w:rsidRPr="009A0C5D">
              <w:rPr>
                <w:szCs w:val="24"/>
              </w:rPr>
              <w:t>,</w:t>
            </w:r>
            <w:r w:rsidRPr="007A5075">
              <w:rPr>
                <w:szCs w:val="24"/>
              </w:rPr>
              <w:t xml:space="preserve"> Vilainių sen.,</w:t>
            </w:r>
            <w:r w:rsidRPr="009A0C5D">
              <w:rPr>
                <w:szCs w:val="24"/>
              </w:rPr>
              <w:t xml:space="preserve"> </w:t>
            </w:r>
          </w:p>
          <w:p w14:paraId="1C6D922B" w14:textId="63A46B0D" w:rsidR="00C620F2" w:rsidRPr="009A0C5D" w:rsidRDefault="00C620F2" w:rsidP="009D5DBE">
            <w:pPr>
              <w:rPr>
                <w:szCs w:val="24"/>
              </w:rPr>
            </w:pPr>
            <w:r w:rsidRPr="009A0C5D">
              <w:rPr>
                <w:szCs w:val="24"/>
              </w:rPr>
              <w:t>Vilainių k., Parko g. 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8D2A74" w14:textId="77777777" w:rsidR="00C620F2" w:rsidRPr="009A0C5D" w:rsidRDefault="00C620F2" w:rsidP="004655DF">
            <w:pPr>
              <w:jc w:val="center"/>
              <w:rPr>
                <w:szCs w:val="24"/>
              </w:rPr>
            </w:pPr>
            <w:r w:rsidRPr="009A0C5D">
              <w:rPr>
                <w:szCs w:val="24"/>
              </w:rPr>
              <w:t>271 522,07</w:t>
            </w:r>
          </w:p>
        </w:tc>
        <w:tc>
          <w:tcPr>
            <w:tcW w:w="28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A26BC5" w14:textId="77777777" w:rsidR="00C620F2" w:rsidRPr="009A0C5D" w:rsidRDefault="00C620F2" w:rsidP="004655DF">
            <w:pPr>
              <w:rPr>
                <w:szCs w:val="24"/>
              </w:rPr>
            </w:pPr>
            <w:r w:rsidRPr="009A0C5D">
              <w:rPr>
                <w:szCs w:val="24"/>
              </w:rPr>
              <w:t>Kėdainių sporto centras</w:t>
            </w:r>
          </w:p>
        </w:tc>
      </w:tr>
      <w:tr w:rsidR="00C620F2" w:rsidRPr="009A0C5D" w14:paraId="1D9C32A9" w14:textId="77777777" w:rsidTr="00BD6674">
        <w:trPr>
          <w:trHeight w:val="988"/>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6417D" w14:textId="0E675326" w:rsidR="00C620F2" w:rsidRPr="009A0C5D" w:rsidRDefault="009803F0" w:rsidP="009D5DBE">
            <w:pPr>
              <w:jc w:val="center"/>
              <w:rPr>
                <w:szCs w:val="24"/>
              </w:rPr>
            </w:pPr>
            <w:r>
              <w:rPr>
                <w:szCs w:val="24"/>
              </w:rPr>
              <w:t>2</w:t>
            </w:r>
            <w:r w:rsidR="00C620F2" w:rsidRPr="007A5075">
              <w:rPr>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8B5086" w14:textId="77777777" w:rsidR="00C620F2" w:rsidRPr="009A0C5D" w:rsidRDefault="00C620F2" w:rsidP="009D5DBE">
            <w:pPr>
              <w:rPr>
                <w:szCs w:val="24"/>
              </w:rPr>
            </w:pPr>
            <w:r w:rsidRPr="007A5075">
              <w:rPr>
                <w:szCs w:val="24"/>
              </w:rPr>
              <w:t>P</w:t>
            </w:r>
            <w:r w:rsidRPr="009A0C5D">
              <w:rPr>
                <w:szCs w:val="24"/>
              </w:rPr>
              <w:t xml:space="preserve">rogimnazijos </w:t>
            </w:r>
            <w:r w:rsidRPr="007A5075">
              <w:rPr>
                <w:szCs w:val="24"/>
              </w:rPr>
              <w:t xml:space="preserve">pastato patalpos </w:t>
            </w:r>
            <w:r w:rsidRPr="009A0C5D">
              <w:rPr>
                <w:szCs w:val="24"/>
              </w:rPr>
              <w:t>Kėdaini</w:t>
            </w:r>
            <w:r w:rsidRPr="007A5075">
              <w:rPr>
                <w:szCs w:val="24"/>
              </w:rPr>
              <w:t>ų m.</w:t>
            </w:r>
            <w:r w:rsidRPr="009A0C5D">
              <w:rPr>
                <w:szCs w:val="24"/>
              </w:rPr>
              <w:t>, Chemikų g. 30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9CDEC0" w14:textId="77777777" w:rsidR="00C620F2" w:rsidRPr="009A0C5D" w:rsidRDefault="00C620F2" w:rsidP="004655DF">
            <w:pPr>
              <w:jc w:val="center"/>
              <w:rPr>
                <w:szCs w:val="24"/>
              </w:rPr>
            </w:pPr>
            <w:r w:rsidRPr="009A0C5D">
              <w:rPr>
                <w:szCs w:val="24"/>
              </w:rPr>
              <w:t>968 060,21</w:t>
            </w:r>
          </w:p>
        </w:tc>
        <w:tc>
          <w:tcPr>
            <w:tcW w:w="28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A3CD3" w14:textId="09FC50D2" w:rsidR="00C620F2" w:rsidRPr="009A0C5D" w:rsidRDefault="00923F82" w:rsidP="004655DF">
            <w:pPr>
              <w:rPr>
                <w:szCs w:val="24"/>
              </w:rPr>
            </w:pPr>
            <w:r w:rsidRPr="00923F82">
              <w:rPr>
                <w:szCs w:val="24"/>
              </w:rPr>
              <w:t>Lietuvos sporto universiteto Kėdainių „Aušros“ progimnazija</w:t>
            </w:r>
          </w:p>
        </w:tc>
      </w:tr>
      <w:tr w:rsidR="00C620F2" w:rsidRPr="009A0C5D" w14:paraId="21AEB1E5" w14:textId="77777777" w:rsidTr="00BD6674">
        <w:trPr>
          <w:trHeight w:val="420"/>
        </w:trPr>
        <w:tc>
          <w:tcPr>
            <w:tcW w:w="55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50463A" w14:textId="77777777" w:rsidR="00C620F2" w:rsidRPr="009A0C5D" w:rsidRDefault="00C620F2" w:rsidP="009D5DBE">
            <w:pPr>
              <w:ind w:right="288"/>
              <w:jc w:val="right"/>
              <w:rPr>
                <w:b/>
                <w:szCs w:val="24"/>
              </w:rPr>
            </w:pPr>
            <w:r w:rsidRPr="009A0C5D">
              <w:rPr>
                <w:b/>
                <w:szCs w:val="24"/>
              </w:rPr>
              <w:t>Iš viso:</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A2E7D2" w14:textId="19E228F3" w:rsidR="00C620F2" w:rsidRPr="009A0C5D" w:rsidRDefault="0084774A" w:rsidP="004655DF">
            <w:pPr>
              <w:jc w:val="center"/>
              <w:rPr>
                <w:b/>
                <w:szCs w:val="24"/>
              </w:rPr>
            </w:pPr>
            <w:r>
              <w:rPr>
                <w:b/>
                <w:szCs w:val="24"/>
              </w:rPr>
              <w:t>1 239 582,28</w:t>
            </w:r>
          </w:p>
        </w:tc>
        <w:tc>
          <w:tcPr>
            <w:tcW w:w="28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A471CD" w14:textId="77777777" w:rsidR="00C620F2" w:rsidRPr="009A0C5D" w:rsidRDefault="00C620F2" w:rsidP="004655DF">
            <w:pPr>
              <w:jc w:val="center"/>
              <w:rPr>
                <w:b/>
                <w:bCs/>
                <w:szCs w:val="24"/>
              </w:rPr>
            </w:pPr>
            <w:r w:rsidRPr="009A0C5D">
              <w:rPr>
                <w:b/>
                <w:bCs/>
                <w:szCs w:val="24"/>
              </w:rPr>
              <w:t>x</w:t>
            </w:r>
          </w:p>
        </w:tc>
      </w:tr>
    </w:tbl>
    <w:p w14:paraId="45EB71A9" w14:textId="77777777" w:rsidR="00C620F2" w:rsidRPr="007A5075" w:rsidRDefault="00C620F2" w:rsidP="00C620F2">
      <w:pPr>
        <w:jc w:val="center"/>
        <w:rPr>
          <w:szCs w:val="24"/>
        </w:rPr>
      </w:pPr>
      <w:r w:rsidRPr="007A5075">
        <w:rPr>
          <w:szCs w:val="24"/>
        </w:rPr>
        <w:t>______________________________________</w:t>
      </w:r>
    </w:p>
    <w:p w14:paraId="74744791" w14:textId="77777777" w:rsidR="00C620F2" w:rsidRPr="007A5075" w:rsidRDefault="00C620F2" w:rsidP="00C620F2">
      <w:pPr>
        <w:rPr>
          <w:szCs w:val="24"/>
        </w:rPr>
      </w:pPr>
      <w:r w:rsidRPr="007A5075">
        <w:rPr>
          <w:szCs w:val="24"/>
        </w:rPr>
        <w:br w:type="page"/>
      </w:r>
    </w:p>
    <w:p w14:paraId="1F8C0589" w14:textId="17FBBD5E" w:rsidR="000A1CA0" w:rsidRPr="007A5075" w:rsidRDefault="000A1CA0" w:rsidP="00C620F2">
      <w:pPr>
        <w:rPr>
          <w:rFonts w:asciiTheme="majorBidi" w:hAnsiTheme="majorBidi" w:cstheme="majorBidi"/>
          <w:szCs w:val="24"/>
          <w:lang w:eastAsia="zh-CN"/>
        </w:rPr>
        <w:sectPr w:rsidR="000A1CA0" w:rsidRPr="007A5075" w:rsidSect="005C2BF3">
          <w:footnotePr>
            <w:pos w:val="beneathText"/>
          </w:footnotePr>
          <w:pgSz w:w="11905" w:h="16837" w:code="9"/>
          <w:pgMar w:top="1134" w:right="565" w:bottom="1134" w:left="1701" w:header="567" w:footer="567" w:gutter="0"/>
          <w:cols w:space="1296"/>
          <w:docGrid w:linePitch="360"/>
        </w:sectPr>
      </w:pPr>
    </w:p>
    <w:p w14:paraId="24A913CE" w14:textId="592840B7" w:rsidR="00686014" w:rsidRPr="007A5075" w:rsidRDefault="000F6ED8" w:rsidP="000F6ED8">
      <w:pPr>
        <w:rPr>
          <w:rFonts w:asciiTheme="majorBidi" w:hAnsiTheme="majorBidi" w:cstheme="majorBidi"/>
        </w:rPr>
      </w:pPr>
      <w:r w:rsidRPr="007A5075">
        <w:rPr>
          <w:rFonts w:asciiTheme="majorBidi" w:hAnsiTheme="majorBidi" w:cstheme="majorBidi"/>
        </w:rPr>
        <w:lastRenderedPageBreak/>
        <w:t>Kėdainių rajono savivaldybės tarybai</w:t>
      </w:r>
    </w:p>
    <w:p w14:paraId="056999FC" w14:textId="77777777" w:rsidR="00686014" w:rsidRPr="007A5075" w:rsidRDefault="00686014">
      <w:pPr>
        <w:rPr>
          <w:rFonts w:asciiTheme="majorBidi" w:hAnsiTheme="majorBidi" w:cstheme="majorBidi"/>
        </w:rPr>
      </w:pPr>
    </w:p>
    <w:p w14:paraId="3F450B59" w14:textId="77777777" w:rsidR="00686014" w:rsidRPr="007A5075" w:rsidRDefault="000F6ED8" w:rsidP="00FF5E98">
      <w:pPr>
        <w:widowControl w:val="0"/>
        <w:suppressAutoHyphens/>
        <w:jc w:val="center"/>
        <w:rPr>
          <w:rFonts w:asciiTheme="majorBidi" w:hAnsiTheme="majorBidi" w:cstheme="majorBidi"/>
          <w:b/>
        </w:rPr>
      </w:pPr>
      <w:r w:rsidRPr="007A5075">
        <w:rPr>
          <w:rFonts w:asciiTheme="majorBidi" w:hAnsiTheme="majorBidi" w:cstheme="majorBidi"/>
          <w:b/>
        </w:rPr>
        <w:t>AIŠKINAMASIS RAŠTAS</w:t>
      </w:r>
    </w:p>
    <w:p w14:paraId="2D099387" w14:textId="77777777" w:rsidR="00491633" w:rsidRPr="007A5075" w:rsidRDefault="00491633" w:rsidP="00491633">
      <w:pPr>
        <w:widowControl w:val="0"/>
        <w:suppressAutoHyphens/>
        <w:jc w:val="center"/>
        <w:rPr>
          <w:rFonts w:asciiTheme="majorBidi" w:hAnsiTheme="majorBidi" w:cstheme="majorBidi"/>
          <w:b/>
          <w:bCs/>
        </w:rPr>
      </w:pPr>
      <w:r w:rsidRPr="007A5075">
        <w:rPr>
          <w:rFonts w:asciiTheme="majorBidi" w:hAnsiTheme="majorBidi" w:cstheme="majorBidi"/>
          <w:b/>
          <w:bCs/>
        </w:rPr>
        <w:t>DĖL TURTO PERDAVIMO IR PATIKĖJIMO TEISE VALDOMO TURTO VERTĖS PADIDINIMO</w:t>
      </w:r>
    </w:p>
    <w:p w14:paraId="28A41C7C" w14:textId="77777777" w:rsidR="003C561F" w:rsidRPr="007A5075" w:rsidRDefault="003C561F" w:rsidP="003C561F">
      <w:pPr>
        <w:widowControl w:val="0"/>
        <w:suppressAutoHyphens/>
        <w:ind w:firstLine="720"/>
        <w:jc w:val="center"/>
        <w:rPr>
          <w:rFonts w:asciiTheme="majorBidi" w:hAnsiTheme="majorBidi" w:cstheme="majorBidi"/>
          <w:b/>
          <w:bCs/>
        </w:rPr>
      </w:pPr>
    </w:p>
    <w:p w14:paraId="172E55E5" w14:textId="2D32DD97" w:rsidR="00686014" w:rsidRPr="007A5075" w:rsidRDefault="000F6ED8" w:rsidP="00FF5E98">
      <w:pPr>
        <w:widowControl w:val="0"/>
        <w:suppressAutoHyphens/>
        <w:jc w:val="center"/>
        <w:rPr>
          <w:rFonts w:asciiTheme="majorBidi" w:hAnsiTheme="majorBidi" w:cstheme="majorBidi"/>
        </w:rPr>
      </w:pPr>
      <w:r w:rsidRPr="007A5075">
        <w:rPr>
          <w:rFonts w:asciiTheme="majorBidi" w:hAnsiTheme="majorBidi" w:cstheme="majorBidi"/>
        </w:rPr>
        <w:t>202</w:t>
      </w:r>
      <w:r w:rsidR="00CE2C64" w:rsidRPr="007A5075">
        <w:rPr>
          <w:rFonts w:asciiTheme="majorBidi" w:hAnsiTheme="majorBidi" w:cstheme="majorBidi"/>
        </w:rPr>
        <w:t>4</w:t>
      </w:r>
      <w:r w:rsidRPr="007A5075">
        <w:rPr>
          <w:rFonts w:asciiTheme="majorBidi" w:hAnsiTheme="majorBidi" w:cstheme="majorBidi"/>
        </w:rPr>
        <w:t xml:space="preserve"> m. </w:t>
      </w:r>
      <w:r w:rsidR="00CE2C64" w:rsidRPr="007A5075">
        <w:rPr>
          <w:rFonts w:asciiTheme="majorBidi" w:hAnsiTheme="majorBidi" w:cstheme="majorBidi"/>
        </w:rPr>
        <w:t>gegužės</w:t>
      </w:r>
      <w:r w:rsidR="003767BB">
        <w:rPr>
          <w:rFonts w:asciiTheme="majorBidi" w:hAnsiTheme="majorBidi" w:cstheme="majorBidi"/>
        </w:rPr>
        <w:t xml:space="preserve"> 15 </w:t>
      </w:r>
      <w:r w:rsidRPr="007A5075">
        <w:rPr>
          <w:rFonts w:asciiTheme="majorBidi" w:hAnsiTheme="majorBidi" w:cstheme="majorBidi"/>
        </w:rPr>
        <w:t>d.</w:t>
      </w:r>
    </w:p>
    <w:p w14:paraId="67A1F746" w14:textId="77777777" w:rsidR="00686014" w:rsidRPr="007A5075" w:rsidRDefault="000F6ED8" w:rsidP="00FF5E98">
      <w:pPr>
        <w:widowControl w:val="0"/>
        <w:suppressAutoHyphens/>
        <w:jc w:val="center"/>
        <w:rPr>
          <w:rFonts w:asciiTheme="majorBidi" w:hAnsiTheme="majorBidi" w:cstheme="majorBidi"/>
        </w:rPr>
      </w:pPr>
      <w:r w:rsidRPr="007A5075">
        <w:rPr>
          <w:rFonts w:asciiTheme="majorBidi" w:hAnsiTheme="majorBidi" w:cstheme="majorBidi"/>
        </w:rPr>
        <w:t>Kėdainiai</w:t>
      </w:r>
    </w:p>
    <w:p w14:paraId="4B982467" w14:textId="77777777" w:rsidR="00686014" w:rsidRPr="007A5075" w:rsidRDefault="00686014">
      <w:pPr>
        <w:widowControl w:val="0"/>
        <w:suppressAutoHyphens/>
        <w:ind w:firstLine="709"/>
        <w:rPr>
          <w:rFonts w:asciiTheme="majorBidi" w:hAnsiTheme="majorBidi" w:cstheme="majorBidi"/>
        </w:rPr>
      </w:pPr>
    </w:p>
    <w:p w14:paraId="26B95371" w14:textId="47ECD4F9" w:rsidR="00686014" w:rsidRPr="007A5075" w:rsidRDefault="000F6ED8" w:rsidP="002E0166">
      <w:pPr>
        <w:widowControl w:val="0"/>
        <w:suppressAutoHyphens/>
        <w:ind w:firstLine="540"/>
        <w:jc w:val="both"/>
        <w:rPr>
          <w:rFonts w:asciiTheme="majorBidi" w:hAnsiTheme="majorBidi" w:cstheme="majorBidi"/>
          <w:b/>
          <w:bCs/>
        </w:rPr>
      </w:pPr>
      <w:r w:rsidRPr="007A5075">
        <w:rPr>
          <w:rFonts w:asciiTheme="majorBidi" w:hAnsiTheme="majorBidi" w:cstheme="majorBidi"/>
          <w:b/>
          <w:bCs/>
        </w:rPr>
        <w:t>Parengto sprendimo projekto tikslai:</w:t>
      </w:r>
    </w:p>
    <w:p w14:paraId="2D49F901" w14:textId="2B70D06B" w:rsidR="007B132D" w:rsidRPr="007A5075" w:rsidRDefault="007B132D" w:rsidP="006F5109">
      <w:pPr>
        <w:widowControl w:val="0"/>
        <w:suppressAutoHyphens/>
        <w:ind w:firstLine="567"/>
        <w:jc w:val="both"/>
        <w:rPr>
          <w:rFonts w:asciiTheme="majorBidi" w:hAnsiTheme="majorBidi" w:cstheme="majorBidi"/>
          <w:szCs w:val="24"/>
        </w:rPr>
      </w:pPr>
      <w:r>
        <w:rPr>
          <w:szCs w:val="24"/>
        </w:rPr>
        <w:t xml:space="preserve">Perduoti savivaldybės biudžetinėms įstaigoms </w:t>
      </w:r>
      <w:r w:rsidRPr="007B132D">
        <w:rPr>
          <w:rFonts w:asciiTheme="majorBidi" w:hAnsiTheme="majorBidi" w:cstheme="majorBidi"/>
          <w:szCs w:val="24"/>
        </w:rPr>
        <w:t>Kėdainių rajono savivaldybei nuosavybės teise priklausantį turtą</w:t>
      </w:r>
      <w:r>
        <w:rPr>
          <w:rFonts w:asciiTheme="majorBidi" w:hAnsiTheme="majorBidi" w:cstheme="majorBidi"/>
          <w:szCs w:val="24"/>
        </w:rPr>
        <w:t xml:space="preserve"> </w:t>
      </w:r>
      <w:r w:rsidRPr="007B132D">
        <w:rPr>
          <w:rFonts w:asciiTheme="majorBidi" w:hAnsiTheme="majorBidi" w:cstheme="majorBidi"/>
          <w:szCs w:val="24"/>
        </w:rPr>
        <w:t>valdyti, naudoti ir disponuoti juo patikėjimo teise įstaigų nuostatuose numatytai veiklai ir funkcijoms vykdyti</w:t>
      </w:r>
      <w:r>
        <w:rPr>
          <w:rFonts w:asciiTheme="majorBidi" w:hAnsiTheme="majorBidi" w:cstheme="majorBidi"/>
          <w:szCs w:val="24"/>
        </w:rPr>
        <w:t xml:space="preserve"> bei </w:t>
      </w:r>
      <w:r>
        <w:rPr>
          <w:szCs w:val="24"/>
        </w:rPr>
        <w:t>padidinti biudžetinių įstaigų valdomo nekilnojamojo turto įsigijimo savikainą atlikus remonto, atnaujinimo, modernizavimo ir rekonstrukcijos darbus.</w:t>
      </w:r>
    </w:p>
    <w:p w14:paraId="691C9EAD" w14:textId="77777777" w:rsidR="000F6ED8" w:rsidRPr="007A5075" w:rsidRDefault="000F6ED8" w:rsidP="000F6ED8">
      <w:pPr>
        <w:widowControl w:val="0"/>
        <w:suppressAutoHyphens/>
        <w:ind w:firstLine="540"/>
        <w:jc w:val="both"/>
        <w:rPr>
          <w:rFonts w:asciiTheme="majorBidi" w:hAnsiTheme="majorBidi" w:cstheme="majorBidi"/>
          <w:b/>
          <w:bCs/>
          <w:szCs w:val="24"/>
        </w:rPr>
      </w:pPr>
      <w:r w:rsidRPr="007A5075">
        <w:rPr>
          <w:rFonts w:asciiTheme="majorBidi" w:hAnsiTheme="majorBidi" w:cstheme="majorBidi"/>
          <w:b/>
          <w:bCs/>
          <w:szCs w:val="24"/>
        </w:rPr>
        <w:t>Sprendimo projekto esmė, rengimo priežastys ir motyvai:</w:t>
      </w:r>
    </w:p>
    <w:p w14:paraId="1627866E" w14:textId="0739FC8C" w:rsidR="007B132D" w:rsidRDefault="002020AA" w:rsidP="00923F82">
      <w:pPr>
        <w:widowControl w:val="0"/>
        <w:suppressAutoHyphens/>
        <w:ind w:firstLine="567"/>
        <w:jc w:val="both"/>
        <w:rPr>
          <w:rFonts w:asciiTheme="majorBidi" w:hAnsiTheme="majorBidi" w:cstheme="majorBidi"/>
          <w:szCs w:val="24"/>
        </w:rPr>
      </w:pPr>
      <w:r w:rsidRPr="007A5075">
        <w:rPr>
          <w:rFonts w:asciiTheme="majorBidi" w:hAnsiTheme="majorBidi" w:cstheme="majorBidi"/>
          <w:szCs w:val="24"/>
        </w:rPr>
        <w:t xml:space="preserve">Kėdainių rajono savivaldybės administracija kartu su </w:t>
      </w:r>
      <w:r w:rsidR="00923F82" w:rsidRPr="007A5075">
        <w:rPr>
          <w:rFonts w:asciiTheme="majorBidi" w:hAnsiTheme="majorBidi" w:cstheme="majorBidi"/>
          <w:szCs w:val="24"/>
        </w:rPr>
        <w:t>Kėdainių bendruomenės socialini</w:t>
      </w:r>
      <w:r w:rsidR="00923F82">
        <w:rPr>
          <w:rFonts w:asciiTheme="majorBidi" w:hAnsiTheme="majorBidi" w:cstheme="majorBidi"/>
          <w:szCs w:val="24"/>
        </w:rPr>
        <w:t>u</w:t>
      </w:r>
      <w:r w:rsidR="00923F82" w:rsidRPr="007A5075">
        <w:rPr>
          <w:rFonts w:asciiTheme="majorBidi" w:hAnsiTheme="majorBidi" w:cstheme="majorBidi"/>
          <w:szCs w:val="24"/>
        </w:rPr>
        <w:t xml:space="preserve"> </w:t>
      </w:r>
      <w:r w:rsidR="00923F82">
        <w:rPr>
          <w:rFonts w:asciiTheme="majorBidi" w:hAnsiTheme="majorBidi" w:cstheme="majorBidi"/>
          <w:szCs w:val="24"/>
        </w:rPr>
        <w:t>c</w:t>
      </w:r>
      <w:r w:rsidRPr="007A5075">
        <w:rPr>
          <w:rFonts w:asciiTheme="majorBidi" w:hAnsiTheme="majorBidi" w:cstheme="majorBidi"/>
          <w:szCs w:val="24"/>
        </w:rPr>
        <w:t xml:space="preserve">entru pagal 2023 m. gruodžio 11 d. pirkimo sutartį Nr. VP-234 įsigijo laiptų </w:t>
      </w:r>
      <w:proofErr w:type="spellStart"/>
      <w:r w:rsidRPr="007A5075">
        <w:rPr>
          <w:rFonts w:asciiTheme="majorBidi" w:hAnsiTheme="majorBidi" w:cstheme="majorBidi"/>
          <w:szCs w:val="24"/>
        </w:rPr>
        <w:t>kopiklį</w:t>
      </w:r>
      <w:proofErr w:type="spellEnd"/>
      <w:r w:rsidRPr="007A5075">
        <w:rPr>
          <w:rFonts w:asciiTheme="majorBidi" w:hAnsiTheme="majorBidi" w:cstheme="majorBidi"/>
          <w:szCs w:val="24"/>
        </w:rPr>
        <w:t xml:space="preserve"> PTR130</w:t>
      </w:r>
      <w:r w:rsidR="004B230E" w:rsidRPr="007A5075">
        <w:rPr>
          <w:rFonts w:asciiTheme="majorBidi" w:hAnsiTheme="majorBidi" w:cstheme="majorBidi"/>
          <w:szCs w:val="24"/>
        </w:rPr>
        <w:t>, skirtą neįgaliajam vežimėlyje transportuoti aukštyn / žemyn laiptais.</w:t>
      </w:r>
    </w:p>
    <w:p w14:paraId="575CFB36" w14:textId="622B1A4B" w:rsidR="007B132D" w:rsidRDefault="007B132D" w:rsidP="006F5109">
      <w:pPr>
        <w:widowControl w:val="0"/>
        <w:suppressAutoHyphens/>
        <w:ind w:firstLine="567"/>
        <w:jc w:val="both"/>
        <w:rPr>
          <w:rFonts w:asciiTheme="majorBidi" w:hAnsiTheme="majorBidi" w:cstheme="majorBidi"/>
        </w:rPr>
      </w:pPr>
      <w:r w:rsidRPr="007B132D">
        <w:rPr>
          <w:rFonts w:asciiTheme="majorBidi" w:hAnsiTheme="majorBidi" w:cstheme="majorBidi"/>
        </w:rPr>
        <w:t>Savivaldybėje vykdant projektus buvo remontuoti, rekonstruoti ar kitaip atnaujinti bei modernizuoti biudžetinių įstaigų pastatai</w:t>
      </w:r>
      <w:r w:rsidR="00943B03">
        <w:rPr>
          <w:rFonts w:asciiTheme="majorBidi" w:hAnsiTheme="majorBidi" w:cstheme="majorBidi"/>
        </w:rPr>
        <w:t>, patalpos</w:t>
      </w:r>
      <w:r>
        <w:rPr>
          <w:rFonts w:asciiTheme="majorBidi" w:hAnsiTheme="majorBidi" w:cstheme="majorBidi"/>
        </w:rPr>
        <w:t xml:space="preserve"> bei</w:t>
      </w:r>
      <w:r w:rsidRPr="007B132D">
        <w:rPr>
          <w:rFonts w:asciiTheme="majorBidi" w:hAnsiTheme="majorBidi" w:cstheme="majorBidi"/>
        </w:rPr>
        <w:t xml:space="preserve"> įsigytas turtas. Minėtas turtas šiuo metu apskaitomas Savivaldybės administracijos balanse. Atsižvelgiant į tai, kad statybos darbai baigti, šiuo sprendimu turtas perduodamas įstaigoms, kurios juo naudosis savo funkcijoms ir veiklai vykdyti.</w:t>
      </w:r>
    </w:p>
    <w:p w14:paraId="1F5E6F76" w14:textId="77777777" w:rsidR="00686014" w:rsidRPr="007A5075" w:rsidRDefault="000F6ED8" w:rsidP="002E0166">
      <w:pPr>
        <w:widowControl w:val="0"/>
        <w:tabs>
          <w:tab w:val="left" w:pos="567"/>
          <w:tab w:val="left" w:pos="1134"/>
        </w:tabs>
        <w:suppressAutoHyphens/>
        <w:ind w:firstLine="540"/>
        <w:jc w:val="both"/>
        <w:rPr>
          <w:rFonts w:asciiTheme="majorBidi" w:hAnsiTheme="majorBidi" w:cstheme="majorBidi"/>
          <w:b/>
          <w:szCs w:val="24"/>
          <w:lang w:eastAsia="ar-SA"/>
        </w:rPr>
      </w:pPr>
      <w:r w:rsidRPr="007A5075">
        <w:rPr>
          <w:rFonts w:asciiTheme="majorBidi" w:hAnsiTheme="majorBidi" w:cstheme="majorBidi"/>
          <w:b/>
          <w:szCs w:val="24"/>
          <w:lang w:eastAsia="ar-SA"/>
        </w:rPr>
        <w:t>Lėšų poreikis (jeigu sprendimui įgyvendinti reikalingos lėšos):</w:t>
      </w:r>
    </w:p>
    <w:p w14:paraId="04E6B50C" w14:textId="77777777" w:rsidR="00686014" w:rsidRPr="007A5075" w:rsidRDefault="000F6ED8" w:rsidP="002E0166">
      <w:pPr>
        <w:widowControl w:val="0"/>
        <w:suppressAutoHyphens/>
        <w:ind w:firstLine="540"/>
        <w:rPr>
          <w:rFonts w:asciiTheme="majorBidi" w:hAnsiTheme="majorBidi" w:cstheme="majorBidi"/>
          <w:bCs/>
          <w:szCs w:val="24"/>
        </w:rPr>
      </w:pPr>
      <w:r w:rsidRPr="007A5075">
        <w:rPr>
          <w:rFonts w:asciiTheme="majorBidi" w:hAnsiTheme="majorBidi" w:cstheme="majorBidi"/>
          <w:bCs/>
          <w:szCs w:val="24"/>
        </w:rPr>
        <w:t>Nėra.</w:t>
      </w:r>
    </w:p>
    <w:p w14:paraId="02856A6E" w14:textId="77777777" w:rsidR="000F6ED8" w:rsidRPr="007A5075" w:rsidRDefault="000F6ED8" w:rsidP="000F6ED8">
      <w:pPr>
        <w:widowControl w:val="0"/>
        <w:suppressAutoHyphens/>
        <w:ind w:firstLine="540"/>
        <w:rPr>
          <w:rFonts w:asciiTheme="majorBidi" w:hAnsiTheme="majorBidi" w:cstheme="majorBidi"/>
          <w:b/>
          <w:bCs/>
          <w:szCs w:val="24"/>
        </w:rPr>
      </w:pPr>
      <w:r w:rsidRPr="007A5075">
        <w:rPr>
          <w:rFonts w:asciiTheme="majorBidi" w:hAnsiTheme="majorBidi" w:cstheme="majorBidi"/>
          <w:b/>
          <w:bCs/>
          <w:szCs w:val="24"/>
        </w:rPr>
        <w:t>Laukiami rezultatai:</w:t>
      </w:r>
    </w:p>
    <w:p w14:paraId="3F4093BF" w14:textId="31579CD9" w:rsidR="007B132D" w:rsidRDefault="007B132D" w:rsidP="002E0166">
      <w:pPr>
        <w:widowControl w:val="0"/>
        <w:suppressAutoHyphens/>
        <w:ind w:firstLine="540"/>
        <w:jc w:val="both"/>
        <w:rPr>
          <w:rFonts w:asciiTheme="majorBidi" w:hAnsiTheme="majorBidi" w:cstheme="majorBidi"/>
          <w:bCs/>
        </w:rPr>
      </w:pPr>
      <w:r w:rsidRPr="007B132D">
        <w:rPr>
          <w:rFonts w:asciiTheme="majorBidi" w:hAnsiTheme="majorBidi" w:cstheme="majorBidi"/>
          <w:bCs/>
        </w:rPr>
        <w:t>Turto įsigijimas bei Savivaldybei nuosavybės teise priklausančio turto pagerinimas siekiant, kad įstaigų veikla būtų vykdoma tinkamai įrengtose patalpose</w:t>
      </w:r>
      <w:r w:rsidR="00241910">
        <w:rPr>
          <w:rFonts w:asciiTheme="majorBidi" w:hAnsiTheme="majorBidi" w:cstheme="majorBidi"/>
          <w:bCs/>
        </w:rPr>
        <w:t xml:space="preserve"> ir </w:t>
      </w:r>
      <w:r w:rsidR="00241910" w:rsidRPr="007B132D">
        <w:rPr>
          <w:rFonts w:asciiTheme="majorBidi" w:hAnsiTheme="majorBidi" w:cstheme="majorBidi"/>
          <w:bCs/>
        </w:rPr>
        <w:t>atnaujintuose pastatuose</w:t>
      </w:r>
      <w:r w:rsidR="00241910">
        <w:rPr>
          <w:rFonts w:asciiTheme="majorBidi" w:hAnsiTheme="majorBidi" w:cstheme="majorBidi"/>
          <w:bCs/>
        </w:rPr>
        <w:t>.</w:t>
      </w:r>
    </w:p>
    <w:p w14:paraId="36B24582" w14:textId="673033D0" w:rsidR="00686014" w:rsidRPr="007A5075" w:rsidRDefault="000F6ED8" w:rsidP="002E0166">
      <w:pPr>
        <w:widowControl w:val="0"/>
        <w:suppressAutoHyphens/>
        <w:ind w:firstLine="540"/>
        <w:jc w:val="both"/>
        <w:rPr>
          <w:rFonts w:asciiTheme="majorBidi" w:hAnsiTheme="majorBidi" w:cstheme="majorBidi"/>
          <w:b/>
          <w:bCs/>
        </w:rPr>
      </w:pPr>
      <w:r w:rsidRPr="007A5075">
        <w:rPr>
          <w:rFonts w:asciiTheme="majorBidi" w:hAnsiTheme="majorBidi" w:cstheme="majorBidi"/>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F75019" w:rsidRPr="007A5075" w14:paraId="7212E868" w14:textId="77777777" w:rsidTr="00F75019">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E1CAF3B" w14:textId="77777777" w:rsidR="00F75019" w:rsidRPr="007A5075" w:rsidRDefault="00F75019" w:rsidP="00F75019">
            <w:pPr>
              <w:widowControl w:val="0"/>
              <w:suppressAutoHyphens/>
              <w:rPr>
                <w:rFonts w:asciiTheme="majorBidi" w:hAnsiTheme="majorBidi" w:cstheme="majorBidi"/>
                <w:b/>
              </w:rPr>
            </w:pPr>
            <w:r w:rsidRPr="007A5075">
              <w:rPr>
                <w:rFonts w:asciiTheme="majorBidi" w:hAnsiTheme="majorBidi" w:cstheme="majorBidi"/>
                <w: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2D7B665E" w14:textId="77777777" w:rsidR="00F75019" w:rsidRPr="007A5075" w:rsidRDefault="00F75019" w:rsidP="00F75019">
            <w:pPr>
              <w:widowControl w:val="0"/>
              <w:suppressAutoHyphens/>
              <w:rPr>
                <w:rFonts w:asciiTheme="majorBidi" w:hAnsiTheme="majorBidi" w:cstheme="majorBidi"/>
                <w:b/>
                <w:bCs/>
              </w:rPr>
            </w:pPr>
            <w:r w:rsidRPr="007A5075">
              <w:rPr>
                <w:rFonts w:asciiTheme="majorBidi" w:hAnsiTheme="majorBidi" w:cstheme="majorBidi"/>
                <w:b/>
                <w:bCs/>
              </w:rPr>
              <w:t>Numatomo teisinio reguliavimo poveikio vertinimo rezultatai</w:t>
            </w:r>
          </w:p>
        </w:tc>
      </w:tr>
      <w:tr w:rsidR="00F75019" w:rsidRPr="007A5075" w14:paraId="43C0FEC2" w14:textId="77777777" w:rsidTr="00F75019">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A6AC9D4" w14:textId="77777777" w:rsidR="00F75019" w:rsidRPr="007A5075" w:rsidRDefault="00F75019" w:rsidP="00F75019">
            <w:pPr>
              <w:widowControl w:val="0"/>
              <w:suppressAutoHyphens/>
              <w:rPr>
                <w:rFonts w:asciiTheme="majorBidi" w:hAnsiTheme="majorBidi" w:cstheme="majorBidi"/>
                <w:b/>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DCDA128" w14:textId="77777777" w:rsidR="00F75019" w:rsidRPr="007A5075" w:rsidRDefault="00F75019" w:rsidP="00F75019">
            <w:pPr>
              <w:widowControl w:val="0"/>
              <w:suppressAutoHyphens/>
              <w:rPr>
                <w:rFonts w:asciiTheme="majorBidi" w:hAnsiTheme="majorBidi" w:cstheme="majorBidi"/>
                <w:b/>
              </w:rPr>
            </w:pPr>
            <w:r w:rsidRPr="007A5075">
              <w:rPr>
                <w:rFonts w:asciiTheme="majorBidi" w:hAnsiTheme="majorBidi" w:cstheme="majorBidi"/>
                <w: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64AC5EE2" w14:textId="77777777" w:rsidR="00F75019" w:rsidRPr="007A5075" w:rsidRDefault="00F75019" w:rsidP="00F75019">
            <w:pPr>
              <w:widowControl w:val="0"/>
              <w:suppressAutoHyphens/>
              <w:rPr>
                <w:rFonts w:asciiTheme="majorBidi" w:hAnsiTheme="majorBidi" w:cstheme="majorBidi"/>
                <w:b/>
              </w:rPr>
            </w:pPr>
            <w:r w:rsidRPr="007A5075">
              <w:rPr>
                <w:rFonts w:asciiTheme="majorBidi" w:hAnsiTheme="majorBidi" w:cstheme="majorBidi"/>
                <w:b/>
              </w:rPr>
              <w:t>Neigiamas poveikis</w:t>
            </w:r>
          </w:p>
        </w:tc>
      </w:tr>
      <w:tr w:rsidR="00F75019" w:rsidRPr="007A5075" w14:paraId="2FE5F31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5DFA3F94"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465E834"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348A121F" w14:textId="77777777" w:rsidR="00F75019" w:rsidRPr="007A5075" w:rsidRDefault="00F75019" w:rsidP="00F75019">
            <w:pPr>
              <w:widowControl w:val="0"/>
              <w:suppressAutoHyphens/>
              <w:rPr>
                <w:rFonts w:asciiTheme="majorBidi" w:hAnsiTheme="majorBidi" w:cstheme="majorBidi"/>
                <w:i/>
              </w:rPr>
            </w:pPr>
          </w:p>
        </w:tc>
      </w:tr>
      <w:tr w:rsidR="00F75019" w:rsidRPr="007A5075" w14:paraId="4C53DC97"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23AAE224"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Finansams</w:t>
            </w:r>
          </w:p>
        </w:tc>
        <w:tc>
          <w:tcPr>
            <w:tcW w:w="2977" w:type="dxa"/>
            <w:tcBorders>
              <w:top w:val="single" w:sz="4" w:space="0" w:color="000000"/>
              <w:left w:val="single" w:sz="4" w:space="0" w:color="000000"/>
              <w:bottom w:val="single" w:sz="4" w:space="0" w:color="000000"/>
              <w:right w:val="single" w:sz="4" w:space="0" w:color="000000"/>
            </w:tcBorders>
          </w:tcPr>
          <w:p w14:paraId="6DB2486E"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6B919D7E" w14:textId="77777777" w:rsidR="00F75019" w:rsidRPr="007A5075" w:rsidRDefault="00F75019" w:rsidP="00F75019">
            <w:pPr>
              <w:widowControl w:val="0"/>
              <w:suppressAutoHyphens/>
              <w:rPr>
                <w:rFonts w:asciiTheme="majorBidi" w:hAnsiTheme="majorBidi" w:cstheme="majorBidi"/>
                <w:i/>
              </w:rPr>
            </w:pPr>
          </w:p>
        </w:tc>
      </w:tr>
      <w:tr w:rsidR="00F75019" w:rsidRPr="007A5075" w14:paraId="0B4C8429"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48426366"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EC1207"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3C7C6571" w14:textId="77777777" w:rsidR="00F75019" w:rsidRPr="007A5075" w:rsidRDefault="00F75019" w:rsidP="00F75019">
            <w:pPr>
              <w:widowControl w:val="0"/>
              <w:suppressAutoHyphens/>
              <w:rPr>
                <w:rFonts w:asciiTheme="majorBidi" w:hAnsiTheme="majorBidi" w:cstheme="majorBidi"/>
                <w:i/>
              </w:rPr>
            </w:pPr>
          </w:p>
        </w:tc>
      </w:tr>
      <w:tr w:rsidR="00F75019" w:rsidRPr="007A5075" w14:paraId="3961CF6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176BFC9"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A83FEA"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38A8A8D5" w14:textId="77777777" w:rsidR="00F75019" w:rsidRPr="007A5075" w:rsidRDefault="00F75019" w:rsidP="00F75019">
            <w:pPr>
              <w:widowControl w:val="0"/>
              <w:suppressAutoHyphens/>
              <w:rPr>
                <w:rFonts w:asciiTheme="majorBidi" w:hAnsiTheme="majorBidi" w:cstheme="majorBidi"/>
                <w:i/>
              </w:rPr>
            </w:pPr>
          </w:p>
        </w:tc>
      </w:tr>
      <w:tr w:rsidR="00F75019" w:rsidRPr="007A5075" w14:paraId="15FC86D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85E0B43"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E304AC"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023713BA" w14:textId="77777777" w:rsidR="00F75019" w:rsidRPr="007A5075" w:rsidRDefault="00F75019" w:rsidP="00F75019">
            <w:pPr>
              <w:widowControl w:val="0"/>
              <w:suppressAutoHyphens/>
              <w:rPr>
                <w:rFonts w:asciiTheme="majorBidi" w:hAnsiTheme="majorBidi" w:cstheme="majorBidi"/>
                <w:i/>
              </w:rPr>
            </w:pPr>
          </w:p>
        </w:tc>
      </w:tr>
      <w:tr w:rsidR="00F75019" w:rsidRPr="007A5075" w14:paraId="3BEF9F2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3CE79EC"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280E99"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62C508CE" w14:textId="77777777" w:rsidR="00F75019" w:rsidRPr="007A5075" w:rsidRDefault="00F75019" w:rsidP="00F75019">
            <w:pPr>
              <w:widowControl w:val="0"/>
              <w:suppressAutoHyphens/>
              <w:rPr>
                <w:rFonts w:asciiTheme="majorBidi" w:hAnsiTheme="majorBidi" w:cstheme="majorBidi"/>
                <w:i/>
              </w:rPr>
            </w:pPr>
          </w:p>
        </w:tc>
      </w:tr>
      <w:tr w:rsidR="00F75019" w:rsidRPr="007A5075" w14:paraId="182E2381"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2BA611A"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Aplinkai</w:t>
            </w:r>
          </w:p>
        </w:tc>
        <w:tc>
          <w:tcPr>
            <w:tcW w:w="2977" w:type="dxa"/>
            <w:tcBorders>
              <w:top w:val="single" w:sz="4" w:space="0" w:color="000000"/>
              <w:left w:val="single" w:sz="4" w:space="0" w:color="000000"/>
              <w:bottom w:val="single" w:sz="4" w:space="0" w:color="000000"/>
              <w:right w:val="single" w:sz="4" w:space="0" w:color="000000"/>
            </w:tcBorders>
          </w:tcPr>
          <w:p w14:paraId="732C27E4"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00034301" w14:textId="77777777" w:rsidR="00F75019" w:rsidRPr="007A5075" w:rsidRDefault="00F75019" w:rsidP="00F75019">
            <w:pPr>
              <w:widowControl w:val="0"/>
              <w:suppressAutoHyphens/>
              <w:rPr>
                <w:rFonts w:asciiTheme="majorBidi" w:hAnsiTheme="majorBidi" w:cstheme="majorBidi"/>
                <w:i/>
              </w:rPr>
            </w:pPr>
          </w:p>
        </w:tc>
      </w:tr>
      <w:tr w:rsidR="00F75019" w:rsidRPr="007A5075" w14:paraId="7FF8D06F"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D14D0CD"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0DF8"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7173BBCE" w14:textId="77777777" w:rsidR="00F75019" w:rsidRPr="007A5075" w:rsidRDefault="00F75019" w:rsidP="00F75019">
            <w:pPr>
              <w:widowControl w:val="0"/>
              <w:suppressAutoHyphens/>
              <w:rPr>
                <w:rFonts w:asciiTheme="majorBidi" w:hAnsiTheme="majorBidi" w:cstheme="majorBidi"/>
                <w:i/>
              </w:rPr>
            </w:pPr>
          </w:p>
        </w:tc>
      </w:tr>
      <w:tr w:rsidR="00F75019" w:rsidRPr="007A5075" w14:paraId="314830C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0761233F"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91D12C"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5912620B" w14:textId="77777777" w:rsidR="00F75019" w:rsidRPr="007A5075" w:rsidRDefault="00F75019" w:rsidP="00F75019">
            <w:pPr>
              <w:widowControl w:val="0"/>
              <w:suppressAutoHyphens/>
              <w:rPr>
                <w:rFonts w:asciiTheme="majorBidi" w:hAnsiTheme="majorBidi" w:cstheme="majorBidi"/>
                <w:i/>
              </w:rPr>
            </w:pPr>
          </w:p>
        </w:tc>
      </w:tr>
      <w:tr w:rsidR="00F75019" w:rsidRPr="007A5075" w14:paraId="0097EF5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98390D7" w14:textId="77777777" w:rsidR="00F75019" w:rsidRPr="007A5075" w:rsidRDefault="00F75019" w:rsidP="00F75019">
            <w:pPr>
              <w:widowControl w:val="0"/>
              <w:suppressAutoHyphens/>
              <w:rPr>
                <w:rFonts w:asciiTheme="majorBidi" w:hAnsiTheme="majorBidi" w:cstheme="majorBidi"/>
                <w:i/>
              </w:rPr>
            </w:pPr>
            <w:r w:rsidRPr="007A5075">
              <w:rPr>
                <w:rFonts w:asciiTheme="majorBidi" w:hAnsiTheme="majorBidi" w:cstheme="majorBidi"/>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586672" w14:textId="77777777" w:rsidR="00F75019" w:rsidRPr="007A5075" w:rsidRDefault="00F75019" w:rsidP="00F75019">
            <w:pPr>
              <w:widowControl w:val="0"/>
              <w:suppressAutoHyphens/>
              <w:rPr>
                <w:rFonts w:asciiTheme="majorBidi" w:hAnsiTheme="majorBidi" w:cstheme="majorBidi"/>
                <w:i/>
              </w:rPr>
            </w:pPr>
          </w:p>
        </w:tc>
        <w:tc>
          <w:tcPr>
            <w:tcW w:w="3147" w:type="dxa"/>
            <w:tcBorders>
              <w:top w:val="single" w:sz="4" w:space="0" w:color="000000"/>
              <w:left w:val="single" w:sz="4" w:space="0" w:color="000000"/>
              <w:bottom w:val="single" w:sz="4" w:space="0" w:color="000000"/>
              <w:right w:val="single" w:sz="4" w:space="0" w:color="000000"/>
            </w:tcBorders>
          </w:tcPr>
          <w:p w14:paraId="655ECAD3" w14:textId="77777777" w:rsidR="00F75019" w:rsidRPr="007A5075" w:rsidRDefault="00F75019" w:rsidP="00F75019">
            <w:pPr>
              <w:widowControl w:val="0"/>
              <w:suppressAutoHyphens/>
              <w:rPr>
                <w:rFonts w:asciiTheme="majorBidi" w:hAnsiTheme="majorBidi" w:cstheme="majorBidi"/>
                <w:i/>
              </w:rPr>
            </w:pPr>
          </w:p>
        </w:tc>
      </w:tr>
    </w:tbl>
    <w:p w14:paraId="249BC7CA" w14:textId="545B7B8D" w:rsidR="00686014" w:rsidRDefault="00F75019" w:rsidP="00923F82">
      <w:pPr>
        <w:widowControl w:val="0"/>
        <w:suppressAutoHyphens/>
        <w:jc w:val="both"/>
        <w:rPr>
          <w:rFonts w:asciiTheme="majorBidi" w:hAnsiTheme="majorBidi" w:cstheme="majorBidi"/>
          <w:sz w:val="18"/>
          <w:szCs w:val="18"/>
        </w:rPr>
      </w:pPr>
      <w:r w:rsidRPr="007A5075">
        <w:rPr>
          <w:rFonts w:asciiTheme="majorBidi" w:hAnsiTheme="majorBidi" w:cstheme="majorBidi"/>
          <w:b/>
          <w:sz w:val="18"/>
          <w:szCs w:val="18"/>
        </w:rPr>
        <w:t>*</w:t>
      </w:r>
      <w:r w:rsidRPr="007A5075">
        <w:rPr>
          <w:rFonts w:asciiTheme="majorBidi" w:hAnsiTheme="majorBidi" w:cstheme="majorBidi"/>
          <w:bCs/>
          <w:sz w:val="18"/>
          <w:szCs w:val="18"/>
        </w:rPr>
        <w:t xml:space="preserve"> Numatomo teisinio reguliavimo poveikio vertinimas atliekamas r</w:t>
      </w:r>
      <w:r w:rsidRPr="007A5075">
        <w:rPr>
          <w:rFonts w:asciiTheme="majorBidi" w:hAnsiTheme="majorBidi" w:cstheme="majorBidi"/>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7C50F81" w14:textId="77777777" w:rsidR="00923F82" w:rsidRPr="00923F82" w:rsidRDefault="00923F82" w:rsidP="00923F82">
      <w:pPr>
        <w:widowControl w:val="0"/>
        <w:suppressAutoHyphens/>
        <w:jc w:val="both"/>
        <w:rPr>
          <w:rFonts w:asciiTheme="majorBidi" w:hAnsiTheme="majorBidi" w:cstheme="majorBidi"/>
          <w:sz w:val="18"/>
          <w:szCs w:val="18"/>
        </w:rPr>
      </w:pPr>
    </w:p>
    <w:p w14:paraId="3789C33E" w14:textId="77777777" w:rsidR="00C67FB1" w:rsidRDefault="00C67FB1" w:rsidP="00F75019">
      <w:pPr>
        <w:widowControl w:val="0"/>
        <w:tabs>
          <w:tab w:val="left" w:pos="1134"/>
          <w:tab w:val="left" w:pos="2268"/>
          <w:tab w:val="left" w:pos="3402"/>
          <w:tab w:val="left" w:pos="4536"/>
          <w:tab w:val="left" w:pos="7371"/>
        </w:tabs>
        <w:suppressAutoHyphens/>
        <w:rPr>
          <w:rFonts w:asciiTheme="majorBidi" w:hAnsiTheme="majorBidi" w:cstheme="majorBidi"/>
          <w:szCs w:val="24"/>
          <w:lang w:eastAsia="lt-LT"/>
        </w:rPr>
      </w:pPr>
    </w:p>
    <w:p w14:paraId="4F257733" w14:textId="27425A2A" w:rsidR="00686014" w:rsidRPr="007A5075" w:rsidRDefault="002E0166" w:rsidP="00F75019">
      <w:pPr>
        <w:widowControl w:val="0"/>
        <w:tabs>
          <w:tab w:val="left" w:pos="1134"/>
          <w:tab w:val="left" w:pos="2268"/>
          <w:tab w:val="left" w:pos="3402"/>
          <w:tab w:val="left" w:pos="4536"/>
          <w:tab w:val="left" w:pos="7371"/>
        </w:tabs>
        <w:suppressAutoHyphens/>
        <w:rPr>
          <w:rFonts w:asciiTheme="majorBidi" w:hAnsiTheme="majorBidi" w:cstheme="majorBidi"/>
          <w:lang w:eastAsia="lt-LT"/>
        </w:rPr>
      </w:pPr>
      <w:r w:rsidRPr="007A5075">
        <w:rPr>
          <w:rFonts w:asciiTheme="majorBidi" w:hAnsiTheme="majorBidi" w:cstheme="majorBidi"/>
          <w:szCs w:val="24"/>
          <w:lang w:eastAsia="lt-LT"/>
        </w:rPr>
        <w:t>Statybos ir turto skyriaus vedėja</w:t>
      </w:r>
      <w:r w:rsidRPr="007A5075">
        <w:rPr>
          <w:rFonts w:asciiTheme="majorBidi" w:hAnsiTheme="majorBidi" w:cstheme="majorBidi"/>
          <w:szCs w:val="24"/>
          <w:lang w:eastAsia="lt-LT"/>
        </w:rPr>
        <w:tab/>
      </w:r>
      <w:r w:rsidRPr="007A5075">
        <w:rPr>
          <w:rFonts w:asciiTheme="majorBidi" w:hAnsiTheme="majorBidi" w:cstheme="majorBidi"/>
          <w:szCs w:val="24"/>
          <w:lang w:eastAsia="lt-LT"/>
        </w:rPr>
        <w:tab/>
      </w:r>
      <w:r w:rsidRPr="007A5075">
        <w:rPr>
          <w:rFonts w:asciiTheme="majorBidi" w:hAnsiTheme="majorBidi" w:cstheme="majorBidi"/>
          <w:szCs w:val="24"/>
          <w:lang w:eastAsia="lt-LT"/>
        </w:rPr>
        <w:tab/>
      </w:r>
      <w:r w:rsidRPr="007A5075">
        <w:rPr>
          <w:rFonts w:asciiTheme="majorBidi" w:hAnsiTheme="majorBidi" w:cstheme="majorBidi"/>
          <w:szCs w:val="24"/>
          <w:lang w:eastAsia="lt-LT"/>
        </w:rPr>
        <w:tab/>
        <w:t>Audronė Naujalienė</w:t>
      </w:r>
    </w:p>
    <w:sectPr w:rsidR="00686014" w:rsidRPr="007A5075" w:rsidSect="005C2BF3">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C4EF7"/>
    <w:multiLevelType w:val="multilevel"/>
    <w:tmpl w:val="368E513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C60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390"/>
    <w:rsid w:val="00021EC7"/>
    <w:rsid w:val="000265F0"/>
    <w:rsid w:val="00027A56"/>
    <w:rsid w:val="000301C2"/>
    <w:rsid w:val="00032072"/>
    <w:rsid w:val="00035303"/>
    <w:rsid w:val="0004653F"/>
    <w:rsid w:val="00052EC5"/>
    <w:rsid w:val="000A1CA0"/>
    <w:rsid w:val="000A71A0"/>
    <w:rsid w:val="000B1C67"/>
    <w:rsid w:val="000B695E"/>
    <w:rsid w:val="000C7B6B"/>
    <w:rsid w:val="000D0642"/>
    <w:rsid w:val="000F6ED8"/>
    <w:rsid w:val="00130B92"/>
    <w:rsid w:val="00133F56"/>
    <w:rsid w:val="00137561"/>
    <w:rsid w:val="001715C5"/>
    <w:rsid w:val="001A45D6"/>
    <w:rsid w:val="001B79FD"/>
    <w:rsid w:val="001F4AFE"/>
    <w:rsid w:val="002020AA"/>
    <w:rsid w:val="002127FD"/>
    <w:rsid w:val="00225AE0"/>
    <w:rsid w:val="00241910"/>
    <w:rsid w:val="0024294B"/>
    <w:rsid w:val="00262122"/>
    <w:rsid w:val="00264468"/>
    <w:rsid w:val="00292C44"/>
    <w:rsid w:val="002A481E"/>
    <w:rsid w:val="002C2648"/>
    <w:rsid w:val="002D4FB4"/>
    <w:rsid w:val="002E0166"/>
    <w:rsid w:val="002E1D81"/>
    <w:rsid w:val="002E38A0"/>
    <w:rsid w:val="002E726D"/>
    <w:rsid w:val="0030075C"/>
    <w:rsid w:val="003272B3"/>
    <w:rsid w:val="00350105"/>
    <w:rsid w:val="00373236"/>
    <w:rsid w:val="003755AF"/>
    <w:rsid w:val="003767BB"/>
    <w:rsid w:val="003920FF"/>
    <w:rsid w:val="003A71DC"/>
    <w:rsid w:val="003B4C67"/>
    <w:rsid w:val="003C1A15"/>
    <w:rsid w:val="003C561F"/>
    <w:rsid w:val="003C6B33"/>
    <w:rsid w:val="003C6D78"/>
    <w:rsid w:val="003F3148"/>
    <w:rsid w:val="004054C5"/>
    <w:rsid w:val="0042510B"/>
    <w:rsid w:val="00435B33"/>
    <w:rsid w:val="0046010D"/>
    <w:rsid w:val="00465520"/>
    <w:rsid w:val="004655DF"/>
    <w:rsid w:val="00466F9F"/>
    <w:rsid w:val="00470EB4"/>
    <w:rsid w:val="00491633"/>
    <w:rsid w:val="004978ED"/>
    <w:rsid w:val="004A182B"/>
    <w:rsid w:val="004A78EF"/>
    <w:rsid w:val="004B02B8"/>
    <w:rsid w:val="004B230E"/>
    <w:rsid w:val="004B7A9D"/>
    <w:rsid w:val="004C50CB"/>
    <w:rsid w:val="004C7C70"/>
    <w:rsid w:val="004F3EB1"/>
    <w:rsid w:val="0051135E"/>
    <w:rsid w:val="00531B79"/>
    <w:rsid w:val="00572819"/>
    <w:rsid w:val="00584E6F"/>
    <w:rsid w:val="00586809"/>
    <w:rsid w:val="005B1A0B"/>
    <w:rsid w:val="005C2BF3"/>
    <w:rsid w:val="005D3BF9"/>
    <w:rsid w:val="0060175C"/>
    <w:rsid w:val="00602AD8"/>
    <w:rsid w:val="00612F86"/>
    <w:rsid w:val="006168B2"/>
    <w:rsid w:val="0061793C"/>
    <w:rsid w:val="00651A7D"/>
    <w:rsid w:val="00671943"/>
    <w:rsid w:val="00686014"/>
    <w:rsid w:val="006A0CD8"/>
    <w:rsid w:val="006B25E5"/>
    <w:rsid w:val="006C7C78"/>
    <w:rsid w:val="006E6601"/>
    <w:rsid w:val="006F1DB9"/>
    <w:rsid w:val="006F326E"/>
    <w:rsid w:val="006F5109"/>
    <w:rsid w:val="00700659"/>
    <w:rsid w:val="00715C8D"/>
    <w:rsid w:val="00721D59"/>
    <w:rsid w:val="007604B9"/>
    <w:rsid w:val="00765635"/>
    <w:rsid w:val="00766EC8"/>
    <w:rsid w:val="007769DA"/>
    <w:rsid w:val="0078104B"/>
    <w:rsid w:val="00785F00"/>
    <w:rsid w:val="00797182"/>
    <w:rsid w:val="00797C3C"/>
    <w:rsid w:val="007A39EE"/>
    <w:rsid w:val="007A5075"/>
    <w:rsid w:val="007B132D"/>
    <w:rsid w:val="007C5DA8"/>
    <w:rsid w:val="007C5FCD"/>
    <w:rsid w:val="007D2672"/>
    <w:rsid w:val="007E012D"/>
    <w:rsid w:val="007E3053"/>
    <w:rsid w:val="00803C86"/>
    <w:rsid w:val="00807ED8"/>
    <w:rsid w:val="00826E5E"/>
    <w:rsid w:val="00834B5B"/>
    <w:rsid w:val="00847254"/>
    <w:rsid w:val="0084774A"/>
    <w:rsid w:val="00853683"/>
    <w:rsid w:val="00865971"/>
    <w:rsid w:val="00865A30"/>
    <w:rsid w:val="00882C0E"/>
    <w:rsid w:val="008A73C7"/>
    <w:rsid w:val="008D4C05"/>
    <w:rsid w:val="00902AB1"/>
    <w:rsid w:val="009059DD"/>
    <w:rsid w:val="00923F82"/>
    <w:rsid w:val="00937D9F"/>
    <w:rsid w:val="009427F3"/>
    <w:rsid w:val="00942C9A"/>
    <w:rsid w:val="00943B03"/>
    <w:rsid w:val="00954CDD"/>
    <w:rsid w:val="00955D7C"/>
    <w:rsid w:val="00980038"/>
    <w:rsid w:val="009803F0"/>
    <w:rsid w:val="00995782"/>
    <w:rsid w:val="009A0C5D"/>
    <w:rsid w:val="009B5BC7"/>
    <w:rsid w:val="009C0112"/>
    <w:rsid w:val="009C1EE8"/>
    <w:rsid w:val="009E51BE"/>
    <w:rsid w:val="009E5DC1"/>
    <w:rsid w:val="009E6169"/>
    <w:rsid w:val="009E7944"/>
    <w:rsid w:val="009F16CF"/>
    <w:rsid w:val="009F3586"/>
    <w:rsid w:val="00A00CF4"/>
    <w:rsid w:val="00A10741"/>
    <w:rsid w:val="00A12003"/>
    <w:rsid w:val="00A208DA"/>
    <w:rsid w:val="00A32C20"/>
    <w:rsid w:val="00A53536"/>
    <w:rsid w:val="00A57CD9"/>
    <w:rsid w:val="00A67E58"/>
    <w:rsid w:val="00A7445D"/>
    <w:rsid w:val="00A87BFA"/>
    <w:rsid w:val="00A95F42"/>
    <w:rsid w:val="00AA4096"/>
    <w:rsid w:val="00AB5415"/>
    <w:rsid w:val="00AC0D34"/>
    <w:rsid w:val="00AF02C8"/>
    <w:rsid w:val="00AF4080"/>
    <w:rsid w:val="00B82628"/>
    <w:rsid w:val="00B8634A"/>
    <w:rsid w:val="00B94701"/>
    <w:rsid w:val="00BB3B95"/>
    <w:rsid w:val="00BD4CAF"/>
    <w:rsid w:val="00BD6674"/>
    <w:rsid w:val="00BF1652"/>
    <w:rsid w:val="00BF3D6B"/>
    <w:rsid w:val="00C05284"/>
    <w:rsid w:val="00C05B7A"/>
    <w:rsid w:val="00C10056"/>
    <w:rsid w:val="00C135C9"/>
    <w:rsid w:val="00C2155E"/>
    <w:rsid w:val="00C243B8"/>
    <w:rsid w:val="00C466B8"/>
    <w:rsid w:val="00C56E87"/>
    <w:rsid w:val="00C620F2"/>
    <w:rsid w:val="00C623BE"/>
    <w:rsid w:val="00C67FB1"/>
    <w:rsid w:val="00C945EB"/>
    <w:rsid w:val="00CA5B32"/>
    <w:rsid w:val="00CE2C64"/>
    <w:rsid w:val="00CF1B91"/>
    <w:rsid w:val="00D379D5"/>
    <w:rsid w:val="00D53E2D"/>
    <w:rsid w:val="00DB4D77"/>
    <w:rsid w:val="00DD0F56"/>
    <w:rsid w:val="00DE4CF8"/>
    <w:rsid w:val="00DF016F"/>
    <w:rsid w:val="00DF1620"/>
    <w:rsid w:val="00E13737"/>
    <w:rsid w:val="00E1614B"/>
    <w:rsid w:val="00E41E15"/>
    <w:rsid w:val="00E4212E"/>
    <w:rsid w:val="00E7522B"/>
    <w:rsid w:val="00E83020"/>
    <w:rsid w:val="00E97C06"/>
    <w:rsid w:val="00EA3C27"/>
    <w:rsid w:val="00ED65F7"/>
    <w:rsid w:val="00F062D4"/>
    <w:rsid w:val="00F15AF7"/>
    <w:rsid w:val="00F16811"/>
    <w:rsid w:val="00F238BD"/>
    <w:rsid w:val="00F30375"/>
    <w:rsid w:val="00F75019"/>
    <w:rsid w:val="00F83FB0"/>
    <w:rsid w:val="00FA76EA"/>
    <w:rsid w:val="00FA7713"/>
    <w:rsid w:val="00FB13E1"/>
    <w:rsid w:val="00FC0C92"/>
    <w:rsid w:val="00FE3052"/>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15:docId w15:val="{62317A87-F4F1-492C-AD0D-73CC1BD1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 w:type="character" w:styleId="Hipersaitas">
    <w:name w:val="Hyperlink"/>
    <w:basedOn w:val="Numatytasispastraiposriftas"/>
    <w:unhideWhenUsed/>
    <w:rsid w:val="009A0C5D"/>
    <w:rPr>
      <w:color w:val="0563C1" w:themeColor="hyperlink"/>
      <w:u w:val="single"/>
    </w:rPr>
  </w:style>
  <w:style w:type="character" w:styleId="Neapdorotaspaminjimas">
    <w:name w:val="Unresolved Mention"/>
    <w:basedOn w:val="Numatytasispastraiposriftas"/>
    <w:uiPriority w:val="99"/>
    <w:semiHidden/>
    <w:unhideWhenUsed/>
    <w:rsid w:val="009A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608124005">
      <w:bodyDiv w:val="1"/>
      <w:marLeft w:val="0"/>
      <w:marRight w:val="0"/>
      <w:marTop w:val="0"/>
      <w:marBottom w:val="0"/>
      <w:divBdr>
        <w:top w:val="none" w:sz="0" w:space="0" w:color="auto"/>
        <w:left w:val="none" w:sz="0" w:space="0" w:color="auto"/>
        <w:bottom w:val="none" w:sz="0" w:space="0" w:color="auto"/>
        <w:right w:val="none" w:sz="0" w:space="0" w:color="auto"/>
      </w:divBdr>
    </w:div>
    <w:div w:id="639388644">
      <w:bodyDiv w:val="1"/>
      <w:marLeft w:val="0"/>
      <w:marRight w:val="0"/>
      <w:marTop w:val="0"/>
      <w:marBottom w:val="0"/>
      <w:divBdr>
        <w:top w:val="none" w:sz="0" w:space="0" w:color="auto"/>
        <w:left w:val="none" w:sz="0" w:space="0" w:color="auto"/>
        <w:bottom w:val="none" w:sz="0" w:space="0" w:color="auto"/>
        <w:right w:val="none" w:sz="0" w:space="0" w:color="auto"/>
      </w:divBdr>
    </w:div>
    <w:div w:id="659119655">
      <w:bodyDiv w:val="1"/>
      <w:marLeft w:val="0"/>
      <w:marRight w:val="0"/>
      <w:marTop w:val="0"/>
      <w:marBottom w:val="0"/>
      <w:divBdr>
        <w:top w:val="none" w:sz="0" w:space="0" w:color="auto"/>
        <w:left w:val="none" w:sz="0" w:space="0" w:color="auto"/>
        <w:bottom w:val="none" w:sz="0" w:space="0" w:color="auto"/>
        <w:right w:val="none" w:sz="0" w:space="0" w:color="auto"/>
      </w:divBdr>
    </w:div>
    <w:div w:id="795415667">
      <w:bodyDiv w:val="1"/>
      <w:marLeft w:val="0"/>
      <w:marRight w:val="0"/>
      <w:marTop w:val="0"/>
      <w:marBottom w:val="0"/>
      <w:divBdr>
        <w:top w:val="none" w:sz="0" w:space="0" w:color="auto"/>
        <w:left w:val="none" w:sz="0" w:space="0" w:color="auto"/>
        <w:bottom w:val="none" w:sz="0" w:space="0" w:color="auto"/>
        <w:right w:val="none" w:sz="0" w:space="0" w:color="auto"/>
      </w:divBdr>
    </w:div>
    <w:div w:id="910970365">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27270208">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08214846">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4316-1B17-44AB-BFEE-09C2B075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3997</Words>
  <Characters>2279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2023-10-19T06:16:00Z</cp:lastPrinted>
  <dcterms:created xsi:type="dcterms:W3CDTF">2024-05-21T13:34:00Z</dcterms:created>
  <dcterms:modified xsi:type="dcterms:W3CDTF">2024-05-21T13:34:00Z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2a878e06dff7a164a46ec37b0bab61615b62a668a55b32f164598039374cc0a9</vt:lpwstr>
  </property>
</Properties>
</file>