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049A24" w14:textId="3C5B0015" w:rsidR="004A62A4" w:rsidRPr="001A04F2" w:rsidRDefault="007C10D1" w:rsidP="004A62A4">
      <w:pPr>
        <w:jc w:val="right"/>
        <w:rPr>
          <w:b/>
          <w:iCs/>
          <w:lang w:val="lt-LT"/>
        </w:rPr>
      </w:pPr>
      <w:r w:rsidRPr="001A04F2">
        <w:rPr>
          <w:b/>
          <w:iCs/>
          <w:lang w:val="lt-LT"/>
        </w:rPr>
        <w:t>Projektas</w:t>
      </w:r>
    </w:p>
    <w:p w14:paraId="22EAD08E" w14:textId="77777777" w:rsidR="00454C7F" w:rsidRPr="001A04F2" w:rsidRDefault="00454C7F" w:rsidP="00454C7F">
      <w:pPr>
        <w:widowControl w:val="0"/>
        <w:jc w:val="center"/>
        <w:rPr>
          <w:b/>
          <w:kern w:val="1"/>
          <w:lang w:eastAsia="zh-CN"/>
        </w:rPr>
      </w:pPr>
      <w:r w:rsidRPr="001A04F2">
        <w:rPr>
          <w:noProof/>
          <w:kern w:val="1"/>
        </w:rPr>
        <w:drawing>
          <wp:inline distT="0" distB="0" distL="0" distR="0" wp14:anchorId="767EFFDF" wp14:editId="012AFA96">
            <wp:extent cx="447675" cy="533400"/>
            <wp:effectExtent l="0" t="0" r="9525"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47675" cy="533400"/>
                    </a:xfrm>
                    <a:prstGeom prst="rect">
                      <a:avLst/>
                    </a:prstGeom>
                    <a:solidFill>
                      <a:srgbClr val="FFFFFF"/>
                    </a:solidFill>
                    <a:ln>
                      <a:noFill/>
                    </a:ln>
                  </pic:spPr>
                </pic:pic>
              </a:graphicData>
            </a:graphic>
          </wp:inline>
        </w:drawing>
      </w:r>
    </w:p>
    <w:p w14:paraId="38F5177E" w14:textId="77777777" w:rsidR="001A04F2" w:rsidRPr="001A04F2" w:rsidRDefault="001A04F2" w:rsidP="00454C7F">
      <w:pPr>
        <w:widowControl w:val="0"/>
        <w:jc w:val="center"/>
        <w:rPr>
          <w:b/>
          <w:kern w:val="1"/>
          <w:lang w:eastAsia="zh-CN"/>
        </w:rPr>
      </w:pPr>
    </w:p>
    <w:p w14:paraId="254FAF7B" w14:textId="77777777" w:rsidR="00454C7F" w:rsidRPr="001A04F2" w:rsidRDefault="00454C7F" w:rsidP="00454C7F">
      <w:pPr>
        <w:jc w:val="center"/>
        <w:rPr>
          <w:b/>
          <w:kern w:val="1"/>
          <w:lang w:eastAsia="lt-LT"/>
        </w:rPr>
      </w:pPr>
      <w:r w:rsidRPr="001A04F2">
        <w:rPr>
          <w:b/>
          <w:kern w:val="1"/>
          <w:lang w:eastAsia="zh-CN"/>
        </w:rPr>
        <w:t>KĖDAINIŲ RAJONO SAVIVALDYBĖS TARYBA</w:t>
      </w:r>
    </w:p>
    <w:p w14:paraId="7D0BB7A1" w14:textId="77777777" w:rsidR="00454C7F" w:rsidRPr="001A04F2" w:rsidRDefault="00454C7F" w:rsidP="00454C7F">
      <w:pPr>
        <w:tabs>
          <w:tab w:val="left" w:pos="3300"/>
          <w:tab w:val="left" w:pos="6660"/>
        </w:tabs>
        <w:rPr>
          <w:kern w:val="1"/>
          <w:lang w:eastAsia="lt-LT"/>
        </w:rPr>
      </w:pPr>
    </w:p>
    <w:p w14:paraId="0A57710C" w14:textId="1EE444EC" w:rsidR="000C1183" w:rsidRPr="001A04F2" w:rsidRDefault="00454C7F" w:rsidP="000C1183">
      <w:pPr>
        <w:jc w:val="center"/>
        <w:rPr>
          <w:b/>
          <w:caps/>
          <w:lang w:val="lt-LT" w:eastAsia="lt-LT"/>
        </w:rPr>
      </w:pPr>
      <w:r w:rsidRPr="001A04F2">
        <w:rPr>
          <w:b/>
          <w:caps/>
          <w:lang w:val="lt-LT" w:eastAsia="lt-LT"/>
        </w:rPr>
        <w:t>SPRENDIMAS</w:t>
      </w:r>
      <w:bookmarkStart w:id="0" w:name="_Hlk177452528"/>
    </w:p>
    <w:p w14:paraId="1D207F27" w14:textId="25910751" w:rsidR="000C1183" w:rsidRPr="001A04F2" w:rsidRDefault="000C1183" w:rsidP="004A62A4">
      <w:pPr>
        <w:jc w:val="center"/>
        <w:rPr>
          <w:b/>
          <w:lang w:val="lt-LT" w:eastAsia="lt-LT" w:bidi="he-IL"/>
        </w:rPr>
      </w:pPr>
      <w:bookmarkStart w:id="1" w:name="_Hlk31873681"/>
      <w:r w:rsidRPr="001A04F2">
        <w:rPr>
          <w:rFonts w:eastAsia="Lucida Sans Unicode"/>
          <w:b/>
          <w:caps/>
          <w:lang w:val="lt-LT" w:eastAsia="ar-SA"/>
        </w:rPr>
        <w:t>DĖL Kėdainių rajono savivaldybės tarybos 2024 m. rugsėjo 2</w:t>
      </w:r>
      <w:r w:rsidR="004A62A4" w:rsidRPr="001A04F2">
        <w:rPr>
          <w:rFonts w:eastAsia="Lucida Sans Unicode"/>
          <w:b/>
          <w:caps/>
          <w:lang w:val="lt-LT" w:eastAsia="ar-SA"/>
        </w:rPr>
        <w:t>7</w:t>
      </w:r>
      <w:r w:rsidRPr="001A04F2">
        <w:rPr>
          <w:rFonts w:eastAsia="Lucida Sans Unicode"/>
          <w:b/>
          <w:caps/>
          <w:lang w:val="lt-LT" w:eastAsia="ar-SA"/>
        </w:rPr>
        <w:t xml:space="preserve"> d. sprendimo Nr. TS-283 „</w:t>
      </w:r>
      <w:r w:rsidRPr="001A04F2">
        <w:rPr>
          <w:b/>
          <w:caps/>
          <w:lang w:val="lt-LT" w:eastAsia="lt-LT"/>
        </w:rPr>
        <w:t xml:space="preserve">DĖL mokėjimo už socialines paslaugas KĖDAINIŲ RAJONO SAVIVALDYBĖje Tvarkos </w:t>
      </w:r>
      <w:r w:rsidRPr="001A04F2">
        <w:rPr>
          <w:b/>
          <w:lang w:val="lt-LT" w:eastAsia="lt-LT" w:bidi="he-IL"/>
        </w:rPr>
        <w:t>APRAŠO PATVIRTINIMO</w:t>
      </w:r>
      <w:r w:rsidRPr="001A04F2">
        <w:rPr>
          <w:rFonts w:eastAsia="Lucida Sans Unicode"/>
          <w:b/>
          <w:caps/>
          <w:lang w:val="lt-LT" w:eastAsia="ar-SA"/>
        </w:rPr>
        <w:t>“ pakeitimo</w:t>
      </w:r>
      <w:bookmarkEnd w:id="1"/>
    </w:p>
    <w:bookmarkEnd w:id="0"/>
    <w:p w14:paraId="4768E13D" w14:textId="77777777" w:rsidR="00454C7F" w:rsidRPr="001A04F2" w:rsidRDefault="00454C7F" w:rsidP="00454C7F">
      <w:pPr>
        <w:jc w:val="center"/>
        <w:rPr>
          <w:bCs/>
          <w:lang w:val="lt-LT" w:eastAsia="lt-LT"/>
        </w:rPr>
      </w:pPr>
    </w:p>
    <w:p w14:paraId="1D95B814" w14:textId="69C5D004" w:rsidR="00454C7F" w:rsidRPr="001A04F2" w:rsidRDefault="00732B58" w:rsidP="00454C7F">
      <w:pPr>
        <w:tabs>
          <w:tab w:val="left" w:pos="2977"/>
        </w:tabs>
        <w:jc w:val="center"/>
        <w:rPr>
          <w:bCs/>
          <w:lang w:val="lt-LT" w:eastAsia="lt-LT"/>
        </w:rPr>
      </w:pPr>
      <w:r w:rsidRPr="001A04F2">
        <w:rPr>
          <w:bCs/>
          <w:lang w:val="lt-LT" w:eastAsia="lt-LT"/>
        </w:rPr>
        <w:t xml:space="preserve">2024 m. </w:t>
      </w:r>
      <w:r w:rsidR="004A62A4" w:rsidRPr="001A04F2">
        <w:rPr>
          <w:bCs/>
          <w:lang w:val="lt-LT" w:eastAsia="lt-LT"/>
        </w:rPr>
        <w:t xml:space="preserve">lapkričio </w:t>
      </w:r>
      <w:r w:rsidR="001A04F2" w:rsidRPr="001A04F2">
        <w:rPr>
          <w:bCs/>
          <w:lang w:val="lt-LT" w:eastAsia="lt-LT"/>
        </w:rPr>
        <w:t>20</w:t>
      </w:r>
      <w:r w:rsidR="004A62A4" w:rsidRPr="001A04F2">
        <w:rPr>
          <w:bCs/>
          <w:lang w:val="lt-LT" w:eastAsia="lt-LT"/>
        </w:rPr>
        <w:t xml:space="preserve"> </w:t>
      </w:r>
      <w:r w:rsidRPr="001A04F2">
        <w:rPr>
          <w:bCs/>
          <w:lang w:val="lt-LT" w:eastAsia="lt-LT"/>
        </w:rPr>
        <w:t>d. Nr. SP</w:t>
      </w:r>
      <w:r w:rsidR="00454C7F" w:rsidRPr="001A04F2">
        <w:rPr>
          <w:bCs/>
          <w:lang w:val="lt-LT" w:eastAsia="lt-LT"/>
        </w:rPr>
        <w:t>-</w:t>
      </w:r>
      <w:r w:rsidR="001A04F2" w:rsidRPr="001A04F2">
        <w:rPr>
          <w:bCs/>
          <w:lang w:val="lt-LT" w:eastAsia="lt-LT"/>
        </w:rPr>
        <w:t>374</w:t>
      </w:r>
    </w:p>
    <w:p w14:paraId="13C3A5B8" w14:textId="77777777" w:rsidR="00454C7F" w:rsidRPr="001A04F2" w:rsidRDefault="00454C7F" w:rsidP="00454C7F">
      <w:pPr>
        <w:jc w:val="center"/>
        <w:rPr>
          <w:bCs/>
          <w:lang w:val="lt-LT" w:eastAsia="lt-LT"/>
        </w:rPr>
      </w:pPr>
      <w:r w:rsidRPr="001A04F2">
        <w:rPr>
          <w:bCs/>
          <w:lang w:val="lt-LT" w:eastAsia="lt-LT"/>
        </w:rPr>
        <w:t>Kėdainiai</w:t>
      </w:r>
    </w:p>
    <w:p w14:paraId="4DB0528E" w14:textId="77777777" w:rsidR="004A62A4" w:rsidRPr="001A04F2" w:rsidRDefault="004A62A4" w:rsidP="00D45130">
      <w:pPr>
        <w:jc w:val="both"/>
        <w:rPr>
          <w:lang w:val="lt-LT" w:eastAsia="lt-LT"/>
        </w:rPr>
      </w:pPr>
    </w:p>
    <w:p w14:paraId="7B875CDB" w14:textId="77777777" w:rsidR="001A04F2" w:rsidRPr="001A04F2" w:rsidRDefault="001A04F2" w:rsidP="00D45130">
      <w:pPr>
        <w:jc w:val="both"/>
        <w:rPr>
          <w:lang w:val="lt-LT" w:eastAsia="lt-LT"/>
        </w:rPr>
      </w:pPr>
    </w:p>
    <w:p w14:paraId="005BE476" w14:textId="3703637A" w:rsidR="004A62A4" w:rsidRPr="001A04F2" w:rsidRDefault="004A62A4" w:rsidP="004A62A4">
      <w:pPr>
        <w:ind w:firstLine="360"/>
        <w:jc w:val="both"/>
        <w:rPr>
          <w:lang w:val="lt-LT" w:eastAsia="lt-LT"/>
        </w:rPr>
      </w:pPr>
      <w:r w:rsidRPr="001A04F2">
        <w:rPr>
          <w:lang w:val="lt-LT" w:eastAsia="lt-LT"/>
        </w:rPr>
        <w:t xml:space="preserve">Kėdainių rajono savivaldybės taryba </w:t>
      </w:r>
      <w:r w:rsidRPr="001A04F2">
        <w:rPr>
          <w:spacing w:val="80"/>
          <w:lang w:val="lt-LT" w:eastAsia="lt-LT"/>
        </w:rPr>
        <w:t>nusprendžia</w:t>
      </w:r>
      <w:r w:rsidRPr="001A04F2">
        <w:rPr>
          <w:lang w:val="lt-LT" w:eastAsia="lt-LT"/>
        </w:rPr>
        <w:t>:</w:t>
      </w:r>
    </w:p>
    <w:p w14:paraId="6058324C" w14:textId="20DBC092" w:rsidR="004A62A4" w:rsidRPr="001A04F2" w:rsidRDefault="004A62A4" w:rsidP="004A62A4">
      <w:pPr>
        <w:ind w:firstLine="360"/>
        <w:jc w:val="both"/>
        <w:rPr>
          <w:lang w:val="lt-LT" w:eastAsia="lt-LT"/>
        </w:rPr>
      </w:pPr>
      <w:r w:rsidRPr="001A04F2">
        <w:rPr>
          <w:lang w:val="lt-LT" w:eastAsia="lt-LT"/>
        </w:rPr>
        <w:t xml:space="preserve">Pakeisti </w:t>
      </w:r>
      <w:r w:rsidRPr="001A04F2">
        <w:rPr>
          <w:lang w:val="lt-LT" w:eastAsia="lt-LT" w:bidi="he-IL"/>
        </w:rPr>
        <w:t>Mokėjimo už socialines paslaugas Kėdainių rajono savivaldybėje tvarkos aprašą</w:t>
      </w:r>
      <w:r w:rsidRPr="001A04F2">
        <w:rPr>
          <w:lang w:val="lt-LT" w:eastAsia="lt-LT"/>
        </w:rPr>
        <w:t xml:space="preserve">, patvirtintą Kėdainių rajono savivaldybės tarybos 2024 m. rugsėjo 27 d. sprendimu Nr. TS-283 „Dėl </w:t>
      </w:r>
      <w:r w:rsidRPr="001A04F2">
        <w:rPr>
          <w:lang w:val="lt-LT" w:eastAsia="lt-LT" w:bidi="he-IL"/>
        </w:rPr>
        <w:t xml:space="preserve">Mokėjimo už socialines paslaugas Kėdainių rajono savivaldybėje tvarkos </w:t>
      </w:r>
      <w:r w:rsidRPr="001A04F2">
        <w:rPr>
          <w:lang w:val="lt-LT" w:eastAsia="lt-LT"/>
        </w:rPr>
        <w:t>aprašo patvirtinimo“:</w:t>
      </w:r>
    </w:p>
    <w:p w14:paraId="5CF2078A" w14:textId="54E6BF7B" w:rsidR="004A62A4" w:rsidRPr="001A04F2" w:rsidRDefault="004A62A4" w:rsidP="004A62A4">
      <w:pPr>
        <w:ind w:firstLine="360"/>
        <w:jc w:val="both"/>
        <w:rPr>
          <w:lang w:val="lt-LT" w:eastAsia="lt-LT"/>
        </w:rPr>
      </w:pPr>
      <w:r w:rsidRPr="001A04F2">
        <w:rPr>
          <w:lang w:val="lt-LT" w:eastAsia="lt-LT"/>
        </w:rPr>
        <w:t xml:space="preserve">1. Pakeisti </w:t>
      </w:r>
      <w:r w:rsidR="007108AA" w:rsidRPr="001A04F2">
        <w:rPr>
          <w:lang w:val="lt-LT" w:eastAsia="lt-LT"/>
        </w:rPr>
        <w:t>5</w:t>
      </w:r>
      <w:r w:rsidRPr="001A04F2">
        <w:rPr>
          <w:lang w:val="lt-LT" w:eastAsia="lt-LT"/>
        </w:rPr>
        <w:t xml:space="preserve"> punktą ir jį išdėstyti taip:</w:t>
      </w:r>
    </w:p>
    <w:p w14:paraId="5A89994E" w14:textId="7DE48F30" w:rsidR="003B2522" w:rsidRPr="001A04F2" w:rsidRDefault="007108AA" w:rsidP="002F4C62">
      <w:pPr>
        <w:spacing w:line="276" w:lineRule="atLeast"/>
        <w:ind w:firstLine="851"/>
        <w:jc w:val="both"/>
        <w:rPr>
          <w:color w:val="000000"/>
          <w:lang w:val="lt-LT"/>
        </w:rPr>
      </w:pPr>
      <w:r w:rsidRPr="001A04F2">
        <w:rPr>
          <w:lang w:val="lt-LT"/>
        </w:rPr>
        <w:t>„5. Socialinę globą, socialinės priežiūros ir laikino atokvėpio paslaugas teikiančius paslaugų teikėjus, parinktus atsižvelgiant į socialinių paslaugų gavėjo (globėjo, rūpintojo ar kito teisėto atstovo) prašymą ir interesus, arba socialinės globos įstaigas, kurias globėjais (rūpintojais) įstatymų nustatyta tvarka paskiria teismas, Savivaldybė finansuoja tiesiogiai, sudarydama sutartis dėl šių paslaugų teikimo asmenims (šeimoms) ir mokėjimo už jas. Šiose sutartyse nustatomos sutarties šalių </w:t>
      </w:r>
      <w:r w:rsidRPr="001A04F2">
        <w:rPr>
          <w:shd w:val="clear" w:color="auto" w:fill="FFFFFF"/>
          <w:lang w:val="lt-LT"/>
        </w:rPr>
        <w:t xml:space="preserve">tarpusavio teisės ir pareigos, turi būti nustatyta mokėjimo už socialines paslaugas tvarka, Savivaldybės administracijos Socialinės paramos skyriaus (toliau – Socialinės paramos skyrius) apskaičiuoto asmens (šeimos) mokėjimo už socialines paslaugas dydžio keitimo atvejai, informacijos apie Socialinės paramos skyriaus apskaičiuotą asmens (šeimos) mokėjimo už socialines paslaugas dydį (pinigine išraiška) pateikimo socialines paslaugas gaunančiam asmeniui ar jo globėjui (rūpintojui), kitam teisėtam asmens atstovui tvarka, kitos būtinos nuostatos įtvirtintos teisės aktuose. </w:t>
      </w:r>
      <w:r w:rsidRPr="001A04F2">
        <w:rPr>
          <w:lang w:val="lt-LT"/>
        </w:rPr>
        <w:t xml:space="preserve">Šias sutartis pasirašo Savivaldybės administracijos direktorius ar jo įgaliotas asmuo, socialines paslaugas teikiantis paslaugų teikėjas ar jo įgaliotas asmuo ir socialines paslaugas gaunantis asmuo, jo globėjas (rūpintojas), kitas teisėtas atstovas, mokėsiantis už socialines paslaugas. </w:t>
      </w:r>
      <w:r w:rsidR="00CB7477" w:rsidRPr="001A04F2">
        <w:rPr>
          <w:color w:val="000000"/>
          <w:lang w:val="lt-LT"/>
        </w:rPr>
        <w:t xml:space="preserve">Kai </w:t>
      </w:r>
      <w:r w:rsidR="00CB7477" w:rsidRPr="001A04F2">
        <w:rPr>
          <w:lang w:val="lt-LT"/>
        </w:rPr>
        <w:t xml:space="preserve">socialinę globą, socialinės priežiūros ir laikino atokvėpio paslaugas </w:t>
      </w:r>
      <w:r w:rsidR="00CB7477" w:rsidRPr="001A04F2">
        <w:rPr>
          <w:color w:val="000000"/>
          <w:lang w:val="lt-LT"/>
        </w:rPr>
        <w:t xml:space="preserve">asmeniui (šeimai) teikia socialinių paslaugų įstaiga, kuri išlaikoma iš Savivaldybės biudžeto ir kurios savininkė yra Savivaldybė (toliau – Savivaldybės </w:t>
      </w:r>
      <w:r w:rsidR="00B2132A" w:rsidRPr="001A04F2">
        <w:rPr>
          <w:color w:val="000000"/>
          <w:lang w:val="lt-LT"/>
        </w:rPr>
        <w:t xml:space="preserve">biudžetinė </w:t>
      </w:r>
      <w:r w:rsidR="00CB7477" w:rsidRPr="001A04F2">
        <w:rPr>
          <w:color w:val="000000"/>
          <w:lang w:val="lt-LT"/>
        </w:rPr>
        <w:t xml:space="preserve">įstaiga), tarpusavio teisės ir pareigos, susijusios su asmens (šeimos) mokėjimu už socialines paslaugas, nustatomos rašytine </w:t>
      </w:r>
      <w:r w:rsidR="003B5FDB" w:rsidRPr="001A04F2">
        <w:rPr>
          <w:lang w:val="lt-LT"/>
        </w:rPr>
        <w:t>asmens, jo globėjo (rūpintojo), kito teisėto atstovo, mokėsiančio už socialines paslaugas</w:t>
      </w:r>
      <w:r w:rsidR="003B5FDB" w:rsidRPr="001A04F2">
        <w:rPr>
          <w:color w:val="000000"/>
          <w:lang w:val="lt-LT"/>
        </w:rPr>
        <w:t xml:space="preserve"> </w:t>
      </w:r>
      <w:r w:rsidR="00CB7477" w:rsidRPr="001A04F2">
        <w:rPr>
          <w:color w:val="000000"/>
          <w:lang w:val="lt-LT"/>
        </w:rPr>
        <w:t>ir Savivaldybės</w:t>
      </w:r>
      <w:r w:rsidR="00B2132A" w:rsidRPr="001A04F2">
        <w:rPr>
          <w:color w:val="000000"/>
          <w:lang w:val="lt-LT"/>
        </w:rPr>
        <w:t xml:space="preserve"> biudžetinės</w:t>
      </w:r>
      <w:r w:rsidR="00CB7477" w:rsidRPr="001A04F2">
        <w:rPr>
          <w:color w:val="000000"/>
          <w:lang w:val="lt-LT"/>
        </w:rPr>
        <w:t xml:space="preserve"> įstaigos sutartimi. </w:t>
      </w:r>
      <w:r w:rsidRPr="001A04F2">
        <w:rPr>
          <w:lang w:val="lt-LT"/>
        </w:rPr>
        <w:t>Jei pagal Aprašą ar specialiuosius teisės aktus tam tikra socialinė paslauga asmenims (šeimoms) teikiama nemokamai, sutartį dėl sumokėjimo už šias socialines paslaugas Savivaldybės administracija gali sudaryti tik su paslaugų teikėju.</w:t>
      </w:r>
      <w:r w:rsidR="0083089A" w:rsidRPr="001A04F2">
        <w:rPr>
          <w:color w:val="000000"/>
          <w:lang w:val="lt-LT"/>
        </w:rPr>
        <w:t xml:space="preserve"> Dėl bendrųjų, prevencinių socialinių paslaugų teikimo sutartis nesudaroma.</w:t>
      </w:r>
      <w:r w:rsidRPr="001A04F2">
        <w:rPr>
          <w:lang w:val="lt-LT"/>
        </w:rPr>
        <w:t>“</w:t>
      </w:r>
      <w:bookmarkStart w:id="2" w:name="part_526f759182774175af778f9f997cfbf6"/>
      <w:bookmarkEnd w:id="2"/>
    </w:p>
    <w:p w14:paraId="21882404" w14:textId="69AFF504" w:rsidR="002F4C62" w:rsidRPr="001A04F2" w:rsidRDefault="002F4C62" w:rsidP="002F4C62">
      <w:pPr>
        <w:ind w:firstLine="360"/>
        <w:jc w:val="both"/>
        <w:rPr>
          <w:lang w:val="lt-LT" w:eastAsia="lt-LT"/>
        </w:rPr>
      </w:pPr>
      <w:r w:rsidRPr="001A04F2">
        <w:rPr>
          <w:lang w:val="lt-LT" w:eastAsia="lt-LT"/>
        </w:rPr>
        <w:t>2. Pakeisti 50 punktą ir jį išdėstyti taip:</w:t>
      </w:r>
    </w:p>
    <w:p w14:paraId="7CAEEB3D" w14:textId="580110C3" w:rsidR="002F4C62" w:rsidRPr="001A04F2" w:rsidRDefault="002F4C62" w:rsidP="002F4C62">
      <w:pPr>
        <w:ind w:firstLine="360"/>
        <w:jc w:val="both"/>
        <w:rPr>
          <w:lang w:val="lt-LT"/>
        </w:rPr>
      </w:pPr>
      <w:r w:rsidRPr="001A04F2">
        <w:rPr>
          <w:lang w:val="lt-LT"/>
        </w:rPr>
        <w:t>„50. Asmens (šeimos) finansinės galimybės nevertinamos</w:t>
      </w:r>
      <w:r w:rsidR="00723C4E" w:rsidRPr="001A04F2">
        <w:rPr>
          <w:lang w:val="lt-LT"/>
        </w:rPr>
        <w:t>, jei asmuo (šeima) sutinka mokėti visą socialinių paslaugų kainą.</w:t>
      </w:r>
      <w:r w:rsidR="007C10D1" w:rsidRPr="001A04F2">
        <w:rPr>
          <w:lang w:val="lt-LT"/>
        </w:rPr>
        <w:t>“</w:t>
      </w:r>
    </w:p>
    <w:p w14:paraId="678FC435" w14:textId="09542AE1" w:rsidR="00723C4E" w:rsidRPr="001A04F2" w:rsidRDefault="00723C4E" w:rsidP="00723C4E">
      <w:pPr>
        <w:ind w:firstLine="360"/>
        <w:jc w:val="both"/>
        <w:rPr>
          <w:lang w:val="lt-LT" w:eastAsia="lt-LT"/>
        </w:rPr>
      </w:pPr>
      <w:r w:rsidRPr="001A04F2">
        <w:rPr>
          <w:lang w:val="lt-LT" w:eastAsia="lt-LT"/>
        </w:rPr>
        <w:t>3. Pakeisti 51 punktą ir jį išdėstyti taip:</w:t>
      </w:r>
    </w:p>
    <w:p w14:paraId="678EB6FA" w14:textId="4BE40A23" w:rsidR="00454C7F" w:rsidRPr="001A04F2" w:rsidRDefault="00723C4E" w:rsidP="00D45130">
      <w:pPr>
        <w:ind w:firstLine="360"/>
        <w:jc w:val="both"/>
        <w:rPr>
          <w:lang w:val="lt-LT"/>
        </w:rPr>
      </w:pPr>
      <w:r w:rsidRPr="001A04F2">
        <w:rPr>
          <w:lang w:val="lt-LT"/>
        </w:rPr>
        <w:t>„51. Asmens (šeimos) finansin</w:t>
      </w:r>
      <w:r w:rsidR="00B2132A" w:rsidRPr="001A04F2">
        <w:rPr>
          <w:lang w:val="lt-LT"/>
        </w:rPr>
        <w:t>e</w:t>
      </w:r>
      <w:r w:rsidRPr="001A04F2">
        <w:rPr>
          <w:lang w:val="lt-LT"/>
        </w:rPr>
        <w:t>s galimyb</w:t>
      </w:r>
      <w:r w:rsidR="00B2132A" w:rsidRPr="001A04F2">
        <w:rPr>
          <w:lang w:val="lt-LT"/>
        </w:rPr>
        <w:t>e</w:t>
      </w:r>
      <w:r w:rsidRPr="001A04F2">
        <w:rPr>
          <w:lang w:val="lt-LT"/>
        </w:rPr>
        <w:t>s mokėti už socialines paslaugas Savivaldybės gyventojams</w:t>
      </w:r>
      <w:r w:rsidR="003B24D6" w:rsidRPr="001A04F2">
        <w:rPr>
          <w:lang w:val="lt-LT"/>
        </w:rPr>
        <w:t xml:space="preserve"> </w:t>
      </w:r>
      <w:r w:rsidRPr="001A04F2">
        <w:rPr>
          <w:lang w:val="lt-LT"/>
        </w:rPr>
        <w:t>vertina Socialinės paramos skyrius</w:t>
      </w:r>
      <w:r w:rsidR="00B2132A" w:rsidRPr="001A04F2">
        <w:rPr>
          <w:lang w:val="lt-LT"/>
        </w:rPr>
        <w:t xml:space="preserve"> ar</w:t>
      </w:r>
      <w:r w:rsidR="003B24D6" w:rsidRPr="001A04F2">
        <w:rPr>
          <w:shd w:val="clear" w:color="auto" w:fill="FFFFFF"/>
          <w:lang w:val="lt-LT"/>
        </w:rPr>
        <w:t xml:space="preserve"> </w:t>
      </w:r>
      <w:r w:rsidR="00B2132A" w:rsidRPr="001A04F2">
        <w:rPr>
          <w:lang w:val="lt-LT"/>
        </w:rPr>
        <w:t>Savivaldybės biudžetinė įstaiga</w:t>
      </w:r>
      <w:r w:rsidRPr="001A04F2">
        <w:rPr>
          <w:lang w:val="lt-LT"/>
        </w:rPr>
        <w:t>,</w:t>
      </w:r>
      <w:r w:rsidR="003B24D6" w:rsidRPr="001A04F2">
        <w:rPr>
          <w:lang w:val="lt-LT"/>
        </w:rPr>
        <w:t xml:space="preserve"> </w:t>
      </w:r>
      <w:r w:rsidRPr="001A04F2">
        <w:rPr>
          <w:lang w:val="lt-LT"/>
        </w:rPr>
        <w:t>vadovaudamasi</w:t>
      </w:r>
      <w:r w:rsidR="00D45130" w:rsidRPr="001A04F2">
        <w:rPr>
          <w:strike/>
          <w:lang w:val="lt-LT"/>
        </w:rPr>
        <w:t xml:space="preserve"> </w:t>
      </w:r>
      <w:r w:rsidRPr="001A04F2">
        <w:rPr>
          <w:lang w:val="lt-LT"/>
        </w:rPr>
        <w:t>Mokėjimo už socialines paslaugas tvarkos aprašo VIII skyriuje nustatyta tvarka</w:t>
      </w:r>
      <w:r w:rsidR="00B2132A" w:rsidRPr="001A04F2">
        <w:rPr>
          <w:lang w:val="lt-LT"/>
        </w:rPr>
        <w:t>.“</w:t>
      </w:r>
    </w:p>
    <w:p w14:paraId="073710D3" w14:textId="77777777" w:rsidR="00D45130" w:rsidRPr="001A04F2" w:rsidRDefault="00D45130" w:rsidP="005B00CA">
      <w:pPr>
        <w:rPr>
          <w:lang w:eastAsia="lt-LT"/>
        </w:rPr>
      </w:pPr>
    </w:p>
    <w:p w14:paraId="705EB749" w14:textId="0665B756" w:rsidR="007C10D1" w:rsidRPr="001A04F2" w:rsidRDefault="00454C7F" w:rsidP="005B00CA">
      <w:pPr>
        <w:rPr>
          <w:lang w:eastAsia="lt-LT"/>
        </w:rPr>
        <w:sectPr w:rsidR="007C10D1" w:rsidRPr="001A04F2" w:rsidSect="001A04F2">
          <w:headerReference w:type="even" r:id="rId9"/>
          <w:headerReference w:type="default" r:id="rId10"/>
          <w:footerReference w:type="even" r:id="rId11"/>
          <w:footerReference w:type="default" r:id="rId12"/>
          <w:headerReference w:type="first" r:id="rId13"/>
          <w:footerReference w:type="first" r:id="rId14"/>
          <w:pgSz w:w="11906" w:h="16838"/>
          <w:pgMar w:top="1134" w:right="567" w:bottom="426" w:left="1701" w:header="567" w:footer="567" w:gutter="0"/>
          <w:pgNumType w:start="1"/>
          <w:cols w:space="1296"/>
          <w:titlePg/>
          <w:docGrid w:linePitch="360"/>
        </w:sectPr>
      </w:pPr>
      <w:proofErr w:type="spellStart"/>
      <w:r w:rsidRPr="001A04F2">
        <w:rPr>
          <w:lang w:eastAsia="lt-LT"/>
        </w:rPr>
        <w:t>Savivaldybės</w:t>
      </w:r>
      <w:proofErr w:type="spellEnd"/>
      <w:r w:rsidRPr="001A04F2">
        <w:rPr>
          <w:lang w:eastAsia="lt-LT"/>
        </w:rPr>
        <w:t xml:space="preserve"> </w:t>
      </w:r>
      <w:proofErr w:type="spellStart"/>
      <w:r w:rsidRPr="001A04F2">
        <w:rPr>
          <w:lang w:eastAsia="lt-LT"/>
        </w:rPr>
        <w:t>meras</w:t>
      </w:r>
      <w:proofErr w:type="spellEnd"/>
      <w:r w:rsidRPr="001A04F2">
        <w:rPr>
          <w:lang w:eastAsia="lt-LT"/>
        </w:rPr>
        <w:tab/>
      </w:r>
    </w:p>
    <w:p w14:paraId="448A5979" w14:textId="197E94CB" w:rsidR="005B00CA" w:rsidRPr="001A04F2" w:rsidRDefault="005B00CA" w:rsidP="005B00CA">
      <w:pPr>
        <w:rPr>
          <w:lang w:eastAsia="lt-LT"/>
        </w:rPr>
      </w:pPr>
      <w:r w:rsidRPr="001A04F2">
        <w:rPr>
          <w:rFonts w:eastAsia="Calibri"/>
          <w:lang w:eastAsia="lt-LT"/>
        </w:rPr>
        <w:lastRenderedPageBreak/>
        <w:t xml:space="preserve">Kėdainių </w:t>
      </w:r>
      <w:proofErr w:type="spellStart"/>
      <w:r w:rsidRPr="001A04F2">
        <w:rPr>
          <w:rFonts w:eastAsia="Calibri"/>
          <w:lang w:eastAsia="lt-LT"/>
        </w:rPr>
        <w:t>rajono</w:t>
      </w:r>
      <w:proofErr w:type="spellEnd"/>
      <w:r w:rsidRPr="001A04F2">
        <w:rPr>
          <w:rFonts w:eastAsia="Calibri"/>
          <w:lang w:eastAsia="lt-LT"/>
        </w:rPr>
        <w:t xml:space="preserve"> </w:t>
      </w:r>
      <w:proofErr w:type="spellStart"/>
      <w:r w:rsidRPr="001A04F2">
        <w:rPr>
          <w:rFonts w:eastAsia="Calibri"/>
          <w:lang w:eastAsia="lt-LT"/>
        </w:rPr>
        <w:t>savivaldybės</w:t>
      </w:r>
      <w:proofErr w:type="spellEnd"/>
      <w:r w:rsidRPr="001A04F2">
        <w:rPr>
          <w:rFonts w:eastAsia="Calibri"/>
          <w:lang w:eastAsia="lt-LT"/>
        </w:rPr>
        <w:t xml:space="preserve"> </w:t>
      </w:r>
      <w:proofErr w:type="spellStart"/>
      <w:r w:rsidRPr="001A04F2">
        <w:rPr>
          <w:rFonts w:eastAsia="Calibri"/>
          <w:lang w:eastAsia="lt-LT"/>
        </w:rPr>
        <w:t>tarybai</w:t>
      </w:r>
      <w:proofErr w:type="spellEnd"/>
    </w:p>
    <w:p w14:paraId="0A974F00" w14:textId="77777777" w:rsidR="005B00CA" w:rsidRPr="001A04F2" w:rsidRDefault="005B00CA" w:rsidP="005B00CA">
      <w:pPr>
        <w:ind w:firstLine="680"/>
        <w:jc w:val="both"/>
        <w:rPr>
          <w:rFonts w:eastAsia="Calibri"/>
          <w:lang w:eastAsia="lt-LT"/>
        </w:rPr>
      </w:pPr>
    </w:p>
    <w:p w14:paraId="69BE76E2" w14:textId="77777777" w:rsidR="005B00CA" w:rsidRPr="001A04F2" w:rsidRDefault="005B00CA" w:rsidP="005B00CA">
      <w:pPr>
        <w:ind w:firstLine="680"/>
        <w:jc w:val="both"/>
        <w:rPr>
          <w:rFonts w:eastAsia="Calibri"/>
          <w:lang w:eastAsia="lt-LT"/>
        </w:rPr>
      </w:pPr>
    </w:p>
    <w:p w14:paraId="4AE3ABAB" w14:textId="77777777" w:rsidR="005B00CA" w:rsidRPr="001A04F2" w:rsidRDefault="005B00CA" w:rsidP="005B00CA">
      <w:pPr>
        <w:jc w:val="center"/>
        <w:textAlignment w:val="baseline"/>
        <w:rPr>
          <w:rFonts w:eastAsia="Calibri"/>
          <w:b/>
          <w:bCs/>
          <w:lang w:eastAsia="lt-LT"/>
        </w:rPr>
      </w:pPr>
      <w:r w:rsidRPr="001A04F2">
        <w:rPr>
          <w:rFonts w:eastAsia="Calibri"/>
          <w:b/>
          <w:bCs/>
          <w:lang w:eastAsia="lt-LT"/>
        </w:rPr>
        <w:t>AIŠKINAMASIS RAŠTAS</w:t>
      </w:r>
    </w:p>
    <w:p w14:paraId="1D3EF5CF" w14:textId="77777777" w:rsidR="007C10D1" w:rsidRPr="001A04F2" w:rsidRDefault="007C10D1" w:rsidP="007C10D1">
      <w:pPr>
        <w:jc w:val="center"/>
        <w:rPr>
          <w:b/>
          <w:lang w:val="lt-LT" w:eastAsia="lt-LT" w:bidi="he-IL"/>
        </w:rPr>
      </w:pPr>
      <w:r w:rsidRPr="001A04F2">
        <w:rPr>
          <w:rFonts w:eastAsia="Lucida Sans Unicode"/>
          <w:b/>
          <w:caps/>
          <w:lang w:val="lt-LT" w:eastAsia="ar-SA"/>
        </w:rPr>
        <w:t>DĖL Kėdainių rajono savivaldybės tarybos 2024 m. rugsėjo 27 d. sprendimo Nr. TS-283 „</w:t>
      </w:r>
      <w:r w:rsidRPr="001A04F2">
        <w:rPr>
          <w:b/>
          <w:caps/>
          <w:lang w:val="lt-LT" w:eastAsia="lt-LT"/>
        </w:rPr>
        <w:t xml:space="preserve">DĖL mokėjimo už socialines paslaugas KĖDAINIŲ RAJONO SAVIVALDYBĖje Tvarkos </w:t>
      </w:r>
      <w:r w:rsidRPr="001A04F2">
        <w:rPr>
          <w:b/>
          <w:lang w:val="lt-LT" w:eastAsia="lt-LT" w:bidi="he-IL"/>
        </w:rPr>
        <w:t>APRAŠO PATVIRTINIMO</w:t>
      </w:r>
      <w:r w:rsidRPr="001A04F2">
        <w:rPr>
          <w:rFonts w:eastAsia="Lucida Sans Unicode"/>
          <w:b/>
          <w:caps/>
          <w:lang w:val="lt-LT" w:eastAsia="ar-SA"/>
        </w:rPr>
        <w:t>“ pakeitimo</w:t>
      </w:r>
    </w:p>
    <w:p w14:paraId="2517CDCD" w14:textId="77777777" w:rsidR="007C10D1" w:rsidRPr="001A04F2" w:rsidRDefault="007C10D1" w:rsidP="005B00CA">
      <w:pPr>
        <w:jc w:val="center"/>
        <w:rPr>
          <w:rFonts w:eastAsia="Calibri"/>
          <w:b/>
          <w:bCs/>
          <w:caps/>
          <w:lang w:eastAsia="en-GB"/>
        </w:rPr>
      </w:pPr>
    </w:p>
    <w:p w14:paraId="2649A876" w14:textId="4B235244" w:rsidR="005B00CA" w:rsidRPr="001A04F2" w:rsidRDefault="005B00CA" w:rsidP="005B00CA">
      <w:pPr>
        <w:jc w:val="center"/>
        <w:rPr>
          <w:rFonts w:eastAsia="Calibri"/>
          <w:lang w:eastAsia="en-GB"/>
        </w:rPr>
      </w:pPr>
      <w:r w:rsidRPr="001A04F2">
        <w:rPr>
          <w:rFonts w:eastAsia="Calibri"/>
          <w:lang w:eastAsia="en-GB"/>
        </w:rPr>
        <w:t>2024-</w:t>
      </w:r>
      <w:r w:rsidR="007C10D1" w:rsidRPr="001A04F2">
        <w:rPr>
          <w:rFonts w:eastAsia="Calibri"/>
          <w:lang w:eastAsia="en-GB"/>
        </w:rPr>
        <w:t>11</w:t>
      </w:r>
      <w:r w:rsidRPr="001A04F2">
        <w:rPr>
          <w:rFonts w:eastAsia="Calibri"/>
          <w:lang w:eastAsia="en-GB"/>
        </w:rPr>
        <w:t>-</w:t>
      </w:r>
      <w:r w:rsidR="007C10D1" w:rsidRPr="001A04F2">
        <w:rPr>
          <w:rFonts w:eastAsia="Calibri"/>
          <w:lang w:eastAsia="en-GB"/>
        </w:rPr>
        <w:t>15</w:t>
      </w:r>
    </w:p>
    <w:p w14:paraId="72D08BFC" w14:textId="77777777" w:rsidR="005B00CA" w:rsidRPr="001A04F2" w:rsidRDefault="005B00CA" w:rsidP="005B00CA">
      <w:pPr>
        <w:jc w:val="center"/>
        <w:rPr>
          <w:rFonts w:eastAsia="Calibri"/>
          <w:b/>
          <w:bCs/>
          <w:lang w:eastAsia="en-GB"/>
        </w:rPr>
      </w:pPr>
      <w:r w:rsidRPr="001A04F2">
        <w:rPr>
          <w:rFonts w:eastAsia="Calibri"/>
          <w:lang w:eastAsia="en-GB"/>
        </w:rPr>
        <w:t>Kėdainiai</w:t>
      </w:r>
    </w:p>
    <w:p w14:paraId="45972993" w14:textId="77777777" w:rsidR="005B00CA" w:rsidRPr="001A04F2" w:rsidRDefault="005B00CA" w:rsidP="005B00CA">
      <w:pPr>
        <w:ind w:firstLine="680"/>
        <w:jc w:val="both"/>
        <w:rPr>
          <w:rFonts w:eastAsia="Calibri"/>
          <w:b/>
          <w:bCs/>
          <w:lang w:eastAsia="en-GB"/>
        </w:rPr>
      </w:pPr>
    </w:p>
    <w:p w14:paraId="5322BCF3" w14:textId="0AC39E31" w:rsidR="005B00CA" w:rsidRPr="001A04F2" w:rsidRDefault="005B00CA" w:rsidP="005B00CA">
      <w:pPr>
        <w:ind w:firstLine="709"/>
        <w:jc w:val="both"/>
        <w:rPr>
          <w:rFonts w:eastAsia="Calibri"/>
          <w:b/>
          <w:bCs/>
          <w:lang w:val="lt-LT" w:eastAsia="en-GB"/>
        </w:rPr>
      </w:pPr>
      <w:r w:rsidRPr="001A04F2">
        <w:rPr>
          <w:rFonts w:eastAsia="Calibri"/>
          <w:b/>
          <w:bCs/>
          <w:lang w:val="lt-LT" w:eastAsia="en-GB"/>
        </w:rPr>
        <w:t>Parengto sprendimo projekto tikslai:</w:t>
      </w:r>
      <w:r w:rsidRPr="001A04F2">
        <w:rPr>
          <w:rFonts w:eastAsia="Calibri"/>
          <w:lang w:val="lt-LT" w:eastAsia="en-GB"/>
        </w:rPr>
        <w:t xml:space="preserve"> </w:t>
      </w:r>
      <w:r w:rsidR="007C10D1" w:rsidRPr="001A04F2">
        <w:rPr>
          <w:rFonts w:eastAsia="Calibri"/>
          <w:lang w:val="lt-LT" w:eastAsia="en-GB"/>
        </w:rPr>
        <w:t>pakeist</w:t>
      </w:r>
      <w:r w:rsidRPr="001A04F2">
        <w:rPr>
          <w:rFonts w:eastAsia="Calibri"/>
          <w:lang w:val="lt-LT" w:eastAsia="en-GB"/>
        </w:rPr>
        <w:t xml:space="preserve">i </w:t>
      </w:r>
      <w:r w:rsidR="007C10D1" w:rsidRPr="001A04F2">
        <w:rPr>
          <w:rFonts w:eastAsia="Calibri"/>
          <w:lang w:val="lt-LT" w:eastAsia="en-GB"/>
        </w:rPr>
        <w:t>M</w:t>
      </w:r>
      <w:r w:rsidRPr="001A04F2">
        <w:rPr>
          <w:rFonts w:eastAsia="Calibri"/>
          <w:lang w:val="lt-LT" w:eastAsia="en-GB"/>
        </w:rPr>
        <w:t>okėjimo už socialines paslaugas Kėdainių rajono savivaldybėje tvarkos aprašą.</w:t>
      </w:r>
    </w:p>
    <w:p w14:paraId="644096C5" w14:textId="34DE02B1" w:rsidR="00CD488D" w:rsidRPr="001A04F2" w:rsidRDefault="005B00CA" w:rsidP="00CD488D">
      <w:pPr>
        <w:ind w:firstLine="709"/>
        <w:jc w:val="both"/>
        <w:rPr>
          <w:rFonts w:eastAsia="Calibri"/>
          <w:b/>
          <w:bCs/>
          <w:lang w:val="lt-LT" w:eastAsia="en-GB"/>
        </w:rPr>
      </w:pPr>
      <w:r w:rsidRPr="001A04F2">
        <w:rPr>
          <w:rFonts w:eastAsia="Calibri"/>
          <w:b/>
          <w:bCs/>
          <w:lang w:val="lt-LT" w:eastAsia="en-GB"/>
        </w:rPr>
        <w:t>Sprendimo projekto esmė</w:t>
      </w:r>
      <w:r w:rsidRPr="001A04F2">
        <w:rPr>
          <w:rFonts w:eastAsia="Calibri"/>
          <w:lang w:val="lt-LT" w:eastAsia="en-GB"/>
        </w:rPr>
        <w:t xml:space="preserve">, </w:t>
      </w:r>
      <w:r w:rsidRPr="001A04F2">
        <w:rPr>
          <w:rFonts w:eastAsia="Calibri"/>
          <w:b/>
          <w:bCs/>
          <w:lang w:val="lt-LT" w:eastAsia="en-GB"/>
        </w:rPr>
        <w:t xml:space="preserve">rengimo priežastys ir motyvai: </w:t>
      </w:r>
    </w:p>
    <w:p w14:paraId="7CA4AF1C" w14:textId="7732BB22" w:rsidR="005B00CA" w:rsidRPr="001A04F2" w:rsidRDefault="00CD488D" w:rsidP="00CD488D">
      <w:pPr>
        <w:ind w:firstLine="709"/>
        <w:jc w:val="both"/>
        <w:rPr>
          <w:color w:val="000000"/>
          <w:lang w:val="lt-LT"/>
        </w:rPr>
      </w:pPr>
      <w:r w:rsidRPr="001A04F2">
        <w:rPr>
          <w:rFonts w:eastAsia="Calibri"/>
          <w:lang w:val="lt-LT" w:eastAsia="en-GB"/>
        </w:rPr>
        <w:t xml:space="preserve">Atsižvelgiant į </w:t>
      </w:r>
      <w:r w:rsidR="005B00CA" w:rsidRPr="001A04F2">
        <w:rPr>
          <w:rFonts w:eastAsia="Calibri"/>
          <w:lang w:val="lt-LT" w:eastAsia="en-GB"/>
        </w:rPr>
        <w:t>2024-07-01 įsigaliojus</w:t>
      </w:r>
      <w:r w:rsidRPr="001A04F2">
        <w:rPr>
          <w:rFonts w:eastAsia="Calibri"/>
          <w:lang w:val="lt-LT" w:eastAsia="en-GB"/>
        </w:rPr>
        <w:t xml:space="preserve">ią naują </w:t>
      </w:r>
      <w:r w:rsidR="005B00CA" w:rsidRPr="001A04F2">
        <w:rPr>
          <w:rFonts w:eastAsia="Calibri"/>
          <w:lang w:val="lt-LT" w:eastAsia="ar-SA"/>
        </w:rPr>
        <w:t>Lietuvos Respublikos socialinių paslaugų įstatymo</w:t>
      </w:r>
      <w:r w:rsidRPr="001A04F2">
        <w:rPr>
          <w:rFonts w:eastAsia="Calibri"/>
          <w:lang w:val="lt-LT" w:eastAsia="ar-SA"/>
        </w:rPr>
        <w:t xml:space="preserve"> (toliau – Įstatymas) redakciją, Įstatymo įgyvendinamųjų teisės aktų nuostatas</w:t>
      </w:r>
      <w:r w:rsidR="005B00CA" w:rsidRPr="001A04F2">
        <w:rPr>
          <w:rFonts w:eastAsia="Calibri"/>
          <w:lang w:val="lt-LT" w:eastAsia="ar-SA"/>
        </w:rPr>
        <w:t>,</w:t>
      </w:r>
      <w:r w:rsidRPr="001A04F2">
        <w:rPr>
          <w:rFonts w:eastAsia="Calibri"/>
          <w:lang w:val="lt-LT" w:eastAsia="ar-SA"/>
        </w:rPr>
        <w:t xml:space="preserve"> Lietuvos Respublikos socialinės apsaugos ir darbo ministerijos teikiamus išaiškinimus dėl teisės aktų taikymo, Kėdainių rajono savivaldybė</w:t>
      </w:r>
      <w:r w:rsidR="00B2648A" w:rsidRPr="001A04F2">
        <w:rPr>
          <w:rFonts w:eastAsia="Calibri"/>
          <w:lang w:val="lt-LT" w:eastAsia="ar-SA"/>
        </w:rPr>
        <w:t xml:space="preserve">s </w:t>
      </w:r>
      <w:r w:rsidR="00D45130" w:rsidRPr="001A04F2">
        <w:rPr>
          <w:rFonts w:eastAsia="Calibri"/>
          <w:lang w:val="lt-LT" w:eastAsia="ar-SA"/>
        </w:rPr>
        <w:t xml:space="preserve">suformuotą </w:t>
      </w:r>
      <w:r w:rsidRPr="001A04F2">
        <w:rPr>
          <w:rFonts w:eastAsia="Calibri"/>
          <w:lang w:val="lt-LT" w:eastAsia="ar-SA"/>
        </w:rPr>
        <w:t>praktiką</w:t>
      </w:r>
      <w:r w:rsidR="00B2648A" w:rsidRPr="001A04F2">
        <w:rPr>
          <w:rFonts w:eastAsia="Calibri"/>
          <w:lang w:val="lt-LT" w:eastAsia="ar-SA"/>
        </w:rPr>
        <w:t>,</w:t>
      </w:r>
      <w:r w:rsidRPr="001A04F2">
        <w:rPr>
          <w:rFonts w:eastAsia="Calibri"/>
          <w:lang w:val="lt-LT" w:eastAsia="ar-SA"/>
        </w:rPr>
        <w:t xml:space="preserve"> </w:t>
      </w:r>
      <w:r w:rsidRPr="001A04F2">
        <w:rPr>
          <w:color w:val="000000"/>
          <w:lang w:val="lt-LT"/>
        </w:rPr>
        <w:t xml:space="preserve">iškilo būtinybė atlikti patikslinimus dėl socialinių paslaugų teikimo ir finansavimo sutarčių sudarymo, </w:t>
      </w:r>
      <w:r w:rsidRPr="001A04F2">
        <w:rPr>
          <w:lang w:val="lt-LT"/>
        </w:rPr>
        <w:t>asmens (šeimos) finansines galimybes vertinančių subjektų</w:t>
      </w:r>
      <w:r w:rsidR="00B2648A" w:rsidRPr="001A04F2">
        <w:rPr>
          <w:color w:val="000000"/>
          <w:lang w:val="lt-LT"/>
        </w:rPr>
        <w:t>.</w:t>
      </w:r>
    </w:p>
    <w:p w14:paraId="54DEB1BE" w14:textId="77777777" w:rsidR="005B00CA" w:rsidRPr="001A04F2" w:rsidRDefault="005B00CA" w:rsidP="005B00CA">
      <w:pPr>
        <w:ind w:firstLine="709"/>
        <w:jc w:val="both"/>
        <w:rPr>
          <w:rFonts w:eastAsia="Calibri"/>
          <w:lang w:val="lt-LT" w:eastAsia="en-GB"/>
        </w:rPr>
      </w:pPr>
      <w:r w:rsidRPr="001A04F2">
        <w:rPr>
          <w:rFonts w:eastAsia="Calibri"/>
          <w:b/>
          <w:bCs/>
          <w:lang w:val="lt-LT" w:eastAsia="en-GB"/>
        </w:rPr>
        <w:t xml:space="preserve">Lėšų poreikis: </w:t>
      </w:r>
      <w:r w:rsidRPr="001A04F2">
        <w:rPr>
          <w:rFonts w:eastAsia="Calibri"/>
          <w:lang w:val="lt-LT" w:eastAsia="en-GB"/>
        </w:rPr>
        <w:t>nėra.</w:t>
      </w:r>
      <w:r w:rsidRPr="001A04F2">
        <w:rPr>
          <w:rFonts w:eastAsia="Calibri"/>
          <w:lang w:val="lt-LT" w:eastAsia="ar-SA"/>
        </w:rPr>
        <w:t xml:space="preserve"> </w:t>
      </w:r>
    </w:p>
    <w:p w14:paraId="7E55A780" w14:textId="1EB337D9" w:rsidR="005B00CA" w:rsidRPr="001A04F2" w:rsidRDefault="005B00CA" w:rsidP="005B00CA">
      <w:pPr>
        <w:ind w:firstLine="709"/>
        <w:jc w:val="both"/>
        <w:rPr>
          <w:rFonts w:eastAsia="Calibri"/>
          <w:b/>
          <w:bCs/>
          <w:lang w:val="lt-LT" w:eastAsia="en-GB"/>
        </w:rPr>
      </w:pPr>
      <w:r w:rsidRPr="001A04F2">
        <w:rPr>
          <w:rFonts w:eastAsia="Calibri"/>
          <w:b/>
          <w:bCs/>
          <w:lang w:val="lt-LT" w:eastAsia="en-GB"/>
        </w:rPr>
        <w:t>Laukiami rezultatai:</w:t>
      </w:r>
      <w:r w:rsidRPr="001A04F2">
        <w:rPr>
          <w:rFonts w:eastAsia="Calibri"/>
          <w:lang w:val="lt-LT" w:eastAsia="en-GB"/>
        </w:rPr>
        <w:t xml:space="preserve"> p</w:t>
      </w:r>
      <w:r w:rsidR="007C10D1" w:rsidRPr="001A04F2">
        <w:rPr>
          <w:rFonts w:eastAsia="Calibri"/>
          <w:lang w:val="lt-LT" w:eastAsia="en-GB"/>
        </w:rPr>
        <w:t xml:space="preserve">akeistas </w:t>
      </w:r>
      <w:r w:rsidRPr="001A04F2">
        <w:rPr>
          <w:rFonts w:eastAsia="Calibri"/>
          <w:lang w:val="lt-LT" w:eastAsia="en-GB"/>
        </w:rPr>
        <w:t xml:space="preserve">Mokėjimo už socialines paslaugas Kėdainių rajono savivaldybėje tvarkos aprašas, atitinkantis </w:t>
      </w:r>
      <w:r w:rsidRPr="001A04F2">
        <w:rPr>
          <w:rFonts w:eastAsia="Calibri"/>
          <w:lang w:val="lt-LT" w:eastAsia="ar-SA"/>
        </w:rPr>
        <w:t>pasikeitusius teisės aktus.</w:t>
      </w:r>
    </w:p>
    <w:p w14:paraId="3707E5C4" w14:textId="77777777" w:rsidR="005B00CA" w:rsidRPr="001A04F2" w:rsidRDefault="005B00CA" w:rsidP="005B00CA">
      <w:pPr>
        <w:ind w:firstLine="709"/>
        <w:rPr>
          <w:rFonts w:eastAsia="Calibri"/>
          <w:b/>
          <w:bCs/>
          <w:lang w:val="lt-LT" w:eastAsia="en-GB"/>
        </w:rPr>
      </w:pPr>
      <w:r w:rsidRPr="001A04F2">
        <w:rPr>
          <w:rFonts w:eastAsia="Calibri"/>
          <w:b/>
          <w:bCs/>
          <w:lang w:val="lt-LT" w:eastAsia="en-GB"/>
        </w:rPr>
        <w:t>Numatomo teisinio reguliavimo poveikio vertinimas*</w:t>
      </w:r>
    </w:p>
    <w:tbl>
      <w:tblPr>
        <w:tblW w:w="0" w:type="auto"/>
        <w:tblInd w:w="392" w:type="dxa"/>
        <w:tblCellMar>
          <w:left w:w="0" w:type="dxa"/>
          <w:right w:w="0" w:type="dxa"/>
        </w:tblCellMar>
        <w:tblLook w:val="04A0" w:firstRow="1" w:lastRow="0" w:firstColumn="1" w:lastColumn="0" w:noHBand="0" w:noVBand="1"/>
      </w:tblPr>
      <w:tblGrid>
        <w:gridCol w:w="3118"/>
        <w:gridCol w:w="2977"/>
        <w:gridCol w:w="2835"/>
      </w:tblGrid>
      <w:tr w:rsidR="005B00CA" w:rsidRPr="001A04F2" w14:paraId="7DC38CC2" w14:textId="77777777" w:rsidTr="00125419">
        <w:trPr>
          <w:trHeight w:val="285"/>
        </w:trPr>
        <w:tc>
          <w:tcPr>
            <w:tcW w:w="3118"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5066B3E" w14:textId="77777777" w:rsidR="005B00CA" w:rsidRPr="001A04F2" w:rsidRDefault="005B00CA" w:rsidP="00125419">
            <w:pPr>
              <w:spacing w:line="252" w:lineRule="auto"/>
              <w:rPr>
                <w:rFonts w:eastAsia="Calibri"/>
                <w:b/>
                <w:bCs/>
                <w:lang w:val="lt-LT" w:eastAsia="en-GB"/>
              </w:rPr>
            </w:pPr>
            <w:r w:rsidRPr="001A04F2">
              <w:rPr>
                <w:rFonts w:eastAsia="Calibri"/>
                <w:b/>
                <w:bCs/>
                <w:lang w:val="lt-LT" w:eastAsia="en-GB"/>
              </w:rPr>
              <w:t>Sritys</w:t>
            </w:r>
          </w:p>
        </w:tc>
        <w:tc>
          <w:tcPr>
            <w:tcW w:w="5812" w:type="dxa"/>
            <w:gridSpan w:val="2"/>
            <w:tcBorders>
              <w:top w:val="single" w:sz="8" w:space="0" w:color="000000"/>
              <w:left w:val="nil"/>
              <w:bottom w:val="single" w:sz="8" w:space="0" w:color="auto"/>
              <w:right w:val="single" w:sz="8" w:space="0" w:color="000000"/>
            </w:tcBorders>
            <w:tcMar>
              <w:top w:w="0" w:type="dxa"/>
              <w:left w:w="108" w:type="dxa"/>
              <w:bottom w:w="0" w:type="dxa"/>
              <w:right w:w="108" w:type="dxa"/>
            </w:tcMar>
            <w:hideMark/>
          </w:tcPr>
          <w:p w14:paraId="224CF79A" w14:textId="77777777" w:rsidR="005B00CA" w:rsidRPr="001A04F2" w:rsidRDefault="005B00CA" w:rsidP="00125419">
            <w:pPr>
              <w:spacing w:line="252" w:lineRule="auto"/>
              <w:rPr>
                <w:rFonts w:eastAsia="Calibri"/>
                <w:b/>
                <w:bCs/>
                <w:lang w:val="lt-LT" w:eastAsia="en-GB"/>
              </w:rPr>
            </w:pPr>
            <w:r w:rsidRPr="001A04F2">
              <w:rPr>
                <w:rFonts w:eastAsia="Calibri"/>
                <w:b/>
                <w:bCs/>
                <w:lang w:val="lt-LT" w:eastAsia="en-GB"/>
              </w:rPr>
              <w:t>Numatomo teisinio reguliavimo poveikio vertinimo rezultatai</w:t>
            </w:r>
          </w:p>
        </w:tc>
      </w:tr>
      <w:tr w:rsidR="005B00CA" w:rsidRPr="001A04F2" w14:paraId="77AB1413" w14:textId="77777777" w:rsidTr="00125419">
        <w:trPr>
          <w:trHeight w:val="54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51FBE90F" w14:textId="77777777" w:rsidR="005B00CA" w:rsidRPr="001A04F2" w:rsidRDefault="005B00CA" w:rsidP="00125419">
            <w:pPr>
              <w:rPr>
                <w:rFonts w:eastAsia="Calibri"/>
                <w:b/>
                <w:bCs/>
                <w:lang w:val="lt-LT" w:eastAsia="en-GB"/>
              </w:rPr>
            </w:pPr>
          </w:p>
        </w:tc>
        <w:tc>
          <w:tcPr>
            <w:tcW w:w="2977" w:type="dxa"/>
            <w:tcBorders>
              <w:top w:val="nil"/>
              <w:left w:val="nil"/>
              <w:bottom w:val="single" w:sz="8" w:space="0" w:color="000000"/>
              <w:right w:val="single" w:sz="8" w:space="0" w:color="000000"/>
            </w:tcBorders>
            <w:tcMar>
              <w:top w:w="0" w:type="dxa"/>
              <w:left w:w="108" w:type="dxa"/>
              <w:bottom w:w="0" w:type="dxa"/>
              <w:right w:w="108" w:type="dxa"/>
            </w:tcMar>
            <w:hideMark/>
          </w:tcPr>
          <w:p w14:paraId="4828C495" w14:textId="77777777" w:rsidR="005B00CA" w:rsidRPr="001A04F2" w:rsidRDefault="005B00CA" w:rsidP="00125419">
            <w:pPr>
              <w:spacing w:line="252" w:lineRule="auto"/>
              <w:rPr>
                <w:rFonts w:eastAsia="Calibri"/>
                <w:b/>
                <w:bCs/>
                <w:lang w:val="lt-LT" w:eastAsia="en-GB"/>
              </w:rPr>
            </w:pPr>
            <w:r w:rsidRPr="001A04F2">
              <w:rPr>
                <w:rFonts w:eastAsia="Calibri"/>
                <w:b/>
                <w:bCs/>
                <w:lang w:val="lt-LT" w:eastAsia="en-GB"/>
              </w:rPr>
              <w:t>Teigiamas poveikis</w:t>
            </w:r>
          </w:p>
        </w:tc>
        <w:tc>
          <w:tcPr>
            <w:tcW w:w="2835" w:type="dxa"/>
            <w:tcBorders>
              <w:top w:val="nil"/>
              <w:left w:val="nil"/>
              <w:bottom w:val="single" w:sz="8" w:space="0" w:color="000000"/>
              <w:right w:val="single" w:sz="8" w:space="0" w:color="000000"/>
            </w:tcBorders>
            <w:tcMar>
              <w:top w:w="0" w:type="dxa"/>
              <w:left w:w="108" w:type="dxa"/>
              <w:bottom w:w="0" w:type="dxa"/>
              <w:right w:w="108" w:type="dxa"/>
            </w:tcMar>
          </w:tcPr>
          <w:p w14:paraId="5F0A63B1" w14:textId="77777777" w:rsidR="005B00CA" w:rsidRPr="001A04F2" w:rsidRDefault="005B00CA" w:rsidP="00125419">
            <w:pPr>
              <w:spacing w:line="252" w:lineRule="auto"/>
              <w:rPr>
                <w:rFonts w:eastAsia="Calibri"/>
                <w:b/>
                <w:bCs/>
                <w:lang w:val="lt-LT" w:eastAsia="en-GB"/>
              </w:rPr>
            </w:pPr>
            <w:r w:rsidRPr="001A04F2">
              <w:rPr>
                <w:rFonts w:eastAsia="Calibri"/>
                <w:b/>
                <w:bCs/>
                <w:lang w:val="lt-LT" w:eastAsia="en-GB"/>
              </w:rPr>
              <w:t>Neigiamas poveikis</w:t>
            </w:r>
          </w:p>
          <w:p w14:paraId="2C9F55CB" w14:textId="77777777" w:rsidR="005B00CA" w:rsidRPr="001A04F2" w:rsidRDefault="005B00CA" w:rsidP="00125419">
            <w:pPr>
              <w:spacing w:line="252" w:lineRule="auto"/>
              <w:rPr>
                <w:rFonts w:eastAsia="Calibri"/>
                <w:b/>
                <w:bCs/>
                <w:i/>
                <w:iCs/>
                <w:lang w:val="lt-LT" w:eastAsia="en-GB"/>
              </w:rPr>
            </w:pPr>
          </w:p>
        </w:tc>
      </w:tr>
      <w:tr w:rsidR="005B00CA" w:rsidRPr="001A04F2" w14:paraId="666EA6DA" w14:textId="77777777" w:rsidTr="00125419">
        <w:tc>
          <w:tcPr>
            <w:tcW w:w="311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92E1A1B" w14:textId="77777777" w:rsidR="005B00CA" w:rsidRPr="001A04F2" w:rsidRDefault="005B00CA" w:rsidP="00125419">
            <w:pPr>
              <w:spacing w:line="252" w:lineRule="auto"/>
              <w:rPr>
                <w:rFonts w:eastAsia="Calibri"/>
                <w:i/>
                <w:iCs/>
                <w:lang w:val="lt-LT" w:eastAsia="en-GB"/>
              </w:rPr>
            </w:pPr>
            <w:r w:rsidRPr="001A04F2">
              <w:rPr>
                <w:rFonts w:eastAsia="Calibri"/>
                <w:i/>
                <w:iCs/>
                <w:lang w:val="lt-LT" w:eastAsia="en-GB"/>
              </w:rPr>
              <w:t>Ekonomikai</w:t>
            </w:r>
          </w:p>
        </w:tc>
        <w:tc>
          <w:tcPr>
            <w:tcW w:w="2977" w:type="dxa"/>
            <w:tcBorders>
              <w:top w:val="nil"/>
              <w:left w:val="nil"/>
              <w:bottom w:val="single" w:sz="8" w:space="0" w:color="000000"/>
              <w:right w:val="single" w:sz="8" w:space="0" w:color="000000"/>
            </w:tcBorders>
            <w:tcMar>
              <w:top w:w="0" w:type="dxa"/>
              <w:left w:w="108" w:type="dxa"/>
              <w:bottom w:w="0" w:type="dxa"/>
              <w:right w:w="108" w:type="dxa"/>
            </w:tcMar>
          </w:tcPr>
          <w:p w14:paraId="78AC6BBA" w14:textId="77777777" w:rsidR="005B00CA" w:rsidRPr="001A04F2" w:rsidRDefault="005B00CA" w:rsidP="00125419">
            <w:pPr>
              <w:spacing w:line="252" w:lineRule="auto"/>
              <w:rPr>
                <w:rFonts w:eastAsia="Calibri"/>
                <w:i/>
                <w:iCs/>
                <w:lang w:val="lt-LT" w:eastAsia="en-GB"/>
              </w:rPr>
            </w:pPr>
          </w:p>
        </w:tc>
        <w:tc>
          <w:tcPr>
            <w:tcW w:w="2835" w:type="dxa"/>
            <w:tcBorders>
              <w:top w:val="nil"/>
              <w:left w:val="nil"/>
              <w:bottom w:val="single" w:sz="8" w:space="0" w:color="000000"/>
              <w:right w:val="single" w:sz="8" w:space="0" w:color="000000"/>
            </w:tcBorders>
            <w:tcMar>
              <w:top w:w="0" w:type="dxa"/>
              <w:left w:w="108" w:type="dxa"/>
              <w:bottom w:w="0" w:type="dxa"/>
              <w:right w:w="108" w:type="dxa"/>
            </w:tcMar>
          </w:tcPr>
          <w:p w14:paraId="09ADAA65" w14:textId="77777777" w:rsidR="005B00CA" w:rsidRPr="001A04F2" w:rsidRDefault="005B00CA" w:rsidP="00125419">
            <w:pPr>
              <w:spacing w:line="252" w:lineRule="auto"/>
              <w:rPr>
                <w:rFonts w:eastAsia="Calibri"/>
                <w:i/>
                <w:iCs/>
                <w:lang w:val="lt-LT" w:eastAsia="en-GB"/>
              </w:rPr>
            </w:pPr>
          </w:p>
        </w:tc>
      </w:tr>
      <w:tr w:rsidR="005B00CA" w:rsidRPr="001A04F2" w14:paraId="75DCBB20" w14:textId="77777777" w:rsidTr="00125419">
        <w:tc>
          <w:tcPr>
            <w:tcW w:w="311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E03E1F2" w14:textId="77777777" w:rsidR="005B00CA" w:rsidRPr="001A04F2" w:rsidRDefault="005B00CA" w:rsidP="00125419">
            <w:pPr>
              <w:spacing w:line="252" w:lineRule="auto"/>
              <w:rPr>
                <w:rFonts w:eastAsia="Calibri"/>
                <w:i/>
                <w:iCs/>
                <w:lang w:val="lt-LT" w:eastAsia="en-GB"/>
              </w:rPr>
            </w:pPr>
            <w:r w:rsidRPr="001A04F2">
              <w:rPr>
                <w:rFonts w:eastAsia="Calibri"/>
                <w:i/>
                <w:iCs/>
                <w:lang w:val="lt-LT" w:eastAsia="en-GB"/>
              </w:rPr>
              <w:t>Finansams</w:t>
            </w:r>
          </w:p>
        </w:tc>
        <w:tc>
          <w:tcPr>
            <w:tcW w:w="2977" w:type="dxa"/>
            <w:tcBorders>
              <w:top w:val="nil"/>
              <w:left w:val="nil"/>
              <w:bottom w:val="single" w:sz="8" w:space="0" w:color="000000"/>
              <w:right w:val="single" w:sz="8" w:space="0" w:color="000000"/>
            </w:tcBorders>
            <w:tcMar>
              <w:top w:w="0" w:type="dxa"/>
              <w:left w:w="108" w:type="dxa"/>
              <w:bottom w:w="0" w:type="dxa"/>
              <w:right w:w="108" w:type="dxa"/>
            </w:tcMar>
          </w:tcPr>
          <w:p w14:paraId="35FFD835" w14:textId="77777777" w:rsidR="005B00CA" w:rsidRPr="001A04F2" w:rsidRDefault="005B00CA" w:rsidP="00125419">
            <w:pPr>
              <w:spacing w:line="252" w:lineRule="auto"/>
              <w:rPr>
                <w:rFonts w:eastAsia="Calibri"/>
                <w:i/>
                <w:iCs/>
                <w:lang w:val="lt-LT" w:eastAsia="en-GB"/>
              </w:rPr>
            </w:pPr>
          </w:p>
        </w:tc>
        <w:tc>
          <w:tcPr>
            <w:tcW w:w="2835" w:type="dxa"/>
            <w:tcBorders>
              <w:top w:val="nil"/>
              <w:left w:val="nil"/>
              <w:bottom w:val="single" w:sz="8" w:space="0" w:color="000000"/>
              <w:right w:val="single" w:sz="8" w:space="0" w:color="000000"/>
            </w:tcBorders>
            <w:tcMar>
              <w:top w:w="0" w:type="dxa"/>
              <w:left w:w="108" w:type="dxa"/>
              <w:bottom w:w="0" w:type="dxa"/>
              <w:right w:w="108" w:type="dxa"/>
            </w:tcMar>
          </w:tcPr>
          <w:p w14:paraId="3316342F" w14:textId="77777777" w:rsidR="005B00CA" w:rsidRPr="001A04F2" w:rsidRDefault="005B00CA" w:rsidP="00125419">
            <w:pPr>
              <w:spacing w:line="252" w:lineRule="auto"/>
              <w:rPr>
                <w:rFonts w:eastAsia="Calibri"/>
                <w:i/>
                <w:iCs/>
                <w:lang w:val="lt-LT" w:eastAsia="en-GB"/>
              </w:rPr>
            </w:pPr>
          </w:p>
        </w:tc>
      </w:tr>
      <w:tr w:rsidR="005B00CA" w:rsidRPr="001A04F2" w14:paraId="499C839F" w14:textId="77777777" w:rsidTr="00125419">
        <w:tc>
          <w:tcPr>
            <w:tcW w:w="311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003A27A" w14:textId="77777777" w:rsidR="005B00CA" w:rsidRPr="001A04F2" w:rsidRDefault="005B00CA" w:rsidP="00125419">
            <w:pPr>
              <w:spacing w:line="252" w:lineRule="auto"/>
              <w:rPr>
                <w:rFonts w:eastAsia="Calibri"/>
                <w:i/>
                <w:iCs/>
                <w:lang w:val="lt-LT" w:eastAsia="en-GB"/>
              </w:rPr>
            </w:pPr>
            <w:r w:rsidRPr="001A04F2">
              <w:rPr>
                <w:rFonts w:eastAsia="Calibri"/>
                <w:i/>
                <w:iCs/>
                <w:lang w:val="lt-LT" w:eastAsia="en-GB"/>
              </w:rPr>
              <w:t>Socialinei aplinkai</w:t>
            </w:r>
          </w:p>
        </w:tc>
        <w:tc>
          <w:tcPr>
            <w:tcW w:w="2977" w:type="dxa"/>
            <w:tcBorders>
              <w:top w:val="nil"/>
              <w:left w:val="nil"/>
              <w:bottom w:val="single" w:sz="8" w:space="0" w:color="000000"/>
              <w:right w:val="single" w:sz="8" w:space="0" w:color="000000"/>
            </w:tcBorders>
            <w:tcMar>
              <w:top w:w="0" w:type="dxa"/>
              <w:left w:w="108" w:type="dxa"/>
              <w:bottom w:w="0" w:type="dxa"/>
              <w:right w:w="108" w:type="dxa"/>
            </w:tcMar>
          </w:tcPr>
          <w:p w14:paraId="167CF2DF" w14:textId="77777777" w:rsidR="005B00CA" w:rsidRPr="001A04F2" w:rsidRDefault="005B00CA" w:rsidP="00125419">
            <w:pPr>
              <w:spacing w:line="252" w:lineRule="auto"/>
              <w:rPr>
                <w:rFonts w:eastAsia="Calibri"/>
                <w:i/>
                <w:iCs/>
                <w:lang w:val="lt-LT" w:eastAsia="en-GB"/>
              </w:rPr>
            </w:pPr>
          </w:p>
        </w:tc>
        <w:tc>
          <w:tcPr>
            <w:tcW w:w="2835" w:type="dxa"/>
            <w:tcBorders>
              <w:top w:val="nil"/>
              <w:left w:val="nil"/>
              <w:bottom w:val="single" w:sz="8" w:space="0" w:color="000000"/>
              <w:right w:val="single" w:sz="8" w:space="0" w:color="000000"/>
            </w:tcBorders>
            <w:tcMar>
              <w:top w:w="0" w:type="dxa"/>
              <w:left w:w="108" w:type="dxa"/>
              <w:bottom w:w="0" w:type="dxa"/>
              <w:right w:w="108" w:type="dxa"/>
            </w:tcMar>
          </w:tcPr>
          <w:p w14:paraId="527E129A" w14:textId="77777777" w:rsidR="005B00CA" w:rsidRPr="001A04F2" w:rsidRDefault="005B00CA" w:rsidP="00125419">
            <w:pPr>
              <w:spacing w:line="252" w:lineRule="auto"/>
              <w:rPr>
                <w:rFonts w:eastAsia="Calibri"/>
                <w:i/>
                <w:iCs/>
                <w:lang w:val="lt-LT" w:eastAsia="en-GB"/>
              </w:rPr>
            </w:pPr>
          </w:p>
        </w:tc>
      </w:tr>
      <w:tr w:rsidR="005B00CA" w:rsidRPr="001A04F2" w14:paraId="7A28E518" w14:textId="77777777" w:rsidTr="00125419">
        <w:tc>
          <w:tcPr>
            <w:tcW w:w="311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4725743" w14:textId="77777777" w:rsidR="005B00CA" w:rsidRPr="001A04F2" w:rsidRDefault="005B00CA" w:rsidP="00125419">
            <w:pPr>
              <w:spacing w:line="252" w:lineRule="auto"/>
              <w:rPr>
                <w:rFonts w:eastAsia="Calibri"/>
                <w:i/>
                <w:iCs/>
                <w:lang w:val="lt-LT" w:eastAsia="en-GB"/>
              </w:rPr>
            </w:pPr>
            <w:r w:rsidRPr="001A04F2">
              <w:rPr>
                <w:rFonts w:eastAsia="Calibri"/>
                <w:i/>
                <w:iCs/>
                <w:lang w:val="lt-LT" w:eastAsia="en-GB"/>
              </w:rPr>
              <w:t>Viešajam administravimui</w:t>
            </w:r>
          </w:p>
        </w:tc>
        <w:tc>
          <w:tcPr>
            <w:tcW w:w="2977" w:type="dxa"/>
            <w:tcBorders>
              <w:top w:val="nil"/>
              <w:left w:val="nil"/>
              <w:bottom w:val="single" w:sz="8" w:space="0" w:color="000000"/>
              <w:right w:val="single" w:sz="8" w:space="0" w:color="000000"/>
            </w:tcBorders>
            <w:tcMar>
              <w:top w:w="0" w:type="dxa"/>
              <w:left w:w="108" w:type="dxa"/>
              <w:bottom w:w="0" w:type="dxa"/>
              <w:right w:w="108" w:type="dxa"/>
            </w:tcMar>
          </w:tcPr>
          <w:p w14:paraId="018A596B" w14:textId="77777777" w:rsidR="005B00CA" w:rsidRPr="001A04F2" w:rsidRDefault="005B00CA" w:rsidP="00125419">
            <w:pPr>
              <w:spacing w:line="252" w:lineRule="auto"/>
              <w:rPr>
                <w:rFonts w:eastAsia="Calibri"/>
                <w:i/>
                <w:iCs/>
                <w:lang w:val="lt-LT" w:eastAsia="en-GB"/>
              </w:rPr>
            </w:pPr>
          </w:p>
        </w:tc>
        <w:tc>
          <w:tcPr>
            <w:tcW w:w="2835" w:type="dxa"/>
            <w:tcBorders>
              <w:top w:val="nil"/>
              <w:left w:val="nil"/>
              <w:bottom w:val="single" w:sz="8" w:space="0" w:color="000000"/>
              <w:right w:val="single" w:sz="8" w:space="0" w:color="000000"/>
            </w:tcBorders>
            <w:tcMar>
              <w:top w:w="0" w:type="dxa"/>
              <w:left w:w="108" w:type="dxa"/>
              <w:bottom w:w="0" w:type="dxa"/>
              <w:right w:w="108" w:type="dxa"/>
            </w:tcMar>
          </w:tcPr>
          <w:p w14:paraId="33951A90" w14:textId="77777777" w:rsidR="005B00CA" w:rsidRPr="001A04F2" w:rsidRDefault="005B00CA" w:rsidP="00125419">
            <w:pPr>
              <w:spacing w:line="252" w:lineRule="auto"/>
              <w:rPr>
                <w:rFonts w:eastAsia="Calibri"/>
                <w:i/>
                <w:iCs/>
                <w:lang w:val="lt-LT" w:eastAsia="en-GB"/>
              </w:rPr>
            </w:pPr>
          </w:p>
        </w:tc>
      </w:tr>
      <w:tr w:rsidR="005B00CA" w:rsidRPr="001A04F2" w14:paraId="351FD1F6" w14:textId="77777777" w:rsidTr="00125419">
        <w:tc>
          <w:tcPr>
            <w:tcW w:w="311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DE9CCCF" w14:textId="77777777" w:rsidR="005B00CA" w:rsidRPr="001A04F2" w:rsidRDefault="005B00CA" w:rsidP="00125419">
            <w:pPr>
              <w:spacing w:line="252" w:lineRule="auto"/>
              <w:rPr>
                <w:rFonts w:eastAsia="Calibri"/>
                <w:i/>
                <w:iCs/>
                <w:lang w:val="lt-LT" w:eastAsia="en-GB"/>
              </w:rPr>
            </w:pPr>
            <w:r w:rsidRPr="001A04F2">
              <w:rPr>
                <w:rFonts w:eastAsia="Calibri"/>
                <w:i/>
                <w:iCs/>
                <w:lang w:val="lt-LT" w:eastAsia="en-GB"/>
              </w:rPr>
              <w:t>Teisinei sistemai</w:t>
            </w:r>
          </w:p>
        </w:tc>
        <w:tc>
          <w:tcPr>
            <w:tcW w:w="2977" w:type="dxa"/>
            <w:tcBorders>
              <w:top w:val="nil"/>
              <w:left w:val="nil"/>
              <w:bottom w:val="single" w:sz="8" w:space="0" w:color="000000"/>
              <w:right w:val="single" w:sz="8" w:space="0" w:color="000000"/>
            </w:tcBorders>
            <w:tcMar>
              <w:top w:w="0" w:type="dxa"/>
              <w:left w:w="108" w:type="dxa"/>
              <w:bottom w:w="0" w:type="dxa"/>
              <w:right w:w="108" w:type="dxa"/>
            </w:tcMar>
          </w:tcPr>
          <w:p w14:paraId="5D62DF77" w14:textId="77777777" w:rsidR="005B00CA" w:rsidRPr="001A04F2" w:rsidRDefault="005B00CA" w:rsidP="00125419">
            <w:pPr>
              <w:spacing w:line="252" w:lineRule="auto"/>
              <w:rPr>
                <w:rFonts w:eastAsia="Calibri"/>
                <w:i/>
                <w:iCs/>
                <w:lang w:val="lt-LT" w:eastAsia="en-GB"/>
              </w:rPr>
            </w:pPr>
          </w:p>
        </w:tc>
        <w:tc>
          <w:tcPr>
            <w:tcW w:w="2835" w:type="dxa"/>
            <w:tcBorders>
              <w:top w:val="nil"/>
              <w:left w:val="nil"/>
              <w:bottom w:val="single" w:sz="8" w:space="0" w:color="000000"/>
              <w:right w:val="single" w:sz="8" w:space="0" w:color="000000"/>
            </w:tcBorders>
            <w:tcMar>
              <w:top w:w="0" w:type="dxa"/>
              <w:left w:w="108" w:type="dxa"/>
              <w:bottom w:w="0" w:type="dxa"/>
              <w:right w:w="108" w:type="dxa"/>
            </w:tcMar>
          </w:tcPr>
          <w:p w14:paraId="3523AFE6" w14:textId="77777777" w:rsidR="005B00CA" w:rsidRPr="001A04F2" w:rsidRDefault="005B00CA" w:rsidP="00125419">
            <w:pPr>
              <w:spacing w:line="252" w:lineRule="auto"/>
              <w:rPr>
                <w:rFonts w:eastAsia="Calibri"/>
                <w:i/>
                <w:iCs/>
                <w:lang w:val="lt-LT" w:eastAsia="en-GB"/>
              </w:rPr>
            </w:pPr>
          </w:p>
        </w:tc>
      </w:tr>
      <w:tr w:rsidR="005B00CA" w:rsidRPr="001A04F2" w14:paraId="2CD37363" w14:textId="77777777" w:rsidTr="00125419">
        <w:tc>
          <w:tcPr>
            <w:tcW w:w="311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0C6A82E" w14:textId="77777777" w:rsidR="005B00CA" w:rsidRPr="001A04F2" w:rsidRDefault="005B00CA" w:rsidP="00125419">
            <w:pPr>
              <w:spacing w:line="252" w:lineRule="auto"/>
              <w:rPr>
                <w:rFonts w:eastAsia="Calibri"/>
                <w:i/>
                <w:iCs/>
                <w:lang w:val="lt-LT" w:eastAsia="en-GB"/>
              </w:rPr>
            </w:pPr>
            <w:r w:rsidRPr="001A04F2">
              <w:rPr>
                <w:rFonts w:eastAsia="Calibri"/>
                <w:i/>
                <w:iCs/>
                <w:lang w:val="lt-LT" w:eastAsia="en-GB"/>
              </w:rPr>
              <w:t>Kriminogeninei situacijai</w:t>
            </w:r>
          </w:p>
        </w:tc>
        <w:tc>
          <w:tcPr>
            <w:tcW w:w="2977" w:type="dxa"/>
            <w:tcBorders>
              <w:top w:val="nil"/>
              <w:left w:val="nil"/>
              <w:bottom w:val="single" w:sz="8" w:space="0" w:color="000000"/>
              <w:right w:val="single" w:sz="8" w:space="0" w:color="000000"/>
            </w:tcBorders>
            <w:tcMar>
              <w:top w:w="0" w:type="dxa"/>
              <w:left w:w="108" w:type="dxa"/>
              <w:bottom w:w="0" w:type="dxa"/>
              <w:right w:w="108" w:type="dxa"/>
            </w:tcMar>
          </w:tcPr>
          <w:p w14:paraId="002EB013" w14:textId="77777777" w:rsidR="005B00CA" w:rsidRPr="001A04F2" w:rsidRDefault="005B00CA" w:rsidP="00125419">
            <w:pPr>
              <w:spacing w:line="252" w:lineRule="auto"/>
              <w:rPr>
                <w:rFonts w:eastAsia="Calibri"/>
                <w:i/>
                <w:iCs/>
                <w:lang w:val="lt-LT" w:eastAsia="en-GB"/>
              </w:rPr>
            </w:pPr>
          </w:p>
        </w:tc>
        <w:tc>
          <w:tcPr>
            <w:tcW w:w="2835" w:type="dxa"/>
            <w:tcBorders>
              <w:top w:val="nil"/>
              <w:left w:val="nil"/>
              <w:bottom w:val="single" w:sz="8" w:space="0" w:color="000000"/>
              <w:right w:val="single" w:sz="8" w:space="0" w:color="000000"/>
            </w:tcBorders>
            <w:tcMar>
              <w:top w:w="0" w:type="dxa"/>
              <w:left w:w="108" w:type="dxa"/>
              <w:bottom w:w="0" w:type="dxa"/>
              <w:right w:w="108" w:type="dxa"/>
            </w:tcMar>
          </w:tcPr>
          <w:p w14:paraId="1A2587B2" w14:textId="77777777" w:rsidR="005B00CA" w:rsidRPr="001A04F2" w:rsidRDefault="005B00CA" w:rsidP="00125419">
            <w:pPr>
              <w:spacing w:line="252" w:lineRule="auto"/>
              <w:rPr>
                <w:rFonts w:eastAsia="Calibri"/>
                <w:i/>
                <w:iCs/>
                <w:lang w:val="lt-LT" w:eastAsia="en-GB"/>
              </w:rPr>
            </w:pPr>
          </w:p>
        </w:tc>
      </w:tr>
      <w:tr w:rsidR="005B00CA" w:rsidRPr="001A04F2" w14:paraId="6CA17B07" w14:textId="77777777" w:rsidTr="00125419">
        <w:tc>
          <w:tcPr>
            <w:tcW w:w="311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6FE55E4" w14:textId="77777777" w:rsidR="005B00CA" w:rsidRPr="001A04F2" w:rsidRDefault="005B00CA" w:rsidP="00125419">
            <w:pPr>
              <w:spacing w:line="252" w:lineRule="auto"/>
              <w:rPr>
                <w:rFonts w:eastAsia="Calibri"/>
                <w:i/>
                <w:iCs/>
                <w:lang w:val="lt-LT" w:eastAsia="en-GB"/>
              </w:rPr>
            </w:pPr>
            <w:r w:rsidRPr="001A04F2">
              <w:rPr>
                <w:rFonts w:eastAsia="Calibri"/>
                <w:i/>
                <w:iCs/>
                <w:lang w:val="lt-LT" w:eastAsia="en-GB"/>
              </w:rPr>
              <w:t>Aplinkai</w:t>
            </w:r>
          </w:p>
        </w:tc>
        <w:tc>
          <w:tcPr>
            <w:tcW w:w="2977" w:type="dxa"/>
            <w:tcBorders>
              <w:top w:val="nil"/>
              <w:left w:val="nil"/>
              <w:bottom w:val="single" w:sz="8" w:space="0" w:color="000000"/>
              <w:right w:val="single" w:sz="8" w:space="0" w:color="000000"/>
            </w:tcBorders>
            <w:tcMar>
              <w:top w:w="0" w:type="dxa"/>
              <w:left w:w="108" w:type="dxa"/>
              <w:bottom w:w="0" w:type="dxa"/>
              <w:right w:w="108" w:type="dxa"/>
            </w:tcMar>
          </w:tcPr>
          <w:p w14:paraId="2631EF56" w14:textId="77777777" w:rsidR="005B00CA" w:rsidRPr="001A04F2" w:rsidRDefault="005B00CA" w:rsidP="00125419">
            <w:pPr>
              <w:spacing w:line="252" w:lineRule="auto"/>
              <w:rPr>
                <w:rFonts w:eastAsia="Calibri"/>
                <w:i/>
                <w:iCs/>
                <w:lang w:val="lt-LT" w:eastAsia="en-GB"/>
              </w:rPr>
            </w:pPr>
          </w:p>
        </w:tc>
        <w:tc>
          <w:tcPr>
            <w:tcW w:w="2835" w:type="dxa"/>
            <w:tcBorders>
              <w:top w:val="nil"/>
              <w:left w:val="nil"/>
              <w:bottom w:val="single" w:sz="8" w:space="0" w:color="000000"/>
              <w:right w:val="single" w:sz="8" w:space="0" w:color="000000"/>
            </w:tcBorders>
            <w:tcMar>
              <w:top w:w="0" w:type="dxa"/>
              <w:left w:w="108" w:type="dxa"/>
              <w:bottom w:w="0" w:type="dxa"/>
              <w:right w:w="108" w:type="dxa"/>
            </w:tcMar>
          </w:tcPr>
          <w:p w14:paraId="64B7721C" w14:textId="77777777" w:rsidR="005B00CA" w:rsidRPr="001A04F2" w:rsidRDefault="005B00CA" w:rsidP="00125419">
            <w:pPr>
              <w:spacing w:line="252" w:lineRule="auto"/>
              <w:rPr>
                <w:rFonts w:eastAsia="Calibri"/>
                <w:i/>
                <w:iCs/>
                <w:lang w:val="lt-LT" w:eastAsia="en-GB"/>
              </w:rPr>
            </w:pPr>
          </w:p>
        </w:tc>
      </w:tr>
      <w:tr w:rsidR="005B00CA" w:rsidRPr="001A04F2" w14:paraId="7ADFA3C2" w14:textId="77777777" w:rsidTr="00125419">
        <w:tc>
          <w:tcPr>
            <w:tcW w:w="311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9F9BA1A" w14:textId="77777777" w:rsidR="005B00CA" w:rsidRPr="001A04F2" w:rsidRDefault="005B00CA" w:rsidP="00125419">
            <w:pPr>
              <w:spacing w:line="252" w:lineRule="auto"/>
              <w:rPr>
                <w:rFonts w:eastAsia="Calibri"/>
                <w:i/>
                <w:iCs/>
                <w:lang w:val="lt-LT" w:eastAsia="en-GB"/>
              </w:rPr>
            </w:pPr>
            <w:r w:rsidRPr="001A04F2">
              <w:rPr>
                <w:rFonts w:eastAsia="Calibri"/>
                <w:i/>
                <w:iCs/>
                <w:lang w:val="lt-LT" w:eastAsia="en-GB"/>
              </w:rPr>
              <w:t>Administracinei naštai</w:t>
            </w:r>
          </w:p>
        </w:tc>
        <w:tc>
          <w:tcPr>
            <w:tcW w:w="2977" w:type="dxa"/>
            <w:tcBorders>
              <w:top w:val="nil"/>
              <w:left w:val="nil"/>
              <w:bottom w:val="single" w:sz="8" w:space="0" w:color="000000"/>
              <w:right w:val="single" w:sz="8" w:space="0" w:color="000000"/>
            </w:tcBorders>
            <w:tcMar>
              <w:top w:w="0" w:type="dxa"/>
              <w:left w:w="108" w:type="dxa"/>
              <w:bottom w:w="0" w:type="dxa"/>
              <w:right w:w="108" w:type="dxa"/>
            </w:tcMar>
          </w:tcPr>
          <w:p w14:paraId="4C6522FA" w14:textId="77777777" w:rsidR="005B00CA" w:rsidRPr="001A04F2" w:rsidRDefault="005B00CA" w:rsidP="00125419">
            <w:pPr>
              <w:spacing w:line="252" w:lineRule="auto"/>
              <w:rPr>
                <w:rFonts w:eastAsia="Calibri"/>
                <w:i/>
                <w:iCs/>
                <w:lang w:val="lt-LT" w:eastAsia="en-GB"/>
              </w:rPr>
            </w:pPr>
          </w:p>
        </w:tc>
        <w:tc>
          <w:tcPr>
            <w:tcW w:w="2835" w:type="dxa"/>
            <w:tcBorders>
              <w:top w:val="nil"/>
              <w:left w:val="nil"/>
              <w:bottom w:val="single" w:sz="8" w:space="0" w:color="000000"/>
              <w:right w:val="single" w:sz="8" w:space="0" w:color="000000"/>
            </w:tcBorders>
            <w:tcMar>
              <w:top w:w="0" w:type="dxa"/>
              <w:left w:w="108" w:type="dxa"/>
              <w:bottom w:w="0" w:type="dxa"/>
              <w:right w:w="108" w:type="dxa"/>
            </w:tcMar>
          </w:tcPr>
          <w:p w14:paraId="5EFBBF1D" w14:textId="77777777" w:rsidR="005B00CA" w:rsidRPr="001A04F2" w:rsidRDefault="005B00CA" w:rsidP="00125419">
            <w:pPr>
              <w:spacing w:line="252" w:lineRule="auto"/>
              <w:rPr>
                <w:rFonts w:eastAsia="Calibri"/>
                <w:i/>
                <w:iCs/>
                <w:lang w:val="lt-LT" w:eastAsia="en-GB"/>
              </w:rPr>
            </w:pPr>
          </w:p>
        </w:tc>
      </w:tr>
      <w:tr w:rsidR="005B00CA" w:rsidRPr="001A04F2" w14:paraId="17281C93" w14:textId="77777777" w:rsidTr="00125419">
        <w:tc>
          <w:tcPr>
            <w:tcW w:w="311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09A3CB7" w14:textId="77777777" w:rsidR="005B00CA" w:rsidRPr="001A04F2" w:rsidRDefault="005B00CA" w:rsidP="00125419">
            <w:pPr>
              <w:spacing w:line="252" w:lineRule="auto"/>
              <w:rPr>
                <w:rFonts w:eastAsia="Calibri"/>
                <w:i/>
                <w:iCs/>
                <w:lang w:val="lt-LT" w:eastAsia="en-GB"/>
              </w:rPr>
            </w:pPr>
            <w:r w:rsidRPr="001A04F2">
              <w:rPr>
                <w:rFonts w:eastAsia="Calibri"/>
                <w:i/>
                <w:iCs/>
                <w:lang w:val="lt-LT" w:eastAsia="en-GB"/>
              </w:rPr>
              <w:t>Regiono plėtrai</w:t>
            </w:r>
          </w:p>
        </w:tc>
        <w:tc>
          <w:tcPr>
            <w:tcW w:w="2977" w:type="dxa"/>
            <w:tcBorders>
              <w:top w:val="nil"/>
              <w:left w:val="nil"/>
              <w:bottom w:val="single" w:sz="8" w:space="0" w:color="000000"/>
              <w:right w:val="single" w:sz="8" w:space="0" w:color="000000"/>
            </w:tcBorders>
            <w:tcMar>
              <w:top w:w="0" w:type="dxa"/>
              <w:left w:w="108" w:type="dxa"/>
              <w:bottom w:w="0" w:type="dxa"/>
              <w:right w:w="108" w:type="dxa"/>
            </w:tcMar>
          </w:tcPr>
          <w:p w14:paraId="68182067" w14:textId="77777777" w:rsidR="005B00CA" w:rsidRPr="001A04F2" w:rsidRDefault="005B00CA" w:rsidP="00125419">
            <w:pPr>
              <w:spacing w:line="252" w:lineRule="auto"/>
              <w:rPr>
                <w:rFonts w:eastAsia="Calibri"/>
                <w:i/>
                <w:iCs/>
                <w:lang w:val="lt-LT" w:eastAsia="en-GB"/>
              </w:rPr>
            </w:pPr>
          </w:p>
        </w:tc>
        <w:tc>
          <w:tcPr>
            <w:tcW w:w="2835" w:type="dxa"/>
            <w:tcBorders>
              <w:top w:val="nil"/>
              <w:left w:val="nil"/>
              <w:bottom w:val="single" w:sz="8" w:space="0" w:color="000000"/>
              <w:right w:val="single" w:sz="8" w:space="0" w:color="000000"/>
            </w:tcBorders>
            <w:tcMar>
              <w:top w:w="0" w:type="dxa"/>
              <w:left w:w="108" w:type="dxa"/>
              <w:bottom w:w="0" w:type="dxa"/>
              <w:right w:w="108" w:type="dxa"/>
            </w:tcMar>
          </w:tcPr>
          <w:p w14:paraId="00A00D3A" w14:textId="77777777" w:rsidR="005B00CA" w:rsidRPr="001A04F2" w:rsidRDefault="005B00CA" w:rsidP="00125419">
            <w:pPr>
              <w:spacing w:line="252" w:lineRule="auto"/>
              <w:rPr>
                <w:rFonts w:eastAsia="Calibri"/>
                <w:i/>
                <w:iCs/>
                <w:lang w:val="lt-LT" w:eastAsia="en-GB"/>
              </w:rPr>
            </w:pPr>
          </w:p>
        </w:tc>
      </w:tr>
      <w:tr w:rsidR="005B00CA" w:rsidRPr="001A04F2" w14:paraId="0C86C05A" w14:textId="77777777" w:rsidTr="00125419">
        <w:tc>
          <w:tcPr>
            <w:tcW w:w="311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8DCF736" w14:textId="77777777" w:rsidR="005B00CA" w:rsidRPr="001A04F2" w:rsidRDefault="005B00CA" w:rsidP="00125419">
            <w:pPr>
              <w:spacing w:line="252" w:lineRule="auto"/>
              <w:rPr>
                <w:rFonts w:eastAsia="Calibri"/>
                <w:i/>
                <w:iCs/>
                <w:lang w:val="lt-LT" w:eastAsia="en-GB"/>
              </w:rPr>
            </w:pPr>
            <w:r w:rsidRPr="001A04F2">
              <w:rPr>
                <w:rFonts w:eastAsia="Calibri"/>
                <w:i/>
                <w:iCs/>
                <w:lang w:val="lt-LT" w:eastAsia="en-GB"/>
              </w:rPr>
              <w:t>Kitoms sritims, asmenims ar jų grupėms</w:t>
            </w:r>
          </w:p>
        </w:tc>
        <w:tc>
          <w:tcPr>
            <w:tcW w:w="2977" w:type="dxa"/>
            <w:tcBorders>
              <w:top w:val="nil"/>
              <w:left w:val="nil"/>
              <w:bottom w:val="single" w:sz="8" w:space="0" w:color="000000"/>
              <w:right w:val="single" w:sz="8" w:space="0" w:color="000000"/>
            </w:tcBorders>
            <w:tcMar>
              <w:top w:w="0" w:type="dxa"/>
              <w:left w:w="108" w:type="dxa"/>
              <w:bottom w:w="0" w:type="dxa"/>
              <w:right w:w="108" w:type="dxa"/>
            </w:tcMar>
          </w:tcPr>
          <w:p w14:paraId="5004C6B8" w14:textId="77777777" w:rsidR="005B00CA" w:rsidRPr="001A04F2" w:rsidRDefault="005B00CA" w:rsidP="00125419">
            <w:pPr>
              <w:spacing w:line="252" w:lineRule="auto"/>
              <w:rPr>
                <w:rFonts w:eastAsia="Calibri"/>
                <w:i/>
                <w:iCs/>
                <w:lang w:val="lt-LT" w:eastAsia="en-GB"/>
              </w:rPr>
            </w:pPr>
          </w:p>
        </w:tc>
        <w:tc>
          <w:tcPr>
            <w:tcW w:w="2835" w:type="dxa"/>
            <w:tcBorders>
              <w:top w:val="nil"/>
              <w:left w:val="nil"/>
              <w:bottom w:val="single" w:sz="8" w:space="0" w:color="000000"/>
              <w:right w:val="single" w:sz="8" w:space="0" w:color="000000"/>
            </w:tcBorders>
            <w:tcMar>
              <w:top w:w="0" w:type="dxa"/>
              <w:left w:w="108" w:type="dxa"/>
              <w:bottom w:w="0" w:type="dxa"/>
              <w:right w:w="108" w:type="dxa"/>
            </w:tcMar>
          </w:tcPr>
          <w:p w14:paraId="624858E2" w14:textId="77777777" w:rsidR="005B00CA" w:rsidRPr="001A04F2" w:rsidRDefault="005B00CA" w:rsidP="00125419">
            <w:pPr>
              <w:spacing w:line="252" w:lineRule="auto"/>
              <w:rPr>
                <w:rFonts w:eastAsia="Calibri"/>
                <w:i/>
                <w:iCs/>
                <w:lang w:val="lt-LT" w:eastAsia="en-GB"/>
              </w:rPr>
            </w:pPr>
          </w:p>
        </w:tc>
      </w:tr>
    </w:tbl>
    <w:p w14:paraId="288E05E7" w14:textId="77777777" w:rsidR="005B00CA" w:rsidRPr="001A04F2" w:rsidRDefault="005B00CA" w:rsidP="005B00CA">
      <w:pPr>
        <w:jc w:val="both"/>
        <w:rPr>
          <w:rFonts w:eastAsia="Calibri"/>
          <w:lang w:val="lt-LT" w:eastAsia="en-GB"/>
        </w:rPr>
      </w:pPr>
      <w:r w:rsidRPr="001A04F2">
        <w:rPr>
          <w:rFonts w:eastAsia="Calibri"/>
          <w:b/>
          <w:bCs/>
          <w:lang w:val="lt-LT" w:eastAsia="en-GB"/>
        </w:rPr>
        <w:t>*</w:t>
      </w:r>
      <w:r w:rsidRPr="001A04F2">
        <w:rPr>
          <w:rFonts w:eastAsia="Calibri"/>
          <w:lang w:val="lt-LT" w:eastAsia="en-GB"/>
        </w:rPr>
        <w:t xml:space="preserve"> Numatomo teisinio reguliavimo poveikio vertinimas atliekamas rengiant teisės akto, kuriuo numatoma reglamentuoti iki tol nereglamentuotus santykius, taip pat kuriuo iš esmės keičiamas teisinis reguliavimas, projektą. Atliekant vertinimą, nustatomas galimas teigiamas ir neigiamas poveikis to teisinio reguliavimo sričiai, asmenims ar jų grupėms, kuriems bus taikomas numatomas teisinis reguliavimas.</w:t>
      </w:r>
    </w:p>
    <w:p w14:paraId="6B853426" w14:textId="77777777" w:rsidR="005B00CA" w:rsidRPr="001A04F2" w:rsidRDefault="005B00CA" w:rsidP="005B00CA">
      <w:pPr>
        <w:jc w:val="both"/>
        <w:rPr>
          <w:rFonts w:eastAsia="Calibri"/>
          <w:lang w:eastAsia="en-GB"/>
        </w:rPr>
      </w:pPr>
    </w:p>
    <w:p w14:paraId="702E8FB6" w14:textId="77777777" w:rsidR="005B00CA" w:rsidRPr="001A04F2" w:rsidRDefault="005B00CA" w:rsidP="005B00CA">
      <w:pPr>
        <w:jc w:val="both"/>
        <w:rPr>
          <w:rFonts w:eastAsia="Calibri"/>
          <w:lang w:eastAsia="en-GB"/>
        </w:rPr>
      </w:pPr>
    </w:p>
    <w:p w14:paraId="454C2756" w14:textId="77777777" w:rsidR="005B00CA" w:rsidRPr="001A04F2" w:rsidRDefault="005B00CA" w:rsidP="005B00CA">
      <w:pPr>
        <w:rPr>
          <w:rFonts w:eastAsia="Calibri"/>
          <w:lang w:eastAsia="en-GB"/>
        </w:rPr>
      </w:pPr>
      <w:r w:rsidRPr="001A04F2">
        <w:rPr>
          <w:rFonts w:eastAsia="Calibri"/>
          <w:lang w:eastAsia="en-GB"/>
        </w:rPr>
        <w:t xml:space="preserve">L. e. p. </w:t>
      </w:r>
      <w:r w:rsidRPr="001A04F2">
        <w:rPr>
          <w:rFonts w:eastAsia="Calibri"/>
          <w:lang w:val="lt-LT" w:eastAsia="en-GB"/>
        </w:rPr>
        <w:t>Socialinės paramos skyriaus vedėja</w:t>
      </w:r>
      <w:r w:rsidRPr="001A04F2">
        <w:rPr>
          <w:rFonts w:eastAsia="Calibri"/>
          <w:lang w:eastAsia="en-GB"/>
        </w:rPr>
        <w:t>                                             Gintarė Vainauskienė</w:t>
      </w:r>
    </w:p>
    <w:p w14:paraId="408CC076" w14:textId="77777777" w:rsidR="005B00CA" w:rsidRPr="001A04F2" w:rsidRDefault="005B00CA" w:rsidP="00140C39"/>
    <w:p w14:paraId="54D7A341" w14:textId="77777777" w:rsidR="005B00CA" w:rsidRPr="001A04F2" w:rsidRDefault="005B00CA" w:rsidP="00D8651D">
      <w:pPr>
        <w:ind w:firstLine="680"/>
      </w:pPr>
    </w:p>
    <w:sectPr w:rsidR="005B00CA" w:rsidRPr="001A04F2">
      <w:pgSz w:w="11906" w:h="16838"/>
      <w:pgMar w:top="1276"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A5089E" w14:textId="77777777" w:rsidR="00E57818" w:rsidRDefault="00E57818">
      <w:r>
        <w:separator/>
      </w:r>
    </w:p>
  </w:endnote>
  <w:endnote w:type="continuationSeparator" w:id="0">
    <w:p w14:paraId="2ADAB49A" w14:textId="77777777" w:rsidR="00E57818" w:rsidRDefault="00E578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horndale">
    <w:altName w:val="Times New Roman"/>
    <w:charset w:val="00"/>
    <w:family w:val="roman"/>
    <w:pitch w:val="variable"/>
  </w:font>
  <w:font w:name="HG Mincho Light J">
    <w:altName w:val="Times New Roman"/>
    <w:charset w:val="00"/>
    <w:family w:val="auto"/>
    <w:pitch w:val="variable"/>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73A5C7" w14:textId="77777777" w:rsidR="00D9129C" w:rsidRDefault="00D9129C">
    <w:pPr>
      <w:widowControl w:val="0"/>
      <w:tabs>
        <w:tab w:val="center" w:pos="4819"/>
        <w:tab w:val="right" w:pos="9638"/>
      </w:tabs>
      <w:suppressAutoHyphens/>
      <w:rPr>
        <w:rFonts w:ascii="Thorndale" w:eastAsia="HG Mincho Light J" w:hAnsi="Thorndale"/>
        <w:color w:val="000000"/>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A3A86C" w14:textId="77777777" w:rsidR="00D9129C" w:rsidRDefault="00D9129C">
    <w:pPr>
      <w:widowControl w:val="0"/>
      <w:suppressLineNumbers/>
      <w:tabs>
        <w:tab w:val="left" w:pos="3705"/>
        <w:tab w:val="left" w:pos="7560"/>
      </w:tabs>
      <w:suppressAutoHyphens/>
      <w:spacing w:before="6" w:after="6"/>
      <w:rPr>
        <w:rFonts w:eastAsia="HG Mincho Light J"/>
        <w:color w:val="000000"/>
        <w:sz w:val="18"/>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7ED3CF" w14:textId="77777777" w:rsidR="00D9129C" w:rsidRDefault="00D9129C">
    <w:pPr>
      <w:widowControl w:val="0"/>
      <w:tabs>
        <w:tab w:val="center" w:pos="4819"/>
        <w:tab w:val="right" w:pos="9638"/>
      </w:tabs>
      <w:suppressAutoHyphens/>
      <w:rPr>
        <w:rFonts w:ascii="Thorndale" w:eastAsia="HG Mincho Light J" w:hAnsi="Thorndale"/>
        <w:color w:val="000000"/>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0D9BF3" w14:textId="77777777" w:rsidR="00E57818" w:rsidRDefault="00E57818">
      <w:r>
        <w:separator/>
      </w:r>
    </w:p>
  </w:footnote>
  <w:footnote w:type="continuationSeparator" w:id="0">
    <w:p w14:paraId="42CD025D" w14:textId="77777777" w:rsidR="00E57818" w:rsidRDefault="00E578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844B15" w14:textId="77777777" w:rsidR="00D9129C" w:rsidRDefault="00D9129C">
    <w:pPr>
      <w:widowControl w:val="0"/>
      <w:tabs>
        <w:tab w:val="center" w:pos="4986"/>
        <w:tab w:val="right" w:pos="9972"/>
      </w:tabs>
      <w:suppressAutoHyphens/>
      <w:rPr>
        <w:rFonts w:ascii="Thorndale" w:eastAsia="HG Mincho Light J" w:hAnsi="Thorndale"/>
        <w:color w:val="000000"/>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C7AFA5" w14:textId="77777777" w:rsidR="00D9129C" w:rsidRDefault="00454C7F">
    <w:pPr>
      <w:widowControl w:val="0"/>
      <w:tabs>
        <w:tab w:val="center" w:pos="4986"/>
        <w:tab w:val="right" w:pos="9972"/>
      </w:tabs>
      <w:suppressAutoHyphens/>
      <w:jc w:val="center"/>
      <w:rPr>
        <w:rFonts w:ascii="Thorndale" w:eastAsia="HG Mincho Light J" w:hAnsi="Thorndale"/>
        <w:color w:val="000000"/>
        <w:lang w:eastAsia="lt-LT"/>
      </w:rPr>
    </w:pPr>
    <w:r>
      <w:rPr>
        <w:rFonts w:ascii="Thorndale" w:eastAsia="HG Mincho Light J" w:hAnsi="Thorndale"/>
        <w:color w:val="000000"/>
        <w:lang w:eastAsia="lt-LT"/>
      </w:rPr>
      <w:fldChar w:fldCharType="begin"/>
    </w:r>
    <w:r>
      <w:rPr>
        <w:rFonts w:ascii="Thorndale" w:eastAsia="HG Mincho Light J" w:hAnsi="Thorndale"/>
        <w:color w:val="000000"/>
        <w:lang w:eastAsia="lt-LT"/>
      </w:rPr>
      <w:instrText>PAGE   \* MERGEFORMAT</w:instrText>
    </w:r>
    <w:r>
      <w:rPr>
        <w:rFonts w:ascii="Thorndale" w:eastAsia="HG Mincho Light J" w:hAnsi="Thorndale"/>
        <w:color w:val="000000"/>
        <w:lang w:eastAsia="lt-LT"/>
      </w:rPr>
      <w:fldChar w:fldCharType="separate"/>
    </w:r>
    <w:r w:rsidR="00B64592">
      <w:rPr>
        <w:rFonts w:ascii="Thorndale" w:eastAsia="HG Mincho Light J" w:hAnsi="Thorndale"/>
        <w:noProof/>
        <w:color w:val="000000"/>
        <w:lang w:eastAsia="lt-LT"/>
      </w:rPr>
      <w:t>15</w:t>
    </w:r>
    <w:r>
      <w:rPr>
        <w:rFonts w:ascii="Thorndale" w:eastAsia="HG Mincho Light J" w:hAnsi="Thorndale"/>
        <w:color w:val="000000"/>
        <w:lang w:eastAsia="lt-LT"/>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C18DE4" w14:textId="77777777" w:rsidR="00D9129C" w:rsidRDefault="00D9129C">
    <w:pPr>
      <w:tabs>
        <w:tab w:val="center" w:pos="4986"/>
        <w:tab w:val="right" w:pos="9972"/>
      </w:tabs>
      <w:rPr>
        <w:rFonts w:eastAsia="HG Mincho Light J"/>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D357BF6"/>
    <w:multiLevelType w:val="multilevel"/>
    <w:tmpl w:val="B3A66942"/>
    <w:lvl w:ilvl="0">
      <w:start w:val="1"/>
      <w:numFmt w:val="decimal"/>
      <w:lvlText w:val="%1."/>
      <w:lvlJc w:val="left"/>
      <w:pPr>
        <w:ind w:left="1439" w:hanging="588"/>
      </w:pPr>
      <w:rPr>
        <w:rFonts w:hint="default"/>
        <w:color w:val="000000"/>
      </w:rPr>
    </w:lvl>
    <w:lvl w:ilvl="1">
      <w:start w:val="1"/>
      <w:numFmt w:val="decimal"/>
      <w:isLgl/>
      <w:lvlText w:val="%1.%2."/>
      <w:lvlJc w:val="left"/>
      <w:pPr>
        <w:ind w:left="2040" w:hanging="48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 w15:restartNumberingAfterBreak="0">
    <w:nsid w:val="51FF64DF"/>
    <w:multiLevelType w:val="hybridMultilevel"/>
    <w:tmpl w:val="3A60D07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662465356">
    <w:abstractNumId w:val="1"/>
  </w:num>
  <w:num w:numId="2" w16cid:durableId="9508911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7EAC"/>
    <w:rsid w:val="000758C3"/>
    <w:rsid w:val="00081886"/>
    <w:rsid w:val="00084834"/>
    <w:rsid w:val="000903CA"/>
    <w:rsid w:val="000923D8"/>
    <w:rsid w:val="00095128"/>
    <w:rsid w:val="000C1183"/>
    <w:rsid w:val="000F0DB3"/>
    <w:rsid w:val="00117898"/>
    <w:rsid w:val="00120693"/>
    <w:rsid w:val="001307FB"/>
    <w:rsid w:val="00131958"/>
    <w:rsid w:val="00131997"/>
    <w:rsid w:val="00140C39"/>
    <w:rsid w:val="0014755E"/>
    <w:rsid w:val="001533C7"/>
    <w:rsid w:val="0017090F"/>
    <w:rsid w:val="00195A75"/>
    <w:rsid w:val="001A04F2"/>
    <w:rsid w:val="001C061F"/>
    <w:rsid w:val="001C6417"/>
    <w:rsid w:val="001F3512"/>
    <w:rsid w:val="001F5D24"/>
    <w:rsid w:val="001F688C"/>
    <w:rsid w:val="00202269"/>
    <w:rsid w:val="00207529"/>
    <w:rsid w:val="002239B5"/>
    <w:rsid w:val="00226FE0"/>
    <w:rsid w:val="00241A6D"/>
    <w:rsid w:val="002708FC"/>
    <w:rsid w:val="0028350B"/>
    <w:rsid w:val="002A53A0"/>
    <w:rsid w:val="002C6B9F"/>
    <w:rsid w:val="002D1CCC"/>
    <w:rsid w:val="002F4C62"/>
    <w:rsid w:val="00300425"/>
    <w:rsid w:val="0031479C"/>
    <w:rsid w:val="00342F34"/>
    <w:rsid w:val="00356C8B"/>
    <w:rsid w:val="00363FC9"/>
    <w:rsid w:val="00365F39"/>
    <w:rsid w:val="0037667E"/>
    <w:rsid w:val="0037680D"/>
    <w:rsid w:val="00392505"/>
    <w:rsid w:val="0039368E"/>
    <w:rsid w:val="00395EAD"/>
    <w:rsid w:val="003B24D6"/>
    <w:rsid w:val="003B2522"/>
    <w:rsid w:val="003B5FDB"/>
    <w:rsid w:val="003C0006"/>
    <w:rsid w:val="003D48BF"/>
    <w:rsid w:val="003E2970"/>
    <w:rsid w:val="003E7F5B"/>
    <w:rsid w:val="003F1417"/>
    <w:rsid w:val="004538F6"/>
    <w:rsid w:val="00454C7F"/>
    <w:rsid w:val="00454F3B"/>
    <w:rsid w:val="00496B5F"/>
    <w:rsid w:val="004A2019"/>
    <w:rsid w:val="004A3C5C"/>
    <w:rsid w:val="004A594C"/>
    <w:rsid w:val="004A62A4"/>
    <w:rsid w:val="004B4AC6"/>
    <w:rsid w:val="004C04B8"/>
    <w:rsid w:val="004C2EA2"/>
    <w:rsid w:val="004F19B4"/>
    <w:rsid w:val="00523E76"/>
    <w:rsid w:val="00534A2E"/>
    <w:rsid w:val="00555EAB"/>
    <w:rsid w:val="0056242B"/>
    <w:rsid w:val="0057414F"/>
    <w:rsid w:val="005B00CA"/>
    <w:rsid w:val="00627C39"/>
    <w:rsid w:val="00654537"/>
    <w:rsid w:val="00662075"/>
    <w:rsid w:val="006652FE"/>
    <w:rsid w:val="006714D5"/>
    <w:rsid w:val="00692632"/>
    <w:rsid w:val="00697DBC"/>
    <w:rsid w:val="006D33BB"/>
    <w:rsid w:val="006E3C9A"/>
    <w:rsid w:val="006F38CB"/>
    <w:rsid w:val="00701C1E"/>
    <w:rsid w:val="007049A9"/>
    <w:rsid w:val="007058C0"/>
    <w:rsid w:val="00706F30"/>
    <w:rsid w:val="007108AA"/>
    <w:rsid w:val="00723C4E"/>
    <w:rsid w:val="00724E56"/>
    <w:rsid w:val="00731FE9"/>
    <w:rsid w:val="00732B58"/>
    <w:rsid w:val="007477CC"/>
    <w:rsid w:val="00752436"/>
    <w:rsid w:val="007526F1"/>
    <w:rsid w:val="00762769"/>
    <w:rsid w:val="00793AE6"/>
    <w:rsid w:val="00795118"/>
    <w:rsid w:val="007A11B5"/>
    <w:rsid w:val="007B52AA"/>
    <w:rsid w:val="007C10D1"/>
    <w:rsid w:val="007C1A04"/>
    <w:rsid w:val="007C2A0B"/>
    <w:rsid w:val="007C4F25"/>
    <w:rsid w:val="007C5605"/>
    <w:rsid w:val="007C7334"/>
    <w:rsid w:val="007D2983"/>
    <w:rsid w:val="0083089A"/>
    <w:rsid w:val="00831AD3"/>
    <w:rsid w:val="00835AAD"/>
    <w:rsid w:val="008408FF"/>
    <w:rsid w:val="00844FB3"/>
    <w:rsid w:val="00864D11"/>
    <w:rsid w:val="008772FB"/>
    <w:rsid w:val="0088136C"/>
    <w:rsid w:val="0089275D"/>
    <w:rsid w:val="008A1D4F"/>
    <w:rsid w:val="008A4FE4"/>
    <w:rsid w:val="008B0A02"/>
    <w:rsid w:val="008F36D6"/>
    <w:rsid w:val="009244D6"/>
    <w:rsid w:val="009248FA"/>
    <w:rsid w:val="00966299"/>
    <w:rsid w:val="0096675B"/>
    <w:rsid w:val="00984499"/>
    <w:rsid w:val="009A7B30"/>
    <w:rsid w:val="00A0244A"/>
    <w:rsid w:val="00A045C2"/>
    <w:rsid w:val="00A05815"/>
    <w:rsid w:val="00A20C5C"/>
    <w:rsid w:val="00A2156B"/>
    <w:rsid w:val="00A421DD"/>
    <w:rsid w:val="00A71DF5"/>
    <w:rsid w:val="00A7583B"/>
    <w:rsid w:val="00A76C15"/>
    <w:rsid w:val="00AB581A"/>
    <w:rsid w:val="00AD1BAD"/>
    <w:rsid w:val="00AE762F"/>
    <w:rsid w:val="00AF4DCC"/>
    <w:rsid w:val="00B04F88"/>
    <w:rsid w:val="00B150EB"/>
    <w:rsid w:val="00B15941"/>
    <w:rsid w:val="00B2132A"/>
    <w:rsid w:val="00B2648A"/>
    <w:rsid w:val="00B26BC0"/>
    <w:rsid w:val="00B319D0"/>
    <w:rsid w:val="00B64592"/>
    <w:rsid w:val="00B66CF6"/>
    <w:rsid w:val="00B95534"/>
    <w:rsid w:val="00BB3192"/>
    <w:rsid w:val="00BC2BB4"/>
    <w:rsid w:val="00BC2CD1"/>
    <w:rsid w:val="00BF570E"/>
    <w:rsid w:val="00C142CD"/>
    <w:rsid w:val="00C1778D"/>
    <w:rsid w:val="00C20B79"/>
    <w:rsid w:val="00C304FE"/>
    <w:rsid w:val="00C41557"/>
    <w:rsid w:val="00C45684"/>
    <w:rsid w:val="00C81496"/>
    <w:rsid w:val="00CB7477"/>
    <w:rsid w:val="00CD488D"/>
    <w:rsid w:val="00D24919"/>
    <w:rsid w:val="00D45130"/>
    <w:rsid w:val="00D8651D"/>
    <w:rsid w:val="00D90649"/>
    <w:rsid w:val="00D9129C"/>
    <w:rsid w:val="00D91AD8"/>
    <w:rsid w:val="00D95A21"/>
    <w:rsid w:val="00D96F84"/>
    <w:rsid w:val="00DA43B1"/>
    <w:rsid w:val="00DA5164"/>
    <w:rsid w:val="00DB4463"/>
    <w:rsid w:val="00E17B31"/>
    <w:rsid w:val="00E33CF0"/>
    <w:rsid w:val="00E57818"/>
    <w:rsid w:val="00E61E48"/>
    <w:rsid w:val="00E63179"/>
    <w:rsid w:val="00E70681"/>
    <w:rsid w:val="00E70A36"/>
    <w:rsid w:val="00E83242"/>
    <w:rsid w:val="00EF2BA0"/>
    <w:rsid w:val="00F1194B"/>
    <w:rsid w:val="00F15BB9"/>
    <w:rsid w:val="00F228CB"/>
    <w:rsid w:val="00F34C58"/>
    <w:rsid w:val="00F47EAC"/>
    <w:rsid w:val="00F554B1"/>
    <w:rsid w:val="00F607A6"/>
    <w:rsid w:val="00F92C44"/>
    <w:rsid w:val="00FB15A5"/>
    <w:rsid w:val="00FB53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B71690"/>
  <w15:chartTrackingRefBased/>
  <w15:docId w15:val="{2BCD82D7-8089-4B11-97B5-86E2C13EA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81496"/>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semiHidden/>
    <w:unhideWhenUsed/>
    <w:rsid w:val="00454C7F"/>
    <w:rPr>
      <w:sz w:val="16"/>
      <w:szCs w:val="16"/>
    </w:rPr>
  </w:style>
  <w:style w:type="paragraph" w:styleId="Komentarotekstas">
    <w:name w:val="annotation text"/>
    <w:basedOn w:val="prastasis"/>
    <w:link w:val="KomentarotekstasDiagrama"/>
    <w:unhideWhenUsed/>
    <w:rsid w:val="00454C7F"/>
    <w:rPr>
      <w:sz w:val="20"/>
      <w:szCs w:val="20"/>
      <w:lang w:val="lt-LT"/>
    </w:rPr>
  </w:style>
  <w:style w:type="character" w:customStyle="1" w:styleId="KomentarotekstasDiagrama">
    <w:name w:val="Komentaro tekstas Diagrama"/>
    <w:basedOn w:val="Numatytasispastraiposriftas"/>
    <w:link w:val="Komentarotekstas"/>
    <w:rsid w:val="00454C7F"/>
    <w:rPr>
      <w:rFonts w:ascii="Times New Roman" w:eastAsia="Times New Roman" w:hAnsi="Times New Roman" w:cs="Times New Roman"/>
      <w:sz w:val="20"/>
      <w:szCs w:val="20"/>
      <w:lang w:val="lt-LT"/>
    </w:rPr>
  </w:style>
  <w:style w:type="paragraph" w:styleId="Sraopastraipa">
    <w:name w:val="List Paragraph"/>
    <w:basedOn w:val="prastasis"/>
    <w:rsid w:val="00454C7F"/>
    <w:pPr>
      <w:ind w:left="720"/>
      <w:contextualSpacing/>
    </w:pPr>
    <w:rPr>
      <w:szCs w:val="20"/>
      <w:lang w:val="lt-LT"/>
    </w:rPr>
  </w:style>
  <w:style w:type="paragraph" w:styleId="Debesliotekstas">
    <w:name w:val="Balloon Text"/>
    <w:basedOn w:val="prastasis"/>
    <w:link w:val="DebesliotekstasDiagrama"/>
    <w:uiPriority w:val="99"/>
    <w:semiHidden/>
    <w:unhideWhenUsed/>
    <w:rsid w:val="00454C7F"/>
    <w:rPr>
      <w:rFonts w:ascii="Segoe UI" w:hAnsi="Segoe UI" w:cs="Segoe UI"/>
      <w:sz w:val="18"/>
      <w:szCs w:val="18"/>
      <w:lang w:val="lt-LT"/>
    </w:rPr>
  </w:style>
  <w:style w:type="character" w:customStyle="1" w:styleId="DebesliotekstasDiagrama">
    <w:name w:val="Debesėlio tekstas Diagrama"/>
    <w:basedOn w:val="Numatytasispastraiposriftas"/>
    <w:link w:val="Debesliotekstas"/>
    <w:uiPriority w:val="99"/>
    <w:semiHidden/>
    <w:rsid w:val="00454C7F"/>
    <w:rPr>
      <w:rFonts w:ascii="Segoe UI" w:eastAsia="Times New Roman" w:hAnsi="Segoe UI" w:cs="Segoe UI"/>
      <w:sz w:val="18"/>
      <w:szCs w:val="18"/>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8234572">
      <w:bodyDiv w:val="1"/>
      <w:marLeft w:val="0"/>
      <w:marRight w:val="0"/>
      <w:marTop w:val="0"/>
      <w:marBottom w:val="0"/>
      <w:divBdr>
        <w:top w:val="none" w:sz="0" w:space="0" w:color="auto"/>
        <w:left w:val="none" w:sz="0" w:space="0" w:color="auto"/>
        <w:bottom w:val="none" w:sz="0" w:space="0" w:color="auto"/>
        <w:right w:val="none" w:sz="0" w:space="0" w:color="auto"/>
      </w:divBdr>
      <w:divsChild>
        <w:div w:id="249393050">
          <w:marLeft w:val="0"/>
          <w:marRight w:val="0"/>
          <w:marTop w:val="0"/>
          <w:marBottom w:val="0"/>
          <w:divBdr>
            <w:top w:val="none" w:sz="0" w:space="0" w:color="auto"/>
            <w:left w:val="none" w:sz="0" w:space="0" w:color="auto"/>
            <w:bottom w:val="none" w:sz="0" w:space="0" w:color="auto"/>
            <w:right w:val="none" w:sz="0" w:space="0" w:color="auto"/>
          </w:divBdr>
        </w:div>
        <w:div w:id="160394428">
          <w:marLeft w:val="0"/>
          <w:marRight w:val="0"/>
          <w:marTop w:val="0"/>
          <w:marBottom w:val="0"/>
          <w:divBdr>
            <w:top w:val="none" w:sz="0" w:space="0" w:color="auto"/>
            <w:left w:val="none" w:sz="0" w:space="0" w:color="auto"/>
            <w:bottom w:val="none" w:sz="0" w:space="0" w:color="auto"/>
            <w:right w:val="none" w:sz="0" w:space="0" w:color="auto"/>
          </w:divBdr>
        </w:div>
      </w:divsChild>
    </w:div>
    <w:div w:id="441999886">
      <w:bodyDiv w:val="1"/>
      <w:marLeft w:val="0"/>
      <w:marRight w:val="0"/>
      <w:marTop w:val="0"/>
      <w:marBottom w:val="0"/>
      <w:divBdr>
        <w:top w:val="none" w:sz="0" w:space="0" w:color="auto"/>
        <w:left w:val="none" w:sz="0" w:space="0" w:color="auto"/>
        <w:bottom w:val="none" w:sz="0" w:space="0" w:color="auto"/>
        <w:right w:val="none" w:sz="0" w:space="0" w:color="auto"/>
      </w:divBdr>
    </w:div>
    <w:div w:id="537400579">
      <w:bodyDiv w:val="1"/>
      <w:marLeft w:val="0"/>
      <w:marRight w:val="0"/>
      <w:marTop w:val="0"/>
      <w:marBottom w:val="0"/>
      <w:divBdr>
        <w:top w:val="none" w:sz="0" w:space="0" w:color="auto"/>
        <w:left w:val="none" w:sz="0" w:space="0" w:color="auto"/>
        <w:bottom w:val="none" w:sz="0" w:space="0" w:color="auto"/>
        <w:right w:val="none" w:sz="0" w:space="0" w:color="auto"/>
      </w:divBdr>
      <w:divsChild>
        <w:div w:id="1858809934">
          <w:marLeft w:val="0"/>
          <w:marRight w:val="0"/>
          <w:marTop w:val="0"/>
          <w:marBottom w:val="0"/>
          <w:divBdr>
            <w:top w:val="none" w:sz="0" w:space="0" w:color="auto"/>
            <w:left w:val="none" w:sz="0" w:space="0" w:color="auto"/>
            <w:bottom w:val="none" w:sz="0" w:space="0" w:color="auto"/>
            <w:right w:val="none" w:sz="0" w:space="0" w:color="auto"/>
          </w:divBdr>
        </w:div>
        <w:div w:id="803503010">
          <w:marLeft w:val="0"/>
          <w:marRight w:val="0"/>
          <w:marTop w:val="0"/>
          <w:marBottom w:val="0"/>
          <w:divBdr>
            <w:top w:val="none" w:sz="0" w:space="0" w:color="auto"/>
            <w:left w:val="none" w:sz="0" w:space="0" w:color="auto"/>
            <w:bottom w:val="none" w:sz="0" w:space="0" w:color="auto"/>
            <w:right w:val="none" w:sz="0" w:space="0" w:color="auto"/>
          </w:divBdr>
        </w:div>
        <w:div w:id="864945753">
          <w:marLeft w:val="0"/>
          <w:marRight w:val="0"/>
          <w:marTop w:val="0"/>
          <w:marBottom w:val="0"/>
          <w:divBdr>
            <w:top w:val="none" w:sz="0" w:space="0" w:color="auto"/>
            <w:left w:val="none" w:sz="0" w:space="0" w:color="auto"/>
            <w:bottom w:val="none" w:sz="0" w:space="0" w:color="auto"/>
            <w:right w:val="none" w:sz="0" w:space="0" w:color="auto"/>
          </w:divBdr>
        </w:div>
      </w:divsChild>
    </w:div>
    <w:div w:id="655844937">
      <w:bodyDiv w:val="1"/>
      <w:marLeft w:val="0"/>
      <w:marRight w:val="0"/>
      <w:marTop w:val="0"/>
      <w:marBottom w:val="0"/>
      <w:divBdr>
        <w:top w:val="none" w:sz="0" w:space="0" w:color="auto"/>
        <w:left w:val="none" w:sz="0" w:space="0" w:color="auto"/>
        <w:bottom w:val="none" w:sz="0" w:space="0" w:color="auto"/>
        <w:right w:val="none" w:sz="0" w:space="0" w:color="auto"/>
      </w:divBdr>
      <w:divsChild>
        <w:div w:id="1038971587">
          <w:marLeft w:val="0"/>
          <w:marRight w:val="0"/>
          <w:marTop w:val="0"/>
          <w:marBottom w:val="0"/>
          <w:divBdr>
            <w:top w:val="none" w:sz="0" w:space="0" w:color="auto"/>
            <w:left w:val="none" w:sz="0" w:space="0" w:color="auto"/>
            <w:bottom w:val="none" w:sz="0" w:space="0" w:color="auto"/>
            <w:right w:val="none" w:sz="0" w:space="0" w:color="auto"/>
          </w:divBdr>
        </w:div>
        <w:div w:id="1518033699">
          <w:marLeft w:val="0"/>
          <w:marRight w:val="0"/>
          <w:marTop w:val="0"/>
          <w:marBottom w:val="0"/>
          <w:divBdr>
            <w:top w:val="none" w:sz="0" w:space="0" w:color="auto"/>
            <w:left w:val="none" w:sz="0" w:space="0" w:color="auto"/>
            <w:bottom w:val="none" w:sz="0" w:space="0" w:color="auto"/>
            <w:right w:val="none" w:sz="0" w:space="0" w:color="auto"/>
          </w:divBdr>
        </w:div>
        <w:div w:id="1848129932">
          <w:marLeft w:val="0"/>
          <w:marRight w:val="0"/>
          <w:marTop w:val="0"/>
          <w:marBottom w:val="0"/>
          <w:divBdr>
            <w:top w:val="none" w:sz="0" w:space="0" w:color="auto"/>
            <w:left w:val="none" w:sz="0" w:space="0" w:color="auto"/>
            <w:bottom w:val="none" w:sz="0" w:space="0" w:color="auto"/>
            <w:right w:val="none" w:sz="0" w:space="0" w:color="auto"/>
          </w:divBdr>
        </w:div>
        <w:div w:id="919753686">
          <w:marLeft w:val="0"/>
          <w:marRight w:val="0"/>
          <w:marTop w:val="0"/>
          <w:marBottom w:val="0"/>
          <w:divBdr>
            <w:top w:val="none" w:sz="0" w:space="0" w:color="auto"/>
            <w:left w:val="none" w:sz="0" w:space="0" w:color="auto"/>
            <w:bottom w:val="none" w:sz="0" w:space="0" w:color="auto"/>
            <w:right w:val="none" w:sz="0" w:space="0" w:color="auto"/>
          </w:divBdr>
        </w:div>
        <w:div w:id="1473209149">
          <w:marLeft w:val="0"/>
          <w:marRight w:val="0"/>
          <w:marTop w:val="0"/>
          <w:marBottom w:val="0"/>
          <w:divBdr>
            <w:top w:val="none" w:sz="0" w:space="0" w:color="auto"/>
            <w:left w:val="none" w:sz="0" w:space="0" w:color="auto"/>
            <w:bottom w:val="none" w:sz="0" w:space="0" w:color="auto"/>
            <w:right w:val="none" w:sz="0" w:space="0" w:color="auto"/>
          </w:divBdr>
        </w:div>
        <w:div w:id="1225145105">
          <w:marLeft w:val="0"/>
          <w:marRight w:val="0"/>
          <w:marTop w:val="0"/>
          <w:marBottom w:val="0"/>
          <w:divBdr>
            <w:top w:val="none" w:sz="0" w:space="0" w:color="auto"/>
            <w:left w:val="none" w:sz="0" w:space="0" w:color="auto"/>
            <w:bottom w:val="none" w:sz="0" w:space="0" w:color="auto"/>
            <w:right w:val="none" w:sz="0" w:space="0" w:color="auto"/>
          </w:divBdr>
        </w:div>
        <w:div w:id="110519617">
          <w:marLeft w:val="0"/>
          <w:marRight w:val="0"/>
          <w:marTop w:val="0"/>
          <w:marBottom w:val="0"/>
          <w:divBdr>
            <w:top w:val="none" w:sz="0" w:space="0" w:color="auto"/>
            <w:left w:val="none" w:sz="0" w:space="0" w:color="auto"/>
            <w:bottom w:val="none" w:sz="0" w:space="0" w:color="auto"/>
            <w:right w:val="none" w:sz="0" w:space="0" w:color="auto"/>
          </w:divBdr>
        </w:div>
        <w:div w:id="471944911">
          <w:marLeft w:val="0"/>
          <w:marRight w:val="0"/>
          <w:marTop w:val="0"/>
          <w:marBottom w:val="0"/>
          <w:divBdr>
            <w:top w:val="none" w:sz="0" w:space="0" w:color="auto"/>
            <w:left w:val="none" w:sz="0" w:space="0" w:color="auto"/>
            <w:bottom w:val="none" w:sz="0" w:space="0" w:color="auto"/>
            <w:right w:val="none" w:sz="0" w:space="0" w:color="auto"/>
          </w:divBdr>
        </w:div>
        <w:div w:id="2050491570">
          <w:marLeft w:val="0"/>
          <w:marRight w:val="0"/>
          <w:marTop w:val="0"/>
          <w:marBottom w:val="0"/>
          <w:divBdr>
            <w:top w:val="none" w:sz="0" w:space="0" w:color="auto"/>
            <w:left w:val="none" w:sz="0" w:space="0" w:color="auto"/>
            <w:bottom w:val="none" w:sz="0" w:space="0" w:color="auto"/>
            <w:right w:val="none" w:sz="0" w:space="0" w:color="auto"/>
          </w:divBdr>
        </w:div>
        <w:div w:id="804591054">
          <w:marLeft w:val="0"/>
          <w:marRight w:val="0"/>
          <w:marTop w:val="0"/>
          <w:marBottom w:val="0"/>
          <w:divBdr>
            <w:top w:val="none" w:sz="0" w:space="0" w:color="auto"/>
            <w:left w:val="none" w:sz="0" w:space="0" w:color="auto"/>
            <w:bottom w:val="none" w:sz="0" w:space="0" w:color="auto"/>
            <w:right w:val="none" w:sz="0" w:space="0" w:color="auto"/>
          </w:divBdr>
        </w:div>
        <w:div w:id="557520647">
          <w:marLeft w:val="0"/>
          <w:marRight w:val="0"/>
          <w:marTop w:val="0"/>
          <w:marBottom w:val="0"/>
          <w:divBdr>
            <w:top w:val="none" w:sz="0" w:space="0" w:color="auto"/>
            <w:left w:val="none" w:sz="0" w:space="0" w:color="auto"/>
            <w:bottom w:val="none" w:sz="0" w:space="0" w:color="auto"/>
            <w:right w:val="none" w:sz="0" w:space="0" w:color="auto"/>
          </w:divBdr>
        </w:div>
        <w:div w:id="86922599">
          <w:marLeft w:val="0"/>
          <w:marRight w:val="0"/>
          <w:marTop w:val="0"/>
          <w:marBottom w:val="0"/>
          <w:divBdr>
            <w:top w:val="none" w:sz="0" w:space="0" w:color="auto"/>
            <w:left w:val="none" w:sz="0" w:space="0" w:color="auto"/>
            <w:bottom w:val="none" w:sz="0" w:space="0" w:color="auto"/>
            <w:right w:val="none" w:sz="0" w:space="0" w:color="auto"/>
          </w:divBdr>
        </w:div>
        <w:div w:id="1671175491">
          <w:marLeft w:val="0"/>
          <w:marRight w:val="0"/>
          <w:marTop w:val="0"/>
          <w:marBottom w:val="0"/>
          <w:divBdr>
            <w:top w:val="none" w:sz="0" w:space="0" w:color="auto"/>
            <w:left w:val="none" w:sz="0" w:space="0" w:color="auto"/>
            <w:bottom w:val="none" w:sz="0" w:space="0" w:color="auto"/>
            <w:right w:val="none" w:sz="0" w:space="0" w:color="auto"/>
          </w:divBdr>
        </w:div>
        <w:div w:id="875848291">
          <w:marLeft w:val="0"/>
          <w:marRight w:val="0"/>
          <w:marTop w:val="0"/>
          <w:marBottom w:val="0"/>
          <w:divBdr>
            <w:top w:val="none" w:sz="0" w:space="0" w:color="auto"/>
            <w:left w:val="none" w:sz="0" w:space="0" w:color="auto"/>
            <w:bottom w:val="none" w:sz="0" w:space="0" w:color="auto"/>
            <w:right w:val="none" w:sz="0" w:space="0" w:color="auto"/>
          </w:divBdr>
        </w:div>
      </w:divsChild>
    </w:div>
    <w:div w:id="874123394">
      <w:bodyDiv w:val="1"/>
      <w:marLeft w:val="0"/>
      <w:marRight w:val="0"/>
      <w:marTop w:val="0"/>
      <w:marBottom w:val="0"/>
      <w:divBdr>
        <w:top w:val="none" w:sz="0" w:space="0" w:color="auto"/>
        <w:left w:val="none" w:sz="0" w:space="0" w:color="auto"/>
        <w:bottom w:val="none" w:sz="0" w:space="0" w:color="auto"/>
        <w:right w:val="none" w:sz="0" w:space="0" w:color="auto"/>
      </w:divBdr>
    </w:div>
    <w:div w:id="885219362">
      <w:bodyDiv w:val="1"/>
      <w:marLeft w:val="0"/>
      <w:marRight w:val="0"/>
      <w:marTop w:val="0"/>
      <w:marBottom w:val="0"/>
      <w:divBdr>
        <w:top w:val="none" w:sz="0" w:space="0" w:color="auto"/>
        <w:left w:val="none" w:sz="0" w:space="0" w:color="auto"/>
        <w:bottom w:val="none" w:sz="0" w:space="0" w:color="auto"/>
        <w:right w:val="none" w:sz="0" w:space="0" w:color="auto"/>
      </w:divBdr>
      <w:divsChild>
        <w:div w:id="657418415">
          <w:marLeft w:val="0"/>
          <w:marRight w:val="0"/>
          <w:marTop w:val="0"/>
          <w:marBottom w:val="0"/>
          <w:divBdr>
            <w:top w:val="none" w:sz="0" w:space="0" w:color="auto"/>
            <w:left w:val="none" w:sz="0" w:space="0" w:color="auto"/>
            <w:bottom w:val="none" w:sz="0" w:space="0" w:color="auto"/>
            <w:right w:val="none" w:sz="0" w:space="0" w:color="auto"/>
          </w:divBdr>
        </w:div>
      </w:divsChild>
    </w:div>
    <w:div w:id="1190488767">
      <w:bodyDiv w:val="1"/>
      <w:marLeft w:val="0"/>
      <w:marRight w:val="0"/>
      <w:marTop w:val="0"/>
      <w:marBottom w:val="0"/>
      <w:divBdr>
        <w:top w:val="none" w:sz="0" w:space="0" w:color="auto"/>
        <w:left w:val="none" w:sz="0" w:space="0" w:color="auto"/>
        <w:bottom w:val="none" w:sz="0" w:space="0" w:color="auto"/>
        <w:right w:val="none" w:sz="0" w:space="0" w:color="auto"/>
      </w:divBdr>
      <w:divsChild>
        <w:div w:id="92635085">
          <w:marLeft w:val="0"/>
          <w:marRight w:val="0"/>
          <w:marTop w:val="0"/>
          <w:marBottom w:val="0"/>
          <w:divBdr>
            <w:top w:val="none" w:sz="0" w:space="0" w:color="auto"/>
            <w:left w:val="none" w:sz="0" w:space="0" w:color="auto"/>
            <w:bottom w:val="none" w:sz="0" w:space="0" w:color="auto"/>
            <w:right w:val="none" w:sz="0" w:space="0" w:color="auto"/>
          </w:divBdr>
        </w:div>
        <w:div w:id="480655366">
          <w:marLeft w:val="0"/>
          <w:marRight w:val="0"/>
          <w:marTop w:val="0"/>
          <w:marBottom w:val="0"/>
          <w:divBdr>
            <w:top w:val="none" w:sz="0" w:space="0" w:color="auto"/>
            <w:left w:val="none" w:sz="0" w:space="0" w:color="auto"/>
            <w:bottom w:val="none" w:sz="0" w:space="0" w:color="auto"/>
            <w:right w:val="none" w:sz="0" w:space="0" w:color="auto"/>
          </w:divBdr>
        </w:div>
      </w:divsChild>
    </w:div>
    <w:div w:id="1363441487">
      <w:bodyDiv w:val="1"/>
      <w:marLeft w:val="0"/>
      <w:marRight w:val="0"/>
      <w:marTop w:val="0"/>
      <w:marBottom w:val="0"/>
      <w:divBdr>
        <w:top w:val="none" w:sz="0" w:space="0" w:color="auto"/>
        <w:left w:val="none" w:sz="0" w:space="0" w:color="auto"/>
        <w:bottom w:val="none" w:sz="0" w:space="0" w:color="auto"/>
        <w:right w:val="none" w:sz="0" w:space="0" w:color="auto"/>
      </w:divBdr>
      <w:divsChild>
        <w:div w:id="981927449">
          <w:marLeft w:val="0"/>
          <w:marRight w:val="0"/>
          <w:marTop w:val="0"/>
          <w:marBottom w:val="0"/>
          <w:divBdr>
            <w:top w:val="none" w:sz="0" w:space="0" w:color="auto"/>
            <w:left w:val="none" w:sz="0" w:space="0" w:color="auto"/>
            <w:bottom w:val="none" w:sz="0" w:space="0" w:color="auto"/>
            <w:right w:val="none" w:sz="0" w:space="0" w:color="auto"/>
          </w:divBdr>
        </w:div>
        <w:div w:id="2139447632">
          <w:marLeft w:val="0"/>
          <w:marRight w:val="0"/>
          <w:marTop w:val="0"/>
          <w:marBottom w:val="0"/>
          <w:divBdr>
            <w:top w:val="none" w:sz="0" w:space="0" w:color="auto"/>
            <w:left w:val="none" w:sz="0" w:space="0" w:color="auto"/>
            <w:bottom w:val="none" w:sz="0" w:space="0" w:color="auto"/>
            <w:right w:val="none" w:sz="0" w:space="0" w:color="auto"/>
          </w:divBdr>
        </w:div>
        <w:div w:id="1701738373">
          <w:marLeft w:val="0"/>
          <w:marRight w:val="0"/>
          <w:marTop w:val="0"/>
          <w:marBottom w:val="0"/>
          <w:divBdr>
            <w:top w:val="none" w:sz="0" w:space="0" w:color="auto"/>
            <w:left w:val="none" w:sz="0" w:space="0" w:color="auto"/>
            <w:bottom w:val="none" w:sz="0" w:space="0" w:color="auto"/>
            <w:right w:val="none" w:sz="0" w:space="0" w:color="auto"/>
          </w:divBdr>
        </w:div>
        <w:div w:id="1142499530">
          <w:marLeft w:val="0"/>
          <w:marRight w:val="0"/>
          <w:marTop w:val="0"/>
          <w:marBottom w:val="0"/>
          <w:divBdr>
            <w:top w:val="none" w:sz="0" w:space="0" w:color="auto"/>
            <w:left w:val="none" w:sz="0" w:space="0" w:color="auto"/>
            <w:bottom w:val="none" w:sz="0" w:space="0" w:color="auto"/>
            <w:right w:val="none" w:sz="0" w:space="0" w:color="auto"/>
          </w:divBdr>
        </w:div>
        <w:div w:id="1917782732">
          <w:marLeft w:val="0"/>
          <w:marRight w:val="0"/>
          <w:marTop w:val="0"/>
          <w:marBottom w:val="0"/>
          <w:divBdr>
            <w:top w:val="none" w:sz="0" w:space="0" w:color="auto"/>
            <w:left w:val="none" w:sz="0" w:space="0" w:color="auto"/>
            <w:bottom w:val="none" w:sz="0" w:space="0" w:color="auto"/>
            <w:right w:val="none" w:sz="0" w:space="0" w:color="auto"/>
          </w:divBdr>
        </w:div>
      </w:divsChild>
    </w:div>
    <w:div w:id="1390612406">
      <w:bodyDiv w:val="1"/>
      <w:marLeft w:val="0"/>
      <w:marRight w:val="0"/>
      <w:marTop w:val="0"/>
      <w:marBottom w:val="0"/>
      <w:divBdr>
        <w:top w:val="none" w:sz="0" w:space="0" w:color="auto"/>
        <w:left w:val="none" w:sz="0" w:space="0" w:color="auto"/>
        <w:bottom w:val="none" w:sz="0" w:space="0" w:color="auto"/>
        <w:right w:val="none" w:sz="0" w:space="0" w:color="auto"/>
      </w:divBdr>
      <w:divsChild>
        <w:div w:id="306012217">
          <w:marLeft w:val="0"/>
          <w:marRight w:val="0"/>
          <w:marTop w:val="0"/>
          <w:marBottom w:val="0"/>
          <w:divBdr>
            <w:top w:val="none" w:sz="0" w:space="0" w:color="auto"/>
            <w:left w:val="none" w:sz="0" w:space="0" w:color="auto"/>
            <w:bottom w:val="none" w:sz="0" w:space="0" w:color="auto"/>
            <w:right w:val="none" w:sz="0" w:space="0" w:color="auto"/>
          </w:divBdr>
        </w:div>
        <w:div w:id="477527967">
          <w:marLeft w:val="0"/>
          <w:marRight w:val="0"/>
          <w:marTop w:val="0"/>
          <w:marBottom w:val="0"/>
          <w:divBdr>
            <w:top w:val="none" w:sz="0" w:space="0" w:color="auto"/>
            <w:left w:val="none" w:sz="0" w:space="0" w:color="auto"/>
            <w:bottom w:val="none" w:sz="0" w:space="0" w:color="auto"/>
            <w:right w:val="none" w:sz="0" w:space="0" w:color="auto"/>
          </w:divBdr>
        </w:div>
        <w:div w:id="824247175">
          <w:marLeft w:val="0"/>
          <w:marRight w:val="0"/>
          <w:marTop w:val="0"/>
          <w:marBottom w:val="0"/>
          <w:divBdr>
            <w:top w:val="none" w:sz="0" w:space="0" w:color="auto"/>
            <w:left w:val="none" w:sz="0" w:space="0" w:color="auto"/>
            <w:bottom w:val="none" w:sz="0" w:space="0" w:color="auto"/>
            <w:right w:val="none" w:sz="0" w:space="0" w:color="auto"/>
          </w:divBdr>
        </w:div>
      </w:divsChild>
    </w:div>
    <w:div w:id="1637635634">
      <w:bodyDiv w:val="1"/>
      <w:marLeft w:val="0"/>
      <w:marRight w:val="0"/>
      <w:marTop w:val="0"/>
      <w:marBottom w:val="0"/>
      <w:divBdr>
        <w:top w:val="none" w:sz="0" w:space="0" w:color="auto"/>
        <w:left w:val="none" w:sz="0" w:space="0" w:color="auto"/>
        <w:bottom w:val="none" w:sz="0" w:space="0" w:color="auto"/>
        <w:right w:val="none" w:sz="0" w:space="0" w:color="auto"/>
      </w:divBdr>
      <w:divsChild>
        <w:div w:id="1456215522">
          <w:marLeft w:val="0"/>
          <w:marRight w:val="0"/>
          <w:marTop w:val="0"/>
          <w:marBottom w:val="0"/>
          <w:divBdr>
            <w:top w:val="none" w:sz="0" w:space="0" w:color="auto"/>
            <w:left w:val="none" w:sz="0" w:space="0" w:color="auto"/>
            <w:bottom w:val="none" w:sz="0" w:space="0" w:color="auto"/>
            <w:right w:val="none" w:sz="0" w:space="0" w:color="auto"/>
          </w:divBdr>
        </w:div>
        <w:div w:id="459224034">
          <w:marLeft w:val="0"/>
          <w:marRight w:val="0"/>
          <w:marTop w:val="0"/>
          <w:marBottom w:val="0"/>
          <w:divBdr>
            <w:top w:val="none" w:sz="0" w:space="0" w:color="auto"/>
            <w:left w:val="none" w:sz="0" w:space="0" w:color="auto"/>
            <w:bottom w:val="none" w:sz="0" w:space="0" w:color="auto"/>
            <w:right w:val="none" w:sz="0" w:space="0" w:color="auto"/>
          </w:divBdr>
        </w:div>
        <w:div w:id="84960502">
          <w:marLeft w:val="0"/>
          <w:marRight w:val="0"/>
          <w:marTop w:val="0"/>
          <w:marBottom w:val="0"/>
          <w:divBdr>
            <w:top w:val="none" w:sz="0" w:space="0" w:color="auto"/>
            <w:left w:val="none" w:sz="0" w:space="0" w:color="auto"/>
            <w:bottom w:val="none" w:sz="0" w:space="0" w:color="auto"/>
            <w:right w:val="none" w:sz="0" w:space="0" w:color="auto"/>
          </w:divBdr>
        </w:div>
      </w:divsChild>
    </w:div>
    <w:div w:id="1656370500">
      <w:bodyDiv w:val="1"/>
      <w:marLeft w:val="0"/>
      <w:marRight w:val="0"/>
      <w:marTop w:val="0"/>
      <w:marBottom w:val="0"/>
      <w:divBdr>
        <w:top w:val="none" w:sz="0" w:space="0" w:color="auto"/>
        <w:left w:val="none" w:sz="0" w:space="0" w:color="auto"/>
        <w:bottom w:val="none" w:sz="0" w:space="0" w:color="auto"/>
        <w:right w:val="none" w:sz="0" w:space="0" w:color="auto"/>
      </w:divBdr>
      <w:divsChild>
        <w:div w:id="1385640397">
          <w:marLeft w:val="0"/>
          <w:marRight w:val="0"/>
          <w:marTop w:val="0"/>
          <w:marBottom w:val="0"/>
          <w:divBdr>
            <w:top w:val="none" w:sz="0" w:space="0" w:color="auto"/>
            <w:left w:val="none" w:sz="0" w:space="0" w:color="auto"/>
            <w:bottom w:val="none" w:sz="0" w:space="0" w:color="auto"/>
            <w:right w:val="none" w:sz="0" w:space="0" w:color="auto"/>
          </w:divBdr>
        </w:div>
        <w:div w:id="353578159">
          <w:marLeft w:val="0"/>
          <w:marRight w:val="0"/>
          <w:marTop w:val="0"/>
          <w:marBottom w:val="0"/>
          <w:divBdr>
            <w:top w:val="none" w:sz="0" w:space="0" w:color="auto"/>
            <w:left w:val="none" w:sz="0" w:space="0" w:color="auto"/>
            <w:bottom w:val="none" w:sz="0" w:space="0" w:color="auto"/>
            <w:right w:val="none" w:sz="0" w:space="0" w:color="auto"/>
          </w:divBdr>
        </w:div>
        <w:div w:id="1071080461">
          <w:marLeft w:val="0"/>
          <w:marRight w:val="0"/>
          <w:marTop w:val="0"/>
          <w:marBottom w:val="0"/>
          <w:divBdr>
            <w:top w:val="none" w:sz="0" w:space="0" w:color="auto"/>
            <w:left w:val="none" w:sz="0" w:space="0" w:color="auto"/>
            <w:bottom w:val="none" w:sz="0" w:space="0" w:color="auto"/>
            <w:right w:val="none" w:sz="0" w:space="0" w:color="auto"/>
          </w:divBdr>
        </w:div>
      </w:divsChild>
    </w:div>
    <w:div w:id="1931890113">
      <w:bodyDiv w:val="1"/>
      <w:marLeft w:val="0"/>
      <w:marRight w:val="0"/>
      <w:marTop w:val="0"/>
      <w:marBottom w:val="0"/>
      <w:divBdr>
        <w:top w:val="none" w:sz="0" w:space="0" w:color="auto"/>
        <w:left w:val="none" w:sz="0" w:space="0" w:color="auto"/>
        <w:bottom w:val="none" w:sz="0" w:space="0" w:color="auto"/>
        <w:right w:val="none" w:sz="0" w:space="0" w:color="auto"/>
      </w:divBdr>
      <w:divsChild>
        <w:div w:id="2112779409">
          <w:marLeft w:val="0"/>
          <w:marRight w:val="0"/>
          <w:marTop w:val="0"/>
          <w:marBottom w:val="0"/>
          <w:divBdr>
            <w:top w:val="none" w:sz="0" w:space="0" w:color="auto"/>
            <w:left w:val="none" w:sz="0" w:space="0" w:color="auto"/>
            <w:bottom w:val="none" w:sz="0" w:space="0" w:color="auto"/>
            <w:right w:val="none" w:sz="0" w:space="0" w:color="auto"/>
          </w:divBdr>
        </w:div>
        <w:div w:id="144324198">
          <w:marLeft w:val="0"/>
          <w:marRight w:val="0"/>
          <w:marTop w:val="0"/>
          <w:marBottom w:val="0"/>
          <w:divBdr>
            <w:top w:val="none" w:sz="0" w:space="0" w:color="auto"/>
            <w:left w:val="none" w:sz="0" w:space="0" w:color="auto"/>
            <w:bottom w:val="none" w:sz="0" w:space="0" w:color="auto"/>
            <w:right w:val="none" w:sz="0" w:space="0" w:color="auto"/>
          </w:divBdr>
        </w:div>
      </w:divsChild>
    </w:div>
    <w:div w:id="2039118700">
      <w:bodyDiv w:val="1"/>
      <w:marLeft w:val="0"/>
      <w:marRight w:val="0"/>
      <w:marTop w:val="0"/>
      <w:marBottom w:val="0"/>
      <w:divBdr>
        <w:top w:val="none" w:sz="0" w:space="0" w:color="auto"/>
        <w:left w:val="none" w:sz="0" w:space="0" w:color="auto"/>
        <w:bottom w:val="none" w:sz="0" w:space="0" w:color="auto"/>
        <w:right w:val="none" w:sz="0" w:space="0" w:color="auto"/>
      </w:divBdr>
      <w:divsChild>
        <w:div w:id="1317762444">
          <w:marLeft w:val="0"/>
          <w:marRight w:val="0"/>
          <w:marTop w:val="0"/>
          <w:marBottom w:val="0"/>
          <w:divBdr>
            <w:top w:val="none" w:sz="0" w:space="0" w:color="auto"/>
            <w:left w:val="none" w:sz="0" w:space="0" w:color="auto"/>
            <w:bottom w:val="none" w:sz="0" w:space="0" w:color="auto"/>
            <w:right w:val="none" w:sz="0" w:space="0" w:color="auto"/>
          </w:divBdr>
        </w:div>
        <w:div w:id="9053357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31B66F-4862-4A22-99D3-D9CF3F70E1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1492</TotalTime>
  <Pages>2</Pages>
  <Words>3419</Words>
  <Characters>1949</Characters>
  <Application>Microsoft Office Word</Application>
  <DocSecurity>0</DocSecurity>
  <Lines>16</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dc:creator>
  <cp:lastModifiedBy>Steponas Navajauskas</cp:lastModifiedBy>
  <cp:revision>66</cp:revision>
  <cp:lastPrinted>2024-09-17T08:38:00Z</cp:lastPrinted>
  <dcterms:created xsi:type="dcterms:W3CDTF">2024-09-15T07:41:00Z</dcterms:created>
  <dcterms:modified xsi:type="dcterms:W3CDTF">2024-11-20T09:01:00Z</dcterms:modified>
</cp:coreProperties>
</file>