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4669" w14:textId="5F20AF5C" w:rsidR="00AA292E" w:rsidRPr="0026414D" w:rsidRDefault="00936308" w:rsidP="0026414D">
      <w:pPr>
        <w:widowControl w:val="0"/>
        <w:suppressAutoHyphens/>
        <w:jc w:val="center"/>
        <w:rPr>
          <w:b/>
          <w:szCs w:val="20"/>
          <w:lang w:eastAsia="ar-SA"/>
        </w:rPr>
      </w:pPr>
      <w:bookmarkStart w:id="0" w:name="_Hlk133573169"/>
      <w:r w:rsidRPr="0026414D">
        <w:rPr>
          <w:b/>
          <w:szCs w:val="20"/>
          <w:lang w:eastAsia="ar-SA"/>
        </w:rPr>
        <w:t xml:space="preserve"> </w:t>
      </w:r>
      <w:r w:rsidR="00A52572" w:rsidRPr="0026414D">
        <w:rPr>
          <w:b/>
          <w:noProof/>
          <w:szCs w:val="20"/>
          <w:lang w:eastAsia="ar-SA"/>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26414D" w:rsidRDefault="00AA292E" w:rsidP="0026414D">
      <w:pPr>
        <w:jc w:val="center"/>
        <w:rPr>
          <w:rFonts w:eastAsia="Calibri" w:cs="Arial Unicode MS"/>
          <w:szCs w:val="22"/>
          <w:lang w:eastAsia="ar-SA" w:bidi="lo-LA"/>
        </w:rPr>
      </w:pPr>
    </w:p>
    <w:p w14:paraId="3DFDCA56" w14:textId="77777777" w:rsidR="00AA292E"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kėdainių rajono savivaldybėS MERAS</w:t>
      </w:r>
    </w:p>
    <w:p w14:paraId="080841C8" w14:textId="77777777" w:rsidR="0026414D" w:rsidRPr="0026414D" w:rsidRDefault="0026414D" w:rsidP="0026414D">
      <w:pPr>
        <w:jc w:val="center"/>
        <w:rPr>
          <w:rFonts w:eastAsia="Calibri" w:cs="Arial Unicode MS"/>
          <w:b/>
          <w:bCs/>
          <w:caps/>
          <w:szCs w:val="22"/>
          <w:lang w:eastAsia="ar-SA" w:bidi="lo-LA"/>
        </w:rPr>
      </w:pPr>
    </w:p>
    <w:p w14:paraId="4C481916" w14:textId="77777777" w:rsidR="00AA292E" w:rsidRPr="0026414D"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POTVARKIS</w:t>
      </w:r>
    </w:p>
    <w:bookmarkEnd w:id="0"/>
    <w:p w14:paraId="1D115E1D" w14:textId="086B0CDE" w:rsidR="00AA292E" w:rsidRPr="0026414D" w:rsidRDefault="00DC6AC7" w:rsidP="0026414D">
      <w:pPr>
        <w:widowControl w:val="0"/>
        <w:suppressAutoHyphens/>
        <w:jc w:val="center"/>
        <w:rPr>
          <w:b/>
          <w:bCs/>
          <w:color w:val="212529"/>
          <w:shd w:val="clear" w:color="auto" w:fill="FFFFFF"/>
        </w:rPr>
      </w:pPr>
      <w:r w:rsidRPr="0026414D">
        <w:rPr>
          <w:b/>
          <w:bCs/>
          <w:color w:val="212529"/>
          <w:shd w:val="clear" w:color="auto" w:fill="FFFFFF"/>
        </w:rPr>
        <w:t xml:space="preserve">DĖL </w:t>
      </w:r>
      <w:r w:rsidR="006A180C" w:rsidRPr="0026414D">
        <w:rPr>
          <w:b/>
          <w:bCs/>
          <w:color w:val="212529"/>
          <w:shd w:val="clear" w:color="auto" w:fill="FFFFFF"/>
        </w:rPr>
        <w:t>SUTIKIMŲ TIESTI SUSISIEKIMO KOMUNIKACIJAS, INŽINERINIUS TINKLUS IR STATYTI JIEMS FUNKCIONUOTI BŪTINUS STATINIUS VALSTYBINĖJE ŽEMĖJE, KURIOJE NESUFORMUOTI</w:t>
      </w:r>
      <w:r w:rsidR="00DC7F16" w:rsidRPr="0026414D">
        <w:rPr>
          <w:b/>
          <w:bCs/>
          <w:color w:val="212529"/>
          <w:shd w:val="clear" w:color="auto" w:fill="FFFFFF"/>
        </w:rPr>
        <w:t xml:space="preserve"> ŽEMĖS SKLYPAI</w:t>
      </w:r>
    </w:p>
    <w:p w14:paraId="5BA4F4DC" w14:textId="77777777" w:rsidR="00DC6AC7" w:rsidRPr="0026414D" w:rsidRDefault="00DC6AC7" w:rsidP="0026414D">
      <w:pPr>
        <w:widowControl w:val="0"/>
        <w:suppressAutoHyphens/>
        <w:jc w:val="center"/>
        <w:rPr>
          <w:b/>
          <w:lang w:eastAsia="x-none"/>
        </w:rPr>
      </w:pPr>
    </w:p>
    <w:p w14:paraId="3E542ECA" w14:textId="2B462703" w:rsidR="00AA292E" w:rsidRPr="0026414D" w:rsidRDefault="00AA292E" w:rsidP="0026414D">
      <w:pPr>
        <w:widowControl w:val="0"/>
        <w:suppressAutoHyphens/>
        <w:jc w:val="center"/>
        <w:rPr>
          <w:rFonts w:eastAsia="Lucida Sans Unicode" w:cs="Tahoma"/>
          <w:lang w:eastAsia="x-none"/>
        </w:rPr>
      </w:pPr>
      <w:r w:rsidRPr="0026414D">
        <w:rPr>
          <w:rFonts w:eastAsia="Lucida Sans Unicode" w:cs="Tahoma"/>
          <w:lang w:eastAsia="x-none"/>
        </w:rPr>
        <w:t>202</w:t>
      </w:r>
      <w:r w:rsidR="00951E5A">
        <w:rPr>
          <w:rFonts w:eastAsia="Lucida Sans Unicode" w:cs="Tahoma"/>
          <w:lang w:eastAsia="x-none"/>
        </w:rPr>
        <w:t>5</w:t>
      </w:r>
      <w:r w:rsidRPr="0026414D">
        <w:rPr>
          <w:rFonts w:eastAsia="Lucida Sans Unicode" w:cs="Tahoma"/>
          <w:lang w:eastAsia="x-none"/>
        </w:rPr>
        <w:t xml:space="preserve"> m. </w:t>
      </w:r>
      <w:r w:rsidR="00F418A3">
        <w:rPr>
          <w:rFonts w:eastAsia="Lucida Sans Unicode" w:cs="Tahoma"/>
          <w:lang w:eastAsia="x-none"/>
        </w:rPr>
        <w:t>vasario 19</w:t>
      </w:r>
      <w:r w:rsidRPr="0026414D">
        <w:rPr>
          <w:rFonts w:eastAsia="Lucida Sans Unicode" w:cs="Tahoma"/>
          <w:lang w:eastAsia="x-none"/>
        </w:rPr>
        <w:t xml:space="preserve"> d. Nr. MP1-</w:t>
      </w:r>
      <w:r w:rsidR="00F418A3">
        <w:rPr>
          <w:rFonts w:eastAsia="Lucida Sans Unicode" w:cs="Tahoma"/>
          <w:lang w:eastAsia="x-none"/>
        </w:rPr>
        <w:t>69</w:t>
      </w:r>
    </w:p>
    <w:p w14:paraId="3E93D453" w14:textId="77777777" w:rsidR="00AA292E" w:rsidRPr="0026414D" w:rsidRDefault="00AA292E" w:rsidP="0026414D">
      <w:pPr>
        <w:ind w:right="-431"/>
        <w:jc w:val="center"/>
        <w:rPr>
          <w:rFonts w:eastAsia="Lucida Sans Unicode" w:cs="Tahoma"/>
          <w:kern w:val="1"/>
          <w:lang w:bidi="lo-LA"/>
        </w:rPr>
      </w:pPr>
      <w:r w:rsidRPr="0026414D">
        <w:rPr>
          <w:rFonts w:eastAsia="Lucida Sans Unicode" w:cs="Tahoma"/>
          <w:kern w:val="1"/>
          <w:lang w:bidi="lo-LA"/>
        </w:rPr>
        <w:t>Kėdainiai</w:t>
      </w:r>
    </w:p>
    <w:p w14:paraId="48453EEE" w14:textId="77777777" w:rsidR="00AA292E" w:rsidRPr="0026414D" w:rsidRDefault="00AA292E" w:rsidP="0026414D">
      <w:pPr>
        <w:ind w:right="-431"/>
        <w:jc w:val="both"/>
        <w:rPr>
          <w:rFonts w:eastAsia="Lucida Sans Unicode" w:cs="Tahoma"/>
          <w:kern w:val="1"/>
          <w:lang w:bidi="lo-LA"/>
        </w:rPr>
      </w:pPr>
    </w:p>
    <w:p w14:paraId="3AAA0D5B" w14:textId="54AE175A" w:rsidR="00A60421" w:rsidRPr="0026414D" w:rsidRDefault="00A60421" w:rsidP="0026414D">
      <w:pPr>
        <w:ind w:firstLine="709"/>
        <w:jc w:val="both"/>
        <w:rPr>
          <w:rFonts w:eastAsia="Calibri"/>
          <w:bCs/>
        </w:rPr>
      </w:pPr>
      <w:r w:rsidRPr="0026414D">
        <w:rPr>
          <w:rFonts w:eastAsia="Calibri"/>
          <w:bCs/>
        </w:rPr>
        <w:t xml:space="preserve">Vadovaudamasis Lietuvos Respublikos vietos savivaldos įstatymo 25 straipsnio 5 dalimi, </w:t>
      </w:r>
      <w:r w:rsidR="008B6B90">
        <w:rPr>
          <w:rFonts w:eastAsia="Calibri"/>
          <w:bCs/>
        </w:rPr>
        <w:t xml:space="preserve">              </w:t>
      </w:r>
      <w:r w:rsidRPr="0026414D">
        <w:rPr>
          <w:rFonts w:eastAsia="Calibri"/>
          <w:bCs/>
        </w:rPr>
        <w:t xml:space="preserve">27 straipsnio 2 dalies 29 punktu, įgyvendindamas Sutikimų tiesti susisiekimo komunikacijas, inžinerinius tinklus ir statyti jiems funkcionuoti būtinus statinius valstybinėje žemėje, kurioje nesuformuoti žemės sklypai, Kėdainių mieste ir Kėdainių rajono savivaldybės miestelių teritorijose, išdavimo taisykles, patvirtintas Kėdainių rajono savivaldybės tarybos 2023 m. gruodžio 22 d. sprendimu Nr. TS-376 „Dėl Sutikimų tiesti susisiekimo komunikacijas, inžinerinius tinklus ir statyti jiems funkcionuoti būtinus statinius valstybinėje žemėje, kurioje nesuformuoti žemės sklypai, Kėdainių mieste ir Kėdainių rajono savivaldybės miestelių teritorijose išdavimo taisyklių patvirtinimo“, ir atsižvelgdamas į </w:t>
      </w:r>
      <w:r w:rsidR="00FE7C2B">
        <w:rPr>
          <w:rFonts w:eastAsia="Calibri"/>
          <w:bCs/>
        </w:rPr>
        <w:t>AB</w:t>
      </w:r>
      <w:r w:rsidRPr="0026414D">
        <w:rPr>
          <w:rFonts w:eastAsia="Calibri"/>
          <w:bCs/>
        </w:rPr>
        <w:t xml:space="preserve"> „</w:t>
      </w:r>
      <w:r w:rsidR="00EE1B9B">
        <w:rPr>
          <w:rFonts w:eastAsia="Calibri"/>
          <w:bCs/>
        </w:rPr>
        <w:t>Energijos skirstymo operatorius</w:t>
      </w:r>
      <w:r w:rsidRPr="0026414D">
        <w:rPr>
          <w:rFonts w:eastAsia="Calibri"/>
          <w:bCs/>
        </w:rPr>
        <w:t>“ 202</w:t>
      </w:r>
      <w:r w:rsidR="00951E5A">
        <w:rPr>
          <w:rFonts w:eastAsia="Calibri"/>
          <w:bCs/>
        </w:rPr>
        <w:t>5</w:t>
      </w:r>
      <w:r w:rsidRPr="0026414D">
        <w:rPr>
          <w:rFonts w:eastAsia="Calibri"/>
          <w:bCs/>
        </w:rPr>
        <w:t xml:space="preserve"> m. </w:t>
      </w:r>
      <w:r w:rsidR="00951E5A">
        <w:rPr>
          <w:rFonts w:eastAsia="Calibri"/>
          <w:bCs/>
        </w:rPr>
        <w:t xml:space="preserve">vasario </w:t>
      </w:r>
      <w:r w:rsidR="005767F8">
        <w:rPr>
          <w:rFonts w:eastAsia="Calibri"/>
          <w:bCs/>
        </w:rPr>
        <w:t>10</w:t>
      </w:r>
      <w:r w:rsidRPr="0026414D">
        <w:rPr>
          <w:rFonts w:eastAsia="Calibri"/>
          <w:bCs/>
        </w:rPr>
        <w:t xml:space="preserve"> d. pateiktą prašymą Nr. SAV-3</w:t>
      </w:r>
      <w:r w:rsidR="00951E5A">
        <w:rPr>
          <w:rFonts w:eastAsia="Calibri"/>
          <w:bCs/>
        </w:rPr>
        <w:t>46</w:t>
      </w:r>
      <w:r w:rsidR="005767F8">
        <w:rPr>
          <w:rFonts w:eastAsia="Calibri"/>
          <w:bCs/>
        </w:rPr>
        <w:t>422</w:t>
      </w:r>
      <w:r w:rsidRPr="0026414D">
        <w:rPr>
          <w:rFonts w:eastAsia="Calibri"/>
          <w:bCs/>
        </w:rPr>
        <w:t xml:space="preserve"> „Išduoti sutikimą tiesti susisiekimo komunikacijas, inžinerinius tinklus bei statyti jiems funkcionuoti būtinus statinius valstybinėje žemėje, kurioje nesuformuoti žemės sklypai“:</w:t>
      </w:r>
    </w:p>
    <w:p w14:paraId="5EF74D1E" w14:textId="34AD9CE3" w:rsidR="009B6250" w:rsidRPr="00EE1B9B" w:rsidRDefault="00A60421" w:rsidP="009B6250">
      <w:pPr>
        <w:pStyle w:val="Sraopastraipa"/>
        <w:numPr>
          <w:ilvl w:val="0"/>
          <w:numId w:val="12"/>
        </w:numPr>
        <w:tabs>
          <w:tab w:val="left" w:pos="993"/>
        </w:tabs>
        <w:spacing w:before="0" w:beforeAutospacing="0" w:after="0" w:afterAutospacing="0"/>
        <w:ind w:left="0" w:firstLine="709"/>
        <w:contextualSpacing/>
        <w:jc w:val="both"/>
        <w:rPr>
          <w:rFonts w:eastAsia="Calibri"/>
          <w:bCs/>
          <w:lang w:val="lt-LT"/>
        </w:rPr>
      </w:pPr>
      <w:r w:rsidRPr="00EE1B9B">
        <w:rPr>
          <w:rFonts w:eastAsia="Calibri"/>
          <w:bCs/>
          <w:spacing w:val="40"/>
          <w:lang w:val="lt-LT"/>
        </w:rPr>
        <w:t xml:space="preserve">Išduodu </w:t>
      </w:r>
      <w:r w:rsidR="00FE7C2B" w:rsidRPr="00EE1B9B">
        <w:rPr>
          <w:rFonts w:eastAsia="Calibri"/>
          <w:bCs/>
          <w:lang w:val="lt-LT"/>
        </w:rPr>
        <w:t>AB</w:t>
      </w:r>
      <w:r w:rsidR="009B6250" w:rsidRPr="00EE1B9B">
        <w:rPr>
          <w:rFonts w:eastAsia="Calibri"/>
          <w:bCs/>
          <w:lang w:val="lt-LT"/>
        </w:rPr>
        <w:t xml:space="preserve"> „</w:t>
      </w:r>
      <w:r w:rsidR="00EE1B9B" w:rsidRPr="00EE1B9B">
        <w:rPr>
          <w:rFonts w:eastAsia="Calibri"/>
          <w:bCs/>
          <w:lang w:val="lt-LT"/>
        </w:rPr>
        <w:t>Energijos skirstymo operatorius</w:t>
      </w:r>
      <w:r w:rsidR="009B6250" w:rsidRPr="00EE1B9B">
        <w:rPr>
          <w:rFonts w:eastAsia="Calibri"/>
          <w:bCs/>
          <w:lang w:val="lt-LT"/>
        </w:rPr>
        <w:t xml:space="preserve">“ sutikimą dėl elektros tinklų tiesimo valstybinėje žemėje, kurioje nesuformuoti žemės sklypai, į </w:t>
      </w:r>
      <w:r w:rsidR="005767F8">
        <w:rPr>
          <w:rFonts w:eastAsia="Calibri"/>
          <w:bCs/>
          <w:lang w:val="lt-LT"/>
        </w:rPr>
        <w:t>žemės sklypą</w:t>
      </w:r>
      <w:r w:rsidR="009B6250" w:rsidRPr="00EE1B9B">
        <w:rPr>
          <w:rFonts w:eastAsia="Calibri"/>
          <w:bCs/>
          <w:lang w:val="lt-LT"/>
        </w:rPr>
        <w:t xml:space="preserve"> (</w:t>
      </w:r>
      <w:r w:rsidR="005767F8">
        <w:rPr>
          <w:rFonts w:eastAsia="Calibri"/>
          <w:bCs/>
          <w:lang w:val="lt-LT"/>
        </w:rPr>
        <w:t>kadastro</w:t>
      </w:r>
      <w:r w:rsidR="009B6250" w:rsidRPr="00EE1B9B">
        <w:rPr>
          <w:rFonts w:eastAsia="Calibri"/>
          <w:bCs/>
          <w:lang w:val="lt-LT"/>
        </w:rPr>
        <w:t xml:space="preserve"> Nr.</w:t>
      </w:r>
      <w:r w:rsidR="00EE1B9B" w:rsidRPr="00EE1B9B">
        <w:rPr>
          <w:rFonts w:eastAsia="Calibri"/>
          <w:bCs/>
          <w:lang w:val="lt-LT"/>
        </w:rPr>
        <w:t> </w:t>
      </w:r>
      <w:r w:rsidR="005767F8">
        <w:rPr>
          <w:rFonts w:eastAsia="Calibri"/>
          <w:bCs/>
          <w:lang w:val="lt-LT"/>
        </w:rPr>
        <w:t>5317/0001:485</w:t>
      </w:r>
      <w:r w:rsidR="009B6250" w:rsidRPr="00EE1B9B">
        <w:rPr>
          <w:rFonts w:eastAsia="Calibri"/>
          <w:bCs/>
          <w:lang w:val="lt-LT"/>
        </w:rPr>
        <w:t>), esan</w:t>
      </w:r>
      <w:r w:rsidR="00EE1B9B" w:rsidRPr="00EE1B9B">
        <w:rPr>
          <w:rFonts w:eastAsia="Calibri"/>
          <w:bCs/>
          <w:lang w:val="lt-LT"/>
        </w:rPr>
        <w:t>tį</w:t>
      </w:r>
      <w:r w:rsidR="009B6250" w:rsidRPr="00EE1B9B">
        <w:rPr>
          <w:rFonts w:eastAsia="Calibri"/>
          <w:bCs/>
          <w:lang w:val="lt-LT"/>
        </w:rPr>
        <w:t xml:space="preserve"> </w:t>
      </w:r>
      <w:r w:rsidR="00F418A3">
        <w:rPr>
          <w:rFonts w:eastAsia="Calibri"/>
          <w:bCs/>
          <w:lang w:val="lt-LT"/>
        </w:rPr>
        <w:t>(duomenys neskelbtini)</w:t>
      </w:r>
      <w:r w:rsidR="009B6250" w:rsidRPr="00EE1B9B">
        <w:rPr>
          <w:rFonts w:eastAsia="Calibri"/>
          <w:bCs/>
          <w:lang w:val="lt-LT"/>
        </w:rPr>
        <w:t xml:space="preserve"> pagal pateiktą „</w:t>
      </w:r>
      <w:r w:rsidR="00EE1B9B" w:rsidRPr="00EE1B9B">
        <w:rPr>
          <w:rFonts w:eastAsia="Calibri"/>
          <w:bCs/>
          <w:lang w:val="lt-LT"/>
        </w:rPr>
        <w:t xml:space="preserve">AB „Energijos skirstymo operatorius“ </w:t>
      </w:r>
      <w:r w:rsidR="00951E5A">
        <w:rPr>
          <w:rFonts w:eastAsia="Calibri"/>
          <w:bCs/>
          <w:lang w:val="lt-LT"/>
        </w:rPr>
        <w:t xml:space="preserve">gyvenamojo namo </w:t>
      </w:r>
      <w:r w:rsidR="00F418A3">
        <w:rPr>
          <w:rFonts w:eastAsia="Calibri"/>
          <w:bCs/>
          <w:lang w:val="lt-LT"/>
        </w:rPr>
        <w:t>(duomenys neskelbtini)</w:t>
      </w:r>
      <w:r w:rsidR="00951E5A">
        <w:rPr>
          <w:rFonts w:eastAsia="Calibri"/>
          <w:bCs/>
          <w:lang w:val="lt-LT"/>
        </w:rPr>
        <w:t>, prijungimas prie skirstomųjų elektros tinklų</w:t>
      </w:r>
      <w:r w:rsidR="00EE1B9B" w:rsidRPr="00EE1B9B">
        <w:rPr>
          <w:rFonts w:eastAsia="Calibri"/>
          <w:bCs/>
          <w:lang w:val="lt-LT"/>
        </w:rPr>
        <w:t xml:space="preserve"> (inv. pr. Nr.</w:t>
      </w:r>
      <w:r w:rsidR="00655C06">
        <w:rPr>
          <w:rFonts w:eastAsia="Calibri"/>
          <w:bCs/>
          <w:lang w:val="lt-LT"/>
        </w:rPr>
        <w:t xml:space="preserve"> E</w:t>
      </w:r>
      <w:r w:rsidR="00951E5A">
        <w:rPr>
          <w:rFonts w:eastAsia="Calibri"/>
          <w:bCs/>
          <w:lang w:val="lt-LT"/>
        </w:rPr>
        <w:t>1N54</w:t>
      </w:r>
      <w:r w:rsidR="005767F8">
        <w:rPr>
          <w:rFonts w:eastAsia="Calibri"/>
          <w:bCs/>
          <w:lang w:val="lt-LT"/>
        </w:rPr>
        <w:t>97590</w:t>
      </w:r>
      <w:r w:rsidR="00EE1B9B" w:rsidRPr="00EE1B9B">
        <w:rPr>
          <w:rFonts w:eastAsia="Calibri"/>
          <w:bCs/>
          <w:lang w:val="lt-LT"/>
        </w:rPr>
        <w:t>)</w:t>
      </w:r>
      <w:r w:rsidR="009B6250" w:rsidRPr="00EE1B9B">
        <w:rPr>
          <w:rFonts w:eastAsia="Calibri"/>
          <w:bCs/>
          <w:lang w:val="lt-LT"/>
        </w:rPr>
        <w:t>“ elektros tinklų planą</w:t>
      </w:r>
      <w:r w:rsidR="00B65CAE" w:rsidRPr="00EE1B9B">
        <w:rPr>
          <w:rFonts w:eastAsia="Calibri"/>
          <w:bCs/>
          <w:lang w:val="lt-LT"/>
        </w:rPr>
        <w:t xml:space="preserve"> </w:t>
      </w:r>
      <w:r w:rsidR="009B6250" w:rsidRPr="00EE1B9B">
        <w:rPr>
          <w:rFonts w:eastAsia="Calibri"/>
          <w:bCs/>
          <w:lang w:val="lt-LT"/>
        </w:rPr>
        <w:t xml:space="preserve">Nr. </w:t>
      </w:r>
      <w:r w:rsidR="00EE1B9B" w:rsidRPr="00EE1B9B">
        <w:rPr>
          <w:rFonts w:eastAsia="Calibri"/>
          <w:bCs/>
          <w:lang w:val="lt-LT"/>
        </w:rPr>
        <w:t>22063.2</w:t>
      </w:r>
      <w:r w:rsidR="005767F8">
        <w:rPr>
          <w:rFonts w:eastAsia="Calibri"/>
          <w:bCs/>
          <w:lang w:val="lt-LT"/>
        </w:rPr>
        <w:t>829</w:t>
      </w:r>
      <w:r w:rsidR="00EE1B9B" w:rsidRPr="00EE1B9B">
        <w:rPr>
          <w:rFonts w:eastAsia="Calibri"/>
          <w:bCs/>
          <w:lang w:val="lt-LT"/>
        </w:rPr>
        <w:t>-01</w:t>
      </w:r>
      <w:r w:rsidR="00FE7C2B" w:rsidRPr="00EE1B9B">
        <w:rPr>
          <w:rFonts w:eastAsia="Calibri"/>
          <w:bCs/>
          <w:lang w:val="lt-LT"/>
        </w:rPr>
        <w:t>-TP-E.BR-01</w:t>
      </w:r>
      <w:r w:rsidR="009B6250" w:rsidRPr="00EE1B9B">
        <w:rPr>
          <w:rFonts w:eastAsia="Calibri"/>
          <w:bCs/>
          <w:lang w:val="lt-LT"/>
        </w:rPr>
        <w:t>, kuris yra šio potvarkio priedas (toliau – Sutikimas).</w:t>
      </w:r>
    </w:p>
    <w:p w14:paraId="304AEA9E" w14:textId="50565E1A" w:rsidR="00A60421" w:rsidRPr="009B6250" w:rsidRDefault="00A60421" w:rsidP="00B55571">
      <w:pPr>
        <w:pStyle w:val="Sraopastraipa"/>
        <w:numPr>
          <w:ilvl w:val="0"/>
          <w:numId w:val="9"/>
        </w:numPr>
        <w:tabs>
          <w:tab w:val="left" w:pos="993"/>
        </w:tabs>
        <w:spacing w:before="0" w:beforeAutospacing="0" w:after="0" w:afterAutospacing="0"/>
        <w:ind w:left="0" w:firstLine="709"/>
        <w:contextualSpacing/>
        <w:jc w:val="both"/>
        <w:rPr>
          <w:rFonts w:eastAsia="Calibri"/>
          <w:bCs/>
          <w:lang w:val="lt-LT"/>
        </w:rPr>
      </w:pPr>
      <w:r w:rsidRPr="009B6250">
        <w:rPr>
          <w:rFonts w:eastAsia="Calibri"/>
          <w:bCs/>
          <w:spacing w:val="40"/>
          <w:lang w:val="lt-LT"/>
        </w:rPr>
        <w:t>Nustata</w:t>
      </w:r>
      <w:r w:rsidRPr="009B6250">
        <w:rPr>
          <w:rFonts w:eastAsia="Calibri"/>
          <w:bCs/>
          <w:lang w:val="lt-LT"/>
        </w:rPr>
        <w:t>u, kad:</w:t>
      </w:r>
    </w:p>
    <w:p w14:paraId="45176ECA" w14:textId="712A6A02" w:rsidR="00A60421"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BD7F54">
        <w:rPr>
          <w:rFonts w:eastAsia="Calibri"/>
          <w:lang w:val="lt-LT"/>
        </w:rPr>
        <w:t>Sutikimas galioja tik pridedamame brėžinyje</w:t>
      </w:r>
      <w:r w:rsidR="005C3529" w:rsidRPr="00BD7F54">
        <w:rPr>
          <w:rFonts w:eastAsia="Calibri"/>
          <w:lang w:val="lt-LT"/>
        </w:rPr>
        <w:t xml:space="preserve"> (plane)</w:t>
      </w:r>
      <w:r w:rsidRPr="00BD7F54">
        <w:rPr>
          <w:rFonts w:eastAsia="Calibri"/>
          <w:lang w:val="lt-LT"/>
        </w:rPr>
        <w:t xml:space="preserve"> nurodytoms susisiekimo komunikacijoms, inžineriniams tinklams tiesti ir jiems funkcionuoti būtiniems statiniams statyti pridedamame brėžinyje pažymėtoje vietoje.</w:t>
      </w:r>
      <w:r w:rsidRPr="00BD7F54">
        <w:rPr>
          <w:caps/>
          <w:lang w:val="lt-LT"/>
        </w:rPr>
        <w:t xml:space="preserve"> </w:t>
      </w:r>
      <w:r w:rsidRPr="00BD7F54">
        <w:rPr>
          <w:rFonts w:eastAsia="Calibri"/>
          <w:lang w:val="lt-LT"/>
        </w:rPr>
        <w:t>Pridedamas brėžinys</w:t>
      </w:r>
      <w:r w:rsidR="005C3529" w:rsidRPr="00BD7F54">
        <w:rPr>
          <w:rFonts w:eastAsia="Calibri"/>
          <w:lang w:val="lt-LT"/>
        </w:rPr>
        <w:t xml:space="preserve"> (planas)</w:t>
      </w:r>
      <w:r w:rsidRPr="00BD7F54">
        <w:rPr>
          <w:rFonts w:eastAsia="Calibri"/>
          <w:lang w:val="lt-LT"/>
        </w:rPr>
        <w:t xml:space="preserve"> yra neatsiejama šio Sutikimo dalis.</w:t>
      </w:r>
      <w:r w:rsidRPr="00BD7F54">
        <w:rPr>
          <w:lang w:val="lt-LT"/>
        </w:rPr>
        <w:t xml:space="preserve"> </w:t>
      </w:r>
    </w:p>
    <w:p w14:paraId="2F02087C" w14:textId="73C7C61D" w:rsidR="00A60421"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lang w:val="lt-LT"/>
        </w:rPr>
      </w:pPr>
      <w:r w:rsidRPr="00BD7F54">
        <w:rPr>
          <w:lang w:val="lt-LT"/>
        </w:rPr>
        <w:t>Susisiekimo komunikacijos, inžineriniai tinklai turi būti nutiesti ir jiems funkcionuoti būtini statiniai turi būti pradėti statyti per 3</w:t>
      </w:r>
      <w:r w:rsidR="002A7A30" w:rsidRPr="00BD7F54">
        <w:rPr>
          <w:lang w:val="lt-LT"/>
        </w:rPr>
        <w:t>-</w:t>
      </w:r>
      <w:r w:rsidR="009903AE">
        <w:rPr>
          <w:lang w:val="lt-LT"/>
        </w:rPr>
        <w:t>j</w:t>
      </w:r>
      <w:r w:rsidR="002A7A30" w:rsidRPr="00BD7F54">
        <w:rPr>
          <w:lang w:val="lt-LT"/>
        </w:rPr>
        <w:t>us</w:t>
      </w:r>
      <w:r w:rsidRPr="00BD7F54">
        <w:rPr>
          <w:lang w:val="lt-LT"/>
        </w:rPr>
        <w:t xml:space="preserve"> metus nuo Sutikimo išdavimo datos. Nepradėjus tiesti susisiekimo komunikacijų, inžinerinių tinklų ir statyti jiems funkcionuoti būtinų statinių per </w:t>
      </w:r>
      <w:r w:rsidR="00A614DE">
        <w:rPr>
          <w:lang w:val="lt-LT"/>
        </w:rPr>
        <w:t xml:space="preserve">                          </w:t>
      </w:r>
      <w:r w:rsidRPr="00BD7F54">
        <w:rPr>
          <w:lang w:val="lt-LT"/>
        </w:rPr>
        <w:t>3</w:t>
      </w:r>
      <w:r w:rsidR="002A7A30" w:rsidRPr="00BD7F54">
        <w:rPr>
          <w:lang w:val="lt-LT"/>
        </w:rPr>
        <w:t>-</w:t>
      </w:r>
      <w:r w:rsidR="009903AE">
        <w:rPr>
          <w:lang w:val="lt-LT"/>
        </w:rPr>
        <w:t>j</w:t>
      </w:r>
      <w:r w:rsidR="002A7A30" w:rsidRPr="00BD7F54">
        <w:rPr>
          <w:lang w:val="lt-LT"/>
        </w:rPr>
        <w:t>us</w:t>
      </w:r>
      <w:r w:rsidRPr="00BD7F54">
        <w:rPr>
          <w:lang w:val="lt-LT"/>
        </w:rPr>
        <w:t xml:space="preserve"> metus, Sutikimas nustoja galioti ir nustatyta tvarka turi būti gautas naujas </w:t>
      </w:r>
      <w:r w:rsidR="002A7A30" w:rsidRPr="00BD7F54">
        <w:rPr>
          <w:lang w:val="lt-LT"/>
        </w:rPr>
        <w:t>S</w:t>
      </w:r>
      <w:r w:rsidRPr="00BD7F54">
        <w:rPr>
          <w:lang w:val="lt-LT"/>
        </w:rPr>
        <w:t>utikimas.</w:t>
      </w:r>
    </w:p>
    <w:p w14:paraId="45CAD13C" w14:textId="77777777" w:rsidR="0022732D" w:rsidRPr="00BD7F54" w:rsidRDefault="00A60421"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lang w:val="lt-LT"/>
        </w:rPr>
        <w:t>Sutikimas išduodamas neribotam terminui, tačiau Sutikimo galiojimas baigiasi, kai valstybinėje žemėje, kurioje pagal Sutikimą suteikta teisė tiesti inžinerinius tinklus ir statyti jiems funkcionuoti būtinus statinius, suformuojamas žemės sklypas</w:t>
      </w:r>
      <w:r w:rsidRPr="00BD7F54">
        <w:rPr>
          <w:rFonts w:eastAsia="Calibri"/>
          <w:bCs/>
          <w:lang w:val="lt-LT"/>
        </w:rPr>
        <w:t xml:space="preserve">. </w:t>
      </w:r>
    </w:p>
    <w:p w14:paraId="216977A7" w14:textId="5C15EDEF" w:rsidR="0022732D" w:rsidRPr="00BD7F54" w:rsidRDefault="0022732D"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rFonts w:eastAsia="Calibri"/>
          <w:lang w:val="lt-LT"/>
        </w:rPr>
        <w:t xml:space="preserve">Pagal </w:t>
      </w:r>
      <w:r w:rsidR="00F1490F">
        <w:rPr>
          <w:rFonts w:eastAsia="Calibri"/>
          <w:lang w:val="lt-LT"/>
        </w:rPr>
        <w:t>S</w:t>
      </w:r>
      <w:r w:rsidRPr="00BD7F54">
        <w:rPr>
          <w:rFonts w:eastAsia="Calibri"/>
          <w:lang w:val="lt-LT"/>
        </w:rPr>
        <w:t xml:space="preserve">utikimą nutiestos Lietuvos Respublikos elektros energetikos įstatymo </w:t>
      </w:r>
      <w:r w:rsidR="008B6B90">
        <w:rPr>
          <w:rFonts w:eastAsia="Calibri"/>
          <w:lang w:val="lt-LT"/>
        </w:rPr>
        <w:t xml:space="preserve">                             </w:t>
      </w:r>
      <w:r w:rsidRPr="00BD7F54">
        <w:rPr>
          <w:rFonts w:eastAsia="Calibri"/>
          <w:lang w:val="lt-LT"/>
        </w:rPr>
        <w:t xml:space="preserve">75 straipsnio 2 dalyje nurodytos </w:t>
      </w:r>
      <w:r w:rsidRPr="00BD7F54">
        <w:rPr>
          <w:rFonts w:eastAsia="Calibri"/>
          <w:bCs/>
          <w:lang w:val="lt-LT" w:eastAsia="lt-LT"/>
        </w:rPr>
        <w:t>elektros energijos persiuntimui skirtos žemosios ir vidutinės įtampos elektros oro linijos, oro kabelių linijos, požeminių ir povandeninių kabelių linijos ir jų technologiniai priklausiniai, įskaitant transformatorines ir transformatorių pastotes ir jose įrengtus įrenginius, požeminių kabelių kanalus, linijas laikančias atramas ir kitus technologinius priklausinius,</w:t>
      </w:r>
      <w:r w:rsidR="00F1490F">
        <w:rPr>
          <w:rFonts w:eastAsia="Calibri"/>
          <w:bCs/>
          <w:lang w:val="lt-LT" w:eastAsia="lt-LT"/>
        </w:rPr>
        <w:t xml:space="preserve"> </w:t>
      </w:r>
      <w:r w:rsidRPr="00BD7F54">
        <w:rPr>
          <w:rFonts w:eastAsia="Calibri"/>
          <w:bCs/>
          <w:lang w:val="lt-LT" w:eastAsia="lt-LT"/>
        </w:rPr>
        <w:t>taip pat vartotojo elektros įrenginiai, išskyrus</w:t>
      </w:r>
      <w:r w:rsidR="00F1490F">
        <w:rPr>
          <w:rFonts w:eastAsia="Calibri"/>
          <w:bCs/>
          <w:lang w:val="lt-LT" w:eastAsia="lt-LT"/>
        </w:rPr>
        <w:t xml:space="preserve"> </w:t>
      </w:r>
      <w:r w:rsidRPr="00BD7F54">
        <w:rPr>
          <w:rFonts w:eastAsia="Calibri"/>
          <w:bCs/>
          <w:lang w:val="lt-LT" w:eastAsia="lt-LT"/>
        </w:rPr>
        <w:t>elektros energetikos objektus, kurie pagal Lietuvos Respublikos statybos įstatymą laikytini pastatais,</w:t>
      </w:r>
      <w:r w:rsidRPr="00BD7F54">
        <w:rPr>
          <w:rFonts w:eastAsia="Calibri"/>
          <w:lang w:val="lt-LT"/>
        </w:rPr>
        <w:t xml:space="preserve"> ir ryšių linijos, kabeliai, ryšių kabelių kanalų sistemos, nurodytos </w:t>
      </w:r>
      <w:r w:rsidRPr="00BD7F54">
        <w:rPr>
          <w:rFonts w:eastAsia="Calibri"/>
          <w:lang w:val="lt-LT"/>
        </w:rPr>
        <w:lastRenderedPageBreak/>
        <w:t>Lietuvos Respublikos elektroninių ryšių įstatymo 42 straipsnio 4 dalyje, yra laikomi kilnojamaisiais daiktais ir Nekilnojamojo turto registre neregistruojami.</w:t>
      </w:r>
    </w:p>
    <w:p w14:paraId="01BA854E" w14:textId="24A9F767" w:rsidR="00527AE9" w:rsidRPr="00BD7F54" w:rsidRDefault="0022732D"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rFonts w:eastAsia="Calibri"/>
          <w:bCs/>
          <w:lang w:val="lt-LT"/>
        </w:rPr>
        <w:t xml:space="preserve">Pagal </w:t>
      </w:r>
      <w:r w:rsidR="00F1490F">
        <w:rPr>
          <w:rFonts w:eastAsia="Calibri"/>
          <w:bCs/>
          <w:lang w:val="lt-LT"/>
        </w:rPr>
        <w:t>S</w:t>
      </w:r>
      <w:r w:rsidRPr="00BD7F54">
        <w:rPr>
          <w:rFonts w:eastAsia="Calibri"/>
          <w:bCs/>
          <w:lang w:val="lt-LT"/>
        </w:rPr>
        <w:t>utikimą nutiestoms susisiekimo komunikacijoms, inžineriniams tinklams ir pastatytiems jiems funkcionuoti būtiniems statiniams eksploatuoti naujas žemės sklypas neformuojamas ir nenuomojamas ar neperleidžiamas nuosavybėn.</w:t>
      </w:r>
    </w:p>
    <w:p w14:paraId="64AA4BC4" w14:textId="094BCAC2" w:rsidR="00527AE9" w:rsidRPr="00BD7F54" w:rsidRDefault="00527AE9" w:rsidP="0026414D">
      <w:pPr>
        <w:pStyle w:val="Sraopastraipa"/>
        <w:numPr>
          <w:ilvl w:val="1"/>
          <w:numId w:val="9"/>
        </w:numPr>
        <w:tabs>
          <w:tab w:val="left" w:pos="1134"/>
        </w:tabs>
        <w:spacing w:before="0" w:beforeAutospacing="0" w:after="0" w:afterAutospacing="0"/>
        <w:ind w:left="0" w:firstLine="709"/>
        <w:contextualSpacing/>
        <w:jc w:val="both"/>
        <w:rPr>
          <w:rFonts w:eastAsia="Calibri"/>
          <w:bCs/>
          <w:lang w:val="lt-LT"/>
        </w:rPr>
      </w:pPr>
      <w:r w:rsidRPr="00BD7F54">
        <w:rPr>
          <w:lang w:val="lt-LT"/>
        </w:rPr>
        <w:t xml:space="preserve">Pasibaigus išduoto </w:t>
      </w:r>
      <w:r w:rsidR="00F1490F">
        <w:rPr>
          <w:lang w:val="lt-LT"/>
        </w:rPr>
        <w:t>S</w:t>
      </w:r>
      <w:r w:rsidRPr="00BD7F54">
        <w:rPr>
          <w:lang w:val="lt-LT"/>
        </w:rPr>
        <w:t xml:space="preserve">utikimo terminui, pagal </w:t>
      </w:r>
      <w:r w:rsidR="00F1490F">
        <w:rPr>
          <w:lang w:val="lt-LT"/>
        </w:rPr>
        <w:t>S</w:t>
      </w:r>
      <w:r w:rsidRPr="00BD7F54">
        <w:rPr>
          <w:lang w:val="lt-LT"/>
        </w:rPr>
        <w:t xml:space="preserve">utikimą nutiestos susisiekimo komunikacijos, inžineriniai tinklai ir jiems funkcionuoti būtini statiniai turi būti nukelti jų savininko lėšomis, išskyrus atvejus, kai asmeniui išduotas naujas </w:t>
      </w:r>
      <w:r w:rsidR="00F1490F">
        <w:rPr>
          <w:lang w:val="lt-LT"/>
        </w:rPr>
        <w:t>S</w:t>
      </w:r>
      <w:r w:rsidRPr="00BD7F54">
        <w:rPr>
          <w:lang w:val="lt-LT"/>
        </w:rPr>
        <w:t>utikimas arba kai nutiestoms susisiekimo komunikacijoms, inžineriniams tinklams ir pastatytiems jiems funkcionuoti būtiniems statiniams naudoti ir juos aptarnauti yra nustatytas servitutas.</w:t>
      </w:r>
    </w:p>
    <w:p w14:paraId="7DCF982C" w14:textId="1B5766AA" w:rsidR="00527AE9" w:rsidRPr="006E5D8C" w:rsidRDefault="00527AE9" w:rsidP="006E5D8C">
      <w:pPr>
        <w:pStyle w:val="Sraopastraipa"/>
        <w:numPr>
          <w:ilvl w:val="1"/>
          <w:numId w:val="9"/>
        </w:numPr>
        <w:tabs>
          <w:tab w:val="left" w:pos="1134"/>
        </w:tabs>
        <w:spacing w:before="0" w:beforeAutospacing="0" w:after="0" w:afterAutospacing="0"/>
        <w:ind w:left="0" w:firstLine="709"/>
        <w:contextualSpacing/>
        <w:jc w:val="both"/>
        <w:rPr>
          <w:rFonts w:eastAsia="Calibri"/>
          <w:bCs/>
          <w:strike/>
          <w:color w:val="FF0000"/>
          <w:lang w:val="lt-LT"/>
        </w:rPr>
      </w:pPr>
      <w:r w:rsidRPr="0026414D">
        <w:rPr>
          <w:rFonts w:eastAsia="Calibri"/>
          <w:lang w:val="lt-LT"/>
        </w:rPr>
        <w:t xml:space="preserve">Šiuo </w:t>
      </w:r>
      <w:r w:rsidR="00F1490F">
        <w:rPr>
          <w:rFonts w:eastAsia="Calibri"/>
          <w:lang w:val="lt-LT"/>
        </w:rPr>
        <w:t>S</w:t>
      </w:r>
      <w:r w:rsidRPr="0026414D">
        <w:rPr>
          <w:rFonts w:eastAsia="Calibri"/>
          <w:lang w:val="lt-LT"/>
        </w:rPr>
        <w:t>utikimu, sutinkama, kad susisiekimo komunikacijoms, inžineriniams tinklams ir jiems funkcionuoti būtiniems statiniams (toliau – objektas) valstybinėje žemėje bus nustatytos teritorijos, kuriose taikomos Lietuvos Respublikos specialiųjų žemės naudojimo sąlygų įstatymo (toliau – Įstatymas)</w:t>
      </w:r>
      <w:r w:rsidRPr="0026414D">
        <w:rPr>
          <w:lang w:val="lt-LT"/>
        </w:rPr>
        <w:t xml:space="preserve"> trečio skyriaus ketvirtame skirsnyje </w:t>
      </w:r>
      <w:r w:rsidRPr="0026414D">
        <w:rPr>
          <w:rFonts w:eastAsia="Calibri"/>
          <w:lang w:val="lt-LT"/>
        </w:rPr>
        <w:t>nurodytos specialiosios žemės naudojimo sąlygos:</w:t>
      </w:r>
      <w:r w:rsidR="006E5D8C">
        <w:rPr>
          <w:rFonts w:eastAsia="Calibri"/>
          <w:bCs/>
          <w:lang w:val="lt-LT"/>
        </w:rPr>
        <w:t xml:space="preserve"> </w:t>
      </w:r>
      <w:r w:rsidRPr="006E5D8C">
        <w:rPr>
          <w:color w:val="000000"/>
          <w:lang w:val="lt-LT"/>
        </w:rPr>
        <w:t>Elektros tinklų apsaugos zonos ir jose taikomos specialiosios žemės naudojimo sąlygos</w:t>
      </w:r>
      <w:r w:rsidR="006E5D8C" w:rsidRPr="006E5D8C">
        <w:rPr>
          <w:rFonts w:eastAsia="Calibri"/>
          <w:lang w:val="lt-LT"/>
        </w:rPr>
        <w:t xml:space="preserve"> t</w:t>
      </w:r>
      <w:r w:rsidRPr="006E5D8C">
        <w:rPr>
          <w:rFonts w:eastAsia="Calibri"/>
          <w:lang w:val="lt-LT"/>
        </w:rPr>
        <w:t>eritorijos</w:t>
      </w:r>
      <w:r w:rsidR="00B434B5">
        <w:rPr>
          <w:rFonts w:eastAsia="Calibri"/>
          <w:lang w:val="lt-LT"/>
        </w:rPr>
        <w:t xml:space="preserve"> (toliau – Teritorija)</w:t>
      </w:r>
      <w:r w:rsidRPr="006E5D8C">
        <w:rPr>
          <w:rFonts w:eastAsia="Calibri"/>
          <w:lang w:val="lt-LT"/>
        </w:rPr>
        <w:t xml:space="preserve"> dydis valstybinėje žemėje – </w:t>
      </w:r>
      <w:r w:rsidR="00646B8B">
        <w:rPr>
          <w:rFonts w:eastAsia="Calibri"/>
          <w:lang w:val="lt-LT"/>
        </w:rPr>
        <w:t>118</w:t>
      </w:r>
      <w:r w:rsidR="009B6250">
        <w:rPr>
          <w:rFonts w:eastAsia="Calibri"/>
          <w:lang w:val="lt-LT"/>
        </w:rPr>
        <w:t xml:space="preserve"> </w:t>
      </w:r>
      <w:r w:rsidRPr="006E5D8C">
        <w:rPr>
          <w:rFonts w:eastAsia="Calibri"/>
          <w:lang w:val="lt-LT"/>
        </w:rPr>
        <w:t>kv. m.</w:t>
      </w:r>
    </w:p>
    <w:p w14:paraId="72C02616" w14:textId="31346DD7" w:rsidR="00527AE9" w:rsidRPr="0026414D" w:rsidRDefault="006E5D8C" w:rsidP="0026414D">
      <w:pPr>
        <w:pStyle w:val="Sraopastraipa"/>
        <w:tabs>
          <w:tab w:val="left" w:pos="1134"/>
        </w:tabs>
        <w:spacing w:before="0" w:beforeAutospacing="0" w:after="0" w:afterAutospacing="0"/>
        <w:ind w:firstLine="709"/>
        <w:contextualSpacing/>
        <w:jc w:val="both"/>
        <w:rPr>
          <w:lang w:val="lt-LT"/>
        </w:rPr>
      </w:pPr>
      <w:r>
        <w:rPr>
          <w:lang w:val="lt-LT"/>
        </w:rPr>
        <w:t xml:space="preserve">2.8. </w:t>
      </w:r>
      <w:r w:rsidR="00527AE9" w:rsidRPr="0026414D">
        <w:rPr>
          <w:lang w:val="lt-LT"/>
        </w:rPr>
        <w:t xml:space="preserve">Specialiosios žemės naudojimo sąlygos taikomos teisės aktų nustatyta tvarka įregistravus </w:t>
      </w:r>
      <w:r w:rsidR="00B434B5">
        <w:rPr>
          <w:color w:val="000000"/>
          <w:lang w:val="lt-LT"/>
        </w:rPr>
        <w:t>T</w:t>
      </w:r>
      <w:r>
        <w:rPr>
          <w:color w:val="000000"/>
          <w:lang w:val="lt-LT"/>
        </w:rPr>
        <w:t>eritoriją</w:t>
      </w:r>
      <w:r w:rsidR="00527AE9" w:rsidRPr="0026414D">
        <w:rPr>
          <w:lang w:val="lt-LT"/>
        </w:rPr>
        <w:t xml:space="preserve"> Nekilnojamojo turto registre.</w:t>
      </w:r>
    </w:p>
    <w:p w14:paraId="56EF47BC" w14:textId="2E7AE512" w:rsidR="00527AE9" w:rsidRPr="0026414D" w:rsidRDefault="00B434B5" w:rsidP="0026414D">
      <w:pPr>
        <w:pStyle w:val="Sraopastraipa"/>
        <w:tabs>
          <w:tab w:val="left" w:pos="1134"/>
        </w:tabs>
        <w:spacing w:before="0" w:beforeAutospacing="0" w:after="0" w:afterAutospacing="0"/>
        <w:ind w:firstLine="709"/>
        <w:contextualSpacing/>
        <w:jc w:val="both"/>
        <w:rPr>
          <w:rFonts w:eastAsia="Calibri"/>
          <w:bCs/>
          <w:lang w:val="lt-LT"/>
        </w:rPr>
      </w:pPr>
      <w:r>
        <w:rPr>
          <w:lang w:val="lt-LT"/>
        </w:rPr>
        <w:t xml:space="preserve">2.9. </w:t>
      </w:r>
      <w:r w:rsidR="00527AE9" w:rsidRPr="0026414D">
        <w:rPr>
          <w:lang w:val="lt-LT"/>
        </w:rPr>
        <w:t xml:space="preserve">Nuostoliai, patiriami dėl specialiųjų žemės naudojimo sąlygų taikymo įregistruotose Teritorijose (toliau – nuostoliai), </w:t>
      </w:r>
      <w:r w:rsidR="00527AE9" w:rsidRPr="0026414D">
        <w:rPr>
          <w:rFonts w:eastAsia="Calibri"/>
          <w:lang w:val="lt-LT"/>
        </w:rPr>
        <w:t xml:space="preserve">atlyginami Įstatymo 13 straipsnio 1 dalyje nurodyta tvarka vadovaujantis Įstatymo 13 straipsnio 4 dalimi. </w:t>
      </w:r>
      <w:r w:rsidR="00527AE9" w:rsidRPr="0026414D">
        <w:rPr>
          <w:lang w:val="lt-LT"/>
        </w:rPr>
        <w:t xml:space="preserve">Dėl nuostolių kompensavimo Teritorijos nustatymu suinteresuotam ūkio subjektui kompensacijos dėl specialiųjų žemės naudojimo sąlygų taikymo </w:t>
      </w:r>
      <w:r w:rsidR="00B22A22">
        <w:rPr>
          <w:lang w:val="lt-LT"/>
        </w:rPr>
        <w:t>Į</w:t>
      </w:r>
      <w:r w:rsidR="00527AE9" w:rsidRPr="0026414D">
        <w:rPr>
          <w:lang w:val="lt-LT"/>
        </w:rPr>
        <w:t>statyme nurodytose teritorijose, nustatytose tenkinant viešąjį interesą, apskaičiavimo ir išmokėjimo metodikos, patvirtintos</w:t>
      </w:r>
      <w:r w:rsidR="00527AE9" w:rsidRPr="0026414D">
        <w:rPr>
          <w:lang w:val="lt-LT" w:eastAsia="lt-LT"/>
        </w:rPr>
        <w:t xml:space="preserve"> Lietuvos Respublikos Vyriausybės 2019 m. gruodžio 11 d. nutarimu </w:t>
      </w:r>
      <w:r w:rsidR="00551F7C">
        <w:rPr>
          <w:lang w:val="lt-LT" w:eastAsia="lt-LT"/>
        </w:rPr>
        <w:t xml:space="preserve">                  </w:t>
      </w:r>
      <w:r w:rsidR="00527AE9" w:rsidRPr="0026414D">
        <w:rPr>
          <w:lang w:val="lt-LT" w:eastAsia="lt-LT"/>
        </w:rPr>
        <w:t xml:space="preserve">Nr. 1248 „Dėl Lietuvos Respublikos specialiųjų žemės naudojimo sąlygų įstatymo įgyvendinimo“, nustatyta tvarka </w:t>
      </w:r>
      <w:r w:rsidR="00527AE9" w:rsidRPr="0026414D">
        <w:rPr>
          <w:lang w:val="lt-LT"/>
        </w:rPr>
        <w:t>pateikiamas p</w:t>
      </w:r>
      <w:r w:rsidR="00527AE9" w:rsidRPr="0026414D">
        <w:rPr>
          <w:rFonts w:eastAsia="Calibri"/>
          <w:lang w:val="lt-LT"/>
        </w:rPr>
        <w:t>rašymas.</w:t>
      </w:r>
    </w:p>
    <w:p w14:paraId="381ECD82" w14:textId="755CF72A" w:rsidR="00527AE9" w:rsidRPr="0026414D" w:rsidRDefault="00B434B5" w:rsidP="0026414D">
      <w:pPr>
        <w:ind w:firstLine="709"/>
        <w:jc w:val="both"/>
      </w:pPr>
      <w:r w:rsidRPr="009A599C">
        <w:t xml:space="preserve">2.10. </w:t>
      </w:r>
      <w:r w:rsidR="00FE7C2B">
        <w:rPr>
          <w:u w:val="single"/>
        </w:rPr>
        <w:t>AB</w:t>
      </w:r>
      <w:r w:rsidR="00527AE9" w:rsidRPr="0026414D">
        <w:rPr>
          <w:u w:val="single"/>
        </w:rPr>
        <w:t xml:space="preserve"> „</w:t>
      </w:r>
      <w:r w:rsidR="00882DCB">
        <w:rPr>
          <w:u w:val="single"/>
        </w:rPr>
        <w:t>Energijos skirstymo operatorius</w:t>
      </w:r>
      <w:r w:rsidR="00527AE9" w:rsidRPr="0026414D">
        <w:rPr>
          <w:u w:val="single"/>
        </w:rPr>
        <w:t>“ į. k. 30</w:t>
      </w:r>
      <w:r w:rsidR="00882DCB">
        <w:rPr>
          <w:u w:val="single"/>
        </w:rPr>
        <w:t>4151376</w:t>
      </w:r>
      <w:r w:rsidR="00527AE9" w:rsidRPr="0026414D">
        <w:rPr>
          <w:i/>
          <w:iCs/>
        </w:rPr>
        <w:t xml:space="preserve"> </w:t>
      </w:r>
      <w:r w:rsidR="00527AE9" w:rsidRPr="0026414D">
        <w:t>(ar jo</w:t>
      </w:r>
      <w:r w:rsidR="00EF2BE0">
        <w:t>s</w:t>
      </w:r>
      <w:r w:rsidR="00527AE9" w:rsidRPr="0026414D">
        <w:t xml:space="preserve"> teisių perėmėjas) įsipareigoja, kad:</w:t>
      </w:r>
    </w:p>
    <w:p w14:paraId="4745DC6A" w14:textId="5418D09B" w:rsidR="00527AE9" w:rsidRPr="0026414D" w:rsidRDefault="00B434B5" w:rsidP="0026414D">
      <w:pPr>
        <w:ind w:firstLine="709"/>
        <w:jc w:val="both"/>
      </w:pPr>
      <w:r>
        <w:t xml:space="preserve">2.10.1. </w:t>
      </w:r>
      <w:r w:rsidR="00527AE9" w:rsidRPr="0026414D">
        <w:t xml:space="preserve">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 </w:t>
      </w:r>
    </w:p>
    <w:p w14:paraId="7405B952" w14:textId="69F395FA" w:rsidR="00527AE9" w:rsidRPr="0026414D" w:rsidRDefault="00B434B5" w:rsidP="0026414D">
      <w:pPr>
        <w:ind w:firstLine="709"/>
        <w:jc w:val="both"/>
      </w:pPr>
      <w:r>
        <w:t xml:space="preserve">2.10.2. </w:t>
      </w:r>
      <w:r w:rsidR="00527AE9" w:rsidRPr="0026414D">
        <w:t xml:space="preserve">Kai neliks objekto, dėl kurio nustatyta Teritorija, savo lėšomis išregistruos Teritoriją iš Nekilnojamojo turto registro ir ne vėliau kaip per 5 darbo dienas nuo jos išregistravimo – raštu informuos valstybinės žemės patikėtinį (ar jo teisių perėmėją) apie specialiųjų žemės naudojimo sąlygų taikymo Teritorijoje pabaigą; </w:t>
      </w:r>
    </w:p>
    <w:p w14:paraId="67F7EC6B" w14:textId="6BE56CF8" w:rsidR="00473D8E" w:rsidRPr="0026414D" w:rsidRDefault="00B434B5" w:rsidP="0026414D">
      <w:pPr>
        <w:ind w:firstLine="709"/>
        <w:jc w:val="both"/>
      </w:pPr>
      <w:r>
        <w:t xml:space="preserve">2.10.3. </w:t>
      </w:r>
      <w:r w:rsidR="00527AE9" w:rsidRPr="0026414D">
        <w:t xml:space="preserve">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 </w:t>
      </w:r>
    </w:p>
    <w:p w14:paraId="0116E40E" w14:textId="0137AE56" w:rsidR="00610110" w:rsidRPr="0026414D" w:rsidRDefault="00473D8E" w:rsidP="0026414D">
      <w:pPr>
        <w:ind w:firstLine="709"/>
        <w:jc w:val="both"/>
      </w:pPr>
      <w:r w:rsidRPr="0026414D">
        <w:t>2.</w:t>
      </w:r>
      <w:r w:rsidR="00B434B5">
        <w:t>11</w:t>
      </w:r>
      <w:r w:rsidRPr="0026414D">
        <w:t xml:space="preserve">. </w:t>
      </w:r>
      <w:r w:rsidR="00527AE9" w:rsidRPr="0026414D">
        <w:rPr>
          <w:rFonts w:eastAsia="Calibri"/>
        </w:rPr>
        <w:t xml:space="preserve">Pasibaigus šio </w:t>
      </w:r>
      <w:r w:rsidR="00F1490F">
        <w:rPr>
          <w:rFonts w:eastAsia="Calibri"/>
        </w:rPr>
        <w:t>S</w:t>
      </w:r>
      <w:r w:rsidR="00527AE9" w:rsidRPr="0026414D">
        <w:rPr>
          <w:rFonts w:eastAsia="Calibri"/>
        </w:rPr>
        <w:t xml:space="preserve">utikimo terminui, pagal </w:t>
      </w:r>
      <w:r w:rsidR="00F1490F">
        <w:rPr>
          <w:rFonts w:eastAsia="Calibri"/>
        </w:rPr>
        <w:t>S</w:t>
      </w:r>
      <w:r w:rsidR="00527AE9" w:rsidRPr="0026414D">
        <w:rPr>
          <w:rFonts w:eastAsia="Calibri"/>
        </w:rPr>
        <w:t xml:space="preserve">utikimą nutiesti / pastatyti / įrengti objektai per 20 darbo dienų turi būti nukelti ir valstybinė žemė sutvarkoma taip, kad ji būtų iki </w:t>
      </w:r>
      <w:r w:rsidR="00F1490F">
        <w:rPr>
          <w:rFonts w:eastAsia="Calibri"/>
        </w:rPr>
        <w:t>S</w:t>
      </w:r>
      <w:r w:rsidR="00527AE9" w:rsidRPr="0026414D">
        <w:rPr>
          <w:rFonts w:eastAsia="Calibri"/>
        </w:rPr>
        <w:t xml:space="preserve">utikimo išdavimo dienos buvusios būklės. Apie tai privaloma raštu per 5 darbo dienas po valstybinės žemės sutvarkymo informuoti </w:t>
      </w:r>
      <w:r w:rsidR="00610110" w:rsidRPr="0026414D">
        <w:rPr>
          <w:color w:val="000000"/>
        </w:rPr>
        <w:t>Kėdainių rajono savivaldyb</w:t>
      </w:r>
      <w:r w:rsidR="00BD7F54">
        <w:rPr>
          <w:color w:val="000000"/>
        </w:rPr>
        <w:t>ės administraciją.</w:t>
      </w:r>
    </w:p>
    <w:p w14:paraId="5DA36F3E" w14:textId="3E6D45AD" w:rsidR="008B76A3" w:rsidRPr="0026414D" w:rsidRDefault="008B76A3" w:rsidP="0026414D">
      <w:pPr>
        <w:ind w:firstLine="709"/>
        <w:jc w:val="both"/>
      </w:pPr>
      <w:r w:rsidRPr="0026414D">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4EF037B" w14:textId="77777777" w:rsidR="004A4169" w:rsidRPr="0026414D" w:rsidRDefault="004A4169" w:rsidP="0026414D"/>
    <w:p w14:paraId="20655436" w14:textId="77777777" w:rsidR="00212098" w:rsidRPr="0026414D" w:rsidRDefault="00212098" w:rsidP="0026414D"/>
    <w:p w14:paraId="6A5C5CE1" w14:textId="3CB56332" w:rsidR="00781915" w:rsidRPr="0026414D" w:rsidRDefault="00B22A22" w:rsidP="00882DCB">
      <w:pPr>
        <w:tabs>
          <w:tab w:val="left" w:pos="7655"/>
        </w:tabs>
        <w:rPr>
          <w:rFonts w:eastAsia="Calibri" w:cs="Arial Unicode MS"/>
          <w:szCs w:val="22"/>
          <w:lang w:bidi="lo-LA"/>
        </w:rPr>
      </w:pPr>
      <w:r w:rsidRPr="0026414D">
        <w:rPr>
          <w:rFonts w:eastAsia="Calibri" w:cs="Arial Unicode MS"/>
          <w:szCs w:val="22"/>
          <w:lang w:bidi="lo-LA"/>
        </w:rPr>
        <w:t>Savivaldybės</w:t>
      </w:r>
      <w:r>
        <w:rPr>
          <w:rFonts w:eastAsia="Calibri" w:cs="Arial Unicode MS"/>
          <w:szCs w:val="22"/>
          <w:lang w:bidi="lo-LA"/>
        </w:rPr>
        <w:t xml:space="preserve"> </w:t>
      </w:r>
      <w:r w:rsidR="00882DCB">
        <w:rPr>
          <w:rFonts w:eastAsia="Calibri" w:cs="Arial Unicode MS"/>
          <w:szCs w:val="22"/>
          <w:lang w:bidi="lo-LA"/>
        </w:rPr>
        <w:t xml:space="preserve">meras </w:t>
      </w:r>
      <w:r w:rsidR="00882DCB">
        <w:rPr>
          <w:rFonts w:eastAsia="Calibri" w:cs="Arial Unicode MS"/>
          <w:szCs w:val="22"/>
          <w:lang w:bidi="lo-LA"/>
        </w:rPr>
        <w:tab/>
        <w:t>Valentinas Tamulis</w:t>
      </w:r>
    </w:p>
    <w:sectPr w:rsidR="00781915" w:rsidRPr="0026414D" w:rsidSect="00F1490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4F39D8"/>
    <w:multiLevelType w:val="multilevel"/>
    <w:tmpl w:val="92D209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9"/>
  </w:num>
  <w:num w:numId="2" w16cid:durableId="1592354956">
    <w:abstractNumId w:val="7"/>
  </w:num>
  <w:num w:numId="3" w16cid:durableId="316762184">
    <w:abstractNumId w:val="4"/>
  </w:num>
  <w:num w:numId="4" w16cid:durableId="1626764897">
    <w:abstractNumId w:val="3"/>
  </w:num>
  <w:num w:numId="5" w16cid:durableId="716004988">
    <w:abstractNumId w:val="8"/>
  </w:num>
  <w:num w:numId="6" w16cid:durableId="2005165440">
    <w:abstractNumId w:val="1"/>
  </w:num>
  <w:num w:numId="7" w16cid:durableId="475684505">
    <w:abstractNumId w:val="5"/>
  </w:num>
  <w:num w:numId="8" w16cid:durableId="1662197796">
    <w:abstractNumId w:val="0"/>
  </w:num>
  <w:num w:numId="9" w16cid:durableId="830678466">
    <w:abstractNumId w:val="10"/>
  </w:num>
  <w:num w:numId="10" w16cid:durableId="335378673">
    <w:abstractNumId w:val="2"/>
  </w:num>
  <w:num w:numId="11" w16cid:durableId="1389957307">
    <w:abstractNumId w:val="6"/>
  </w:num>
  <w:num w:numId="12" w16cid:durableId="143834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79EE"/>
    <w:rsid w:val="0003625C"/>
    <w:rsid w:val="00041205"/>
    <w:rsid w:val="000430CD"/>
    <w:rsid w:val="00063890"/>
    <w:rsid w:val="000762A8"/>
    <w:rsid w:val="00083960"/>
    <w:rsid w:val="000868A1"/>
    <w:rsid w:val="000A4288"/>
    <w:rsid w:val="000C0493"/>
    <w:rsid w:val="000C6293"/>
    <w:rsid w:val="000D6105"/>
    <w:rsid w:val="000E5471"/>
    <w:rsid w:val="000F2783"/>
    <w:rsid w:val="0010410F"/>
    <w:rsid w:val="00115936"/>
    <w:rsid w:val="001242BC"/>
    <w:rsid w:val="0012658F"/>
    <w:rsid w:val="00133F48"/>
    <w:rsid w:val="00177BE0"/>
    <w:rsid w:val="00192073"/>
    <w:rsid w:val="001A1617"/>
    <w:rsid w:val="001E3BA7"/>
    <w:rsid w:val="001F3C7D"/>
    <w:rsid w:val="00203F4B"/>
    <w:rsid w:val="00205AFF"/>
    <w:rsid w:val="00212098"/>
    <w:rsid w:val="002129BC"/>
    <w:rsid w:val="002239E2"/>
    <w:rsid w:val="0022545A"/>
    <w:rsid w:val="0022732D"/>
    <w:rsid w:val="00242A53"/>
    <w:rsid w:val="00244FBE"/>
    <w:rsid w:val="002566E8"/>
    <w:rsid w:val="0026414D"/>
    <w:rsid w:val="002702A3"/>
    <w:rsid w:val="00276513"/>
    <w:rsid w:val="00277D63"/>
    <w:rsid w:val="0028712E"/>
    <w:rsid w:val="00287B38"/>
    <w:rsid w:val="002A734E"/>
    <w:rsid w:val="002A7A30"/>
    <w:rsid w:val="002B20B7"/>
    <w:rsid w:val="002C18FC"/>
    <w:rsid w:val="002C357E"/>
    <w:rsid w:val="002C3D8B"/>
    <w:rsid w:val="002C523C"/>
    <w:rsid w:val="002E7533"/>
    <w:rsid w:val="002E7960"/>
    <w:rsid w:val="002F2BEE"/>
    <w:rsid w:val="00302900"/>
    <w:rsid w:val="00323E98"/>
    <w:rsid w:val="00334E18"/>
    <w:rsid w:val="003431B0"/>
    <w:rsid w:val="00346CEF"/>
    <w:rsid w:val="00356D9A"/>
    <w:rsid w:val="00361D68"/>
    <w:rsid w:val="00365CA5"/>
    <w:rsid w:val="00367DD9"/>
    <w:rsid w:val="00376B4A"/>
    <w:rsid w:val="00381C2B"/>
    <w:rsid w:val="003A2D48"/>
    <w:rsid w:val="003A36DB"/>
    <w:rsid w:val="003B14FC"/>
    <w:rsid w:val="003B54F3"/>
    <w:rsid w:val="003C3A5D"/>
    <w:rsid w:val="003D582B"/>
    <w:rsid w:val="00400DB5"/>
    <w:rsid w:val="0040106C"/>
    <w:rsid w:val="00404380"/>
    <w:rsid w:val="0040660B"/>
    <w:rsid w:val="0041119C"/>
    <w:rsid w:val="004134ED"/>
    <w:rsid w:val="004233F8"/>
    <w:rsid w:val="004502FF"/>
    <w:rsid w:val="00473D8E"/>
    <w:rsid w:val="00483276"/>
    <w:rsid w:val="004832A2"/>
    <w:rsid w:val="004855F8"/>
    <w:rsid w:val="00486FCA"/>
    <w:rsid w:val="0049543B"/>
    <w:rsid w:val="004A2B8D"/>
    <w:rsid w:val="004A3F11"/>
    <w:rsid w:val="004A4169"/>
    <w:rsid w:val="004A60F5"/>
    <w:rsid w:val="004A7B11"/>
    <w:rsid w:val="004B754B"/>
    <w:rsid w:val="004C00E8"/>
    <w:rsid w:val="004C1CBE"/>
    <w:rsid w:val="005204B5"/>
    <w:rsid w:val="00521E62"/>
    <w:rsid w:val="005247DC"/>
    <w:rsid w:val="00527AE9"/>
    <w:rsid w:val="00541925"/>
    <w:rsid w:val="00544BD7"/>
    <w:rsid w:val="00551B7E"/>
    <w:rsid w:val="00551F7C"/>
    <w:rsid w:val="00553891"/>
    <w:rsid w:val="00554CDB"/>
    <w:rsid w:val="00561605"/>
    <w:rsid w:val="005767F8"/>
    <w:rsid w:val="00583092"/>
    <w:rsid w:val="005A4975"/>
    <w:rsid w:val="005C02A1"/>
    <w:rsid w:val="005C3529"/>
    <w:rsid w:val="005C70B8"/>
    <w:rsid w:val="005F5C46"/>
    <w:rsid w:val="00610110"/>
    <w:rsid w:val="00613385"/>
    <w:rsid w:val="006316C2"/>
    <w:rsid w:val="00632BB3"/>
    <w:rsid w:val="00646B8B"/>
    <w:rsid w:val="00655C06"/>
    <w:rsid w:val="00670289"/>
    <w:rsid w:val="00682ED2"/>
    <w:rsid w:val="0068432D"/>
    <w:rsid w:val="006A180C"/>
    <w:rsid w:val="006A79AE"/>
    <w:rsid w:val="006C5759"/>
    <w:rsid w:val="006E5D8C"/>
    <w:rsid w:val="006F7494"/>
    <w:rsid w:val="00705F04"/>
    <w:rsid w:val="00711ED6"/>
    <w:rsid w:val="007141C1"/>
    <w:rsid w:val="0071438C"/>
    <w:rsid w:val="00722B13"/>
    <w:rsid w:val="00723B99"/>
    <w:rsid w:val="00724FAE"/>
    <w:rsid w:val="007616BD"/>
    <w:rsid w:val="00771025"/>
    <w:rsid w:val="00773AE8"/>
    <w:rsid w:val="00781915"/>
    <w:rsid w:val="00786ACA"/>
    <w:rsid w:val="00794006"/>
    <w:rsid w:val="007964BB"/>
    <w:rsid w:val="007A0760"/>
    <w:rsid w:val="007A10D7"/>
    <w:rsid w:val="007E113F"/>
    <w:rsid w:val="008105A9"/>
    <w:rsid w:val="00810D05"/>
    <w:rsid w:val="00821ECF"/>
    <w:rsid w:val="00825EE5"/>
    <w:rsid w:val="00833A48"/>
    <w:rsid w:val="00855F3A"/>
    <w:rsid w:val="008673BF"/>
    <w:rsid w:val="0087553C"/>
    <w:rsid w:val="00876001"/>
    <w:rsid w:val="00882DCB"/>
    <w:rsid w:val="008830D2"/>
    <w:rsid w:val="008B3320"/>
    <w:rsid w:val="008B6B90"/>
    <w:rsid w:val="008B76A3"/>
    <w:rsid w:val="008D1C2D"/>
    <w:rsid w:val="008D7C1B"/>
    <w:rsid w:val="00901B4A"/>
    <w:rsid w:val="0091788D"/>
    <w:rsid w:val="009357EF"/>
    <w:rsid w:val="00936308"/>
    <w:rsid w:val="00951E5A"/>
    <w:rsid w:val="00957C93"/>
    <w:rsid w:val="00962A11"/>
    <w:rsid w:val="00973F72"/>
    <w:rsid w:val="0097538F"/>
    <w:rsid w:val="009903AE"/>
    <w:rsid w:val="00991175"/>
    <w:rsid w:val="00994128"/>
    <w:rsid w:val="009A0035"/>
    <w:rsid w:val="009A599C"/>
    <w:rsid w:val="009B6250"/>
    <w:rsid w:val="009C0D28"/>
    <w:rsid w:val="009E516E"/>
    <w:rsid w:val="009E7F80"/>
    <w:rsid w:val="00A128EE"/>
    <w:rsid w:val="00A15B95"/>
    <w:rsid w:val="00A16673"/>
    <w:rsid w:val="00A23428"/>
    <w:rsid w:val="00A313D8"/>
    <w:rsid w:val="00A32486"/>
    <w:rsid w:val="00A37130"/>
    <w:rsid w:val="00A436A3"/>
    <w:rsid w:val="00A45E58"/>
    <w:rsid w:val="00A47E1B"/>
    <w:rsid w:val="00A52572"/>
    <w:rsid w:val="00A60421"/>
    <w:rsid w:val="00A614DE"/>
    <w:rsid w:val="00A64035"/>
    <w:rsid w:val="00A671CB"/>
    <w:rsid w:val="00A7093B"/>
    <w:rsid w:val="00A80EDA"/>
    <w:rsid w:val="00A85171"/>
    <w:rsid w:val="00A95895"/>
    <w:rsid w:val="00AA24DA"/>
    <w:rsid w:val="00AA292E"/>
    <w:rsid w:val="00AC4844"/>
    <w:rsid w:val="00AC75F4"/>
    <w:rsid w:val="00AE49A5"/>
    <w:rsid w:val="00AF7F84"/>
    <w:rsid w:val="00B22A22"/>
    <w:rsid w:val="00B3290E"/>
    <w:rsid w:val="00B373E2"/>
    <w:rsid w:val="00B42592"/>
    <w:rsid w:val="00B434B5"/>
    <w:rsid w:val="00B45714"/>
    <w:rsid w:val="00B505FF"/>
    <w:rsid w:val="00B65CAE"/>
    <w:rsid w:val="00B87A45"/>
    <w:rsid w:val="00BA6B76"/>
    <w:rsid w:val="00BB1682"/>
    <w:rsid w:val="00BB1BBC"/>
    <w:rsid w:val="00BC383B"/>
    <w:rsid w:val="00BD1E5D"/>
    <w:rsid w:val="00BD7F54"/>
    <w:rsid w:val="00BE1ADF"/>
    <w:rsid w:val="00BF48BA"/>
    <w:rsid w:val="00BF6826"/>
    <w:rsid w:val="00C012E6"/>
    <w:rsid w:val="00C01EE8"/>
    <w:rsid w:val="00C03410"/>
    <w:rsid w:val="00C40A8C"/>
    <w:rsid w:val="00C44CAE"/>
    <w:rsid w:val="00C52F4F"/>
    <w:rsid w:val="00C53286"/>
    <w:rsid w:val="00C65BA7"/>
    <w:rsid w:val="00C81BB4"/>
    <w:rsid w:val="00CB2B30"/>
    <w:rsid w:val="00CD5233"/>
    <w:rsid w:val="00CD7D53"/>
    <w:rsid w:val="00CE2065"/>
    <w:rsid w:val="00CE39F4"/>
    <w:rsid w:val="00CE6D10"/>
    <w:rsid w:val="00CE744B"/>
    <w:rsid w:val="00D03A39"/>
    <w:rsid w:val="00D065FD"/>
    <w:rsid w:val="00D07355"/>
    <w:rsid w:val="00D131CA"/>
    <w:rsid w:val="00D14942"/>
    <w:rsid w:val="00D33553"/>
    <w:rsid w:val="00D3693D"/>
    <w:rsid w:val="00D42619"/>
    <w:rsid w:val="00D4665A"/>
    <w:rsid w:val="00D6526A"/>
    <w:rsid w:val="00D96808"/>
    <w:rsid w:val="00DA28B7"/>
    <w:rsid w:val="00DB0C63"/>
    <w:rsid w:val="00DB4C0B"/>
    <w:rsid w:val="00DC1C13"/>
    <w:rsid w:val="00DC6AC7"/>
    <w:rsid w:val="00DC7B5D"/>
    <w:rsid w:val="00DC7F16"/>
    <w:rsid w:val="00DD2CCA"/>
    <w:rsid w:val="00DF1583"/>
    <w:rsid w:val="00E02726"/>
    <w:rsid w:val="00E0563F"/>
    <w:rsid w:val="00E1639D"/>
    <w:rsid w:val="00E317BE"/>
    <w:rsid w:val="00E56210"/>
    <w:rsid w:val="00E70A46"/>
    <w:rsid w:val="00E71E8D"/>
    <w:rsid w:val="00E91354"/>
    <w:rsid w:val="00EC45A5"/>
    <w:rsid w:val="00EC4B0B"/>
    <w:rsid w:val="00EC7362"/>
    <w:rsid w:val="00ED0C64"/>
    <w:rsid w:val="00ED181E"/>
    <w:rsid w:val="00EE1B9B"/>
    <w:rsid w:val="00EF2BE0"/>
    <w:rsid w:val="00F07A6D"/>
    <w:rsid w:val="00F10D5D"/>
    <w:rsid w:val="00F1490F"/>
    <w:rsid w:val="00F35BCF"/>
    <w:rsid w:val="00F418A3"/>
    <w:rsid w:val="00F62067"/>
    <w:rsid w:val="00F87E0D"/>
    <w:rsid w:val="00F90F8D"/>
    <w:rsid w:val="00F941AD"/>
    <w:rsid w:val="00F95A23"/>
    <w:rsid w:val="00FA155C"/>
    <w:rsid w:val="00FC0635"/>
    <w:rsid w:val="00FD7ECE"/>
    <w:rsid w:val="00FD7F40"/>
    <w:rsid w:val="00FE5AC0"/>
    <w:rsid w:val="00FE7C2B"/>
    <w:rsid w:val="00FF7A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semiHidden/>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1137</Words>
  <Characters>6485</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Renata Laučienė</cp:lastModifiedBy>
  <cp:revision>3</cp:revision>
  <cp:lastPrinted>2024-08-14T10:33:00Z</cp:lastPrinted>
  <dcterms:created xsi:type="dcterms:W3CDTF">2025-02-20T12:52:00Z</dcterms:created>
  <dcterms:modified xsi:type="dcterms:W3CDTF">2025-02-20T12:53:00Z</dcterms:modified>
</cp:coreProperties>
</file>