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68F2" w14:textId="77777777" w:rsidR="00454A16" w:rsidRPr="008E5D6A" w:rsidRDefault="00000000">
      <w:pPr>
        <w:spacing w:after="0" w:line="240" w:lineRule="auto"/>
        <w:ind w:left="-426" w:firstLine="426"/>
        <w:jc w:val="right"/>
        <w:rPr>
          <w:rFonts w:ascii="Times New Roman" w:eastAsia="Times New Roman" w:hAnsi="Times New Roman"/>
          <w:b/>
          <w:sz w:val="24"/>
          <w:szCs w:val="24"/>
          <w:lang w:eastAsia="lt-LT"/>
        </w:rPr>
      </w:pPr>
      <w:r w:rsidRPr="008E5D6A">
        <w:rPr>
          <w:rFonts w:ascii="Times New Roman" w:eastAsia="Times New Roman" w:hAnsi="Times New Roman"/>
          <w:b/>
          <w:sz w:val="24"/>
          <w:szCs w:val="24"/>
          <w:lang w:eastAsia="lt-LT"/>
        </w:rPr>
        <w:t>Projektas</w:t>
      </w:r>
    </w:p>
    <w:p w14:paraId="13D1CCA8" w14:textId="77777777" w:rsidR="00454A16" w:rsidRPr="008E5D6A" w:rsidRDefault="00000000">
      <w:pPr>
        <w:spacing w:after="0" w:line="240" w:lineRule="auto"/>
        <w:jc w:val="center"/>
        <w:rPr>
          <w:rFonts w:ascii="Times New Roman" w:hAnsi="Times New Roman"/>
          <w:b/>
          <w:sz w:val="24"/>
          <w:szCs w:val="24"/>
        </w:rPr>
      </w:pPr>
      <w:r w:rsidRPr="008E5D6A">
        <w:rPr>
          <w:rFonts w:ascii="Times New Roman" w:eastAsia="Times New Roman" w:hAnsi="Times New Roman"/>
          <w:b/>
          <w:noProof/>
          <w:sz w:val="24"/>
          <w:szCs w:val="24"/>
        </w:rPr>
        <w:drawing>
          <wp:inline distT="0" distB="0" distL="0" distR="0" wp14:anchorId="0D464A05" wp14:editId="5C925B5C">
            <wp:extent cx="457200" cy="53276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rcRect l="-42" t="-84" r="-42" b="-84"/>
                    <a:stretch>
                      <a:fillRect/>
                    </a:stretch>
                  </pic:blipFill>
                  <pic:spPr bwMode="auto">
                    <a:xfrm>
                      <a:off x="0" y="0"/>
                      <a:ext cx="457200" cy="532765"/>
                    </a:xfrm>
                    <a:prstGeom prst="rect">
                      <a:avLst/>
                    </a:prstGeom>
                  </pic:spPr>
                </pic:pic>
              </a:graphicData>
            </a:graphic>
          </wp:inline>
        </w:drawing>
      </w:r>
    </w:p>
    <w:p w14:paraId="72A4FA1B" w14:textId="77777777" w:rsidR="00454A16" w:rsidRPr="008E5D6A" w:rsidRDefault="00454A16">
      <w:pPr>
        <w:spacing w:after="0" w:line="240" w:lineRule="auto"/>
        <w:jc w:val="center"/>
        <w:rPr>
          <w:rFonts w:ascii="Times New Roman" w:hAnsi="Times New Roman"/>
          <w:b/>
          <w:sz w:val="24"/>
          <w:szCs w:val="24"/>
        </w:rPr>
      </w:pPr>
    </w:p>
    <w:p w14:paraId="3E1BDD0A" w14:textId="77777777" w:rsidR="00454A16" w:rsidRPr="008E5D6A" w:rsidRDefault="00000000">
      <w:pPr>
        <w:spacing w:after="0" w:line="240" w:lineRule="auto"/>
        <w:jc w:val="center"/>
        <w:rPr>
          <w:rFonts w:ascii="Times New Roman" w:hAnsi="Times New Roman"/>
          <w:b/>
          <w:sz w:val="24"/>
          <w:szCs w:val="24"/>
        </w:rPr>
      </w:pPr>
      <w:r w:rsidRPr="008E5D6A">
        <w:rPr>
          <w:rFonts w:ascii="Times New Roman" w:hAnsi="Times New Roman"/>
          <w:b/>
          <w:sz w:val="24"/>
          <w:szCs w:val="24"/>
        </w:rPr>
        <w:t>KĖDAINIŲ RAJONO SAVIVALDYBĖS TARYBA</w:t>
      </w:r>
    </w:p>
    <w:p w14:paraId="4DFB8C98" w14:textId="77777777" w:rsidR="00454A16" w:rsidRPr="008E5D6A" w:rsidRDefault="00454A16">
      <w:pPr>
        <w:spacing w:after="0" w:line="240" w:lineRule="auto"/>
        <w:jc w:val="center"/>
        <w:rPr>
          <w:rFonts w:ascii="Times New Roman" w:eastAsia="Times New Roman" w:hAnsi="Times New Roman"/>
          <w:b/>
          <w:sz w:val="24"/>
          <w:szCs w:val="24"/>
          <w:lang w:eastAsia="lt-LT"/>
        </w:rPr>
      </w:pPr>
    </w:p>
    <w:p w14:paraId="464D7364" w14:textId="77777777" w:rsidR="00454A16" w:rsidRPr="008E5D6A" w:rsidRDefault="00000000">
      <w:pPr>
        <w:spacing w:after="0" w:line="240" w:lineRule="auto"/>
        <w:jc w:val="center"/>
        <w:rPr>
          <w:rFonts w:ascii="Times New Roman" w:eastAsia="Times New Roman" w:hAnsi="Times New Roman"/>
          <w:b/>
          <w:sz w:val="24"/>
          <w:szCs w:val="24"/>
          <w:lang w:eastAsia="lt-LT"/>
        </w:rPr>
      </w:pPr>
      <w:r w:rsidRPr="008E5D6A">
        <w:rPr>
          <w:rFonts w:ascii="Times New Roman" w:eastAsia="Times New Roman" w:hAnsi="Times New Roman"/>
          <w:b/>
          <w:sz w:val="24"/>
          <w:szCs w:val="24"/>
          <w:lang w:eastAsia="lt-LT"/>
        </w:rPr>
        <w:t>SPRENDIMAS</w:t>
      </w:r>
    </w:p>
    <w:p w14:paraId="2450AACE" w14:textId="77777777" w:rsidR="00454A16" w:rsidRPr="008E5D6A" w:rsidRDefault="00000000">
      <w:pPr>
        <w:spacing w:after="0" w:line="240" w:lineRule="auto"/>
        <w:jc w:val="center"/>
        <w:rPr>
          <w:rFonts w:ascii="Times New Roman" w:hAnsi="Times New Roman"/>
        </w:rPr>
      </w:pPr>
      <w:r w:rsidRPr="008E5D6A">
        <w:rPr>
          <w:rFonts w:ascii="Times New Roman" w:eastAsia="Times New Roman" w:hAnsi="Times New Roman"/>
          <w:b/>
          <w:sz w:val="24"/>
          <w:szCs w:val="24"/>
          <w:lang w:eastAsia="lt-LT"/>
        </w:rPr>
        <w:t>DĖL ILGALAIKĖS PASKOLOS ĖMIMO</w:t>
      </w:r>
    </w:p>
    <w:p w14:paraId="45B574C1" w14:textId="77777777" w:rsidR="00454A16" w:rsidRPr="008E5D6A" w:rsidRDefault="00454A16">
      <w:pPr>
        <w:spacing w:after="0" w:line="240" w:lineRule="auto"/>
        <w:jc w:val="center"/>
        <w:rPr>
          <w:rFonts w:ascii="Times New Roman" w:eastAsia="Times New Roman" w:hAnsi="Times New Roman"/>
          <w:b/>
          <w:sz w:val="24"/>
          <w:szCs w:val="24"/>
          <w:lang w:eastAsia="lt-LT"/>
        </w:rPr>
      </w:pPr>
    </w:p>
    <w:p w14:paraId="5D4CFABC" w14:textId="46125ADC" w:rsidR="00454A16" w:rsidRPr="008E5D6A" w:rsidRDefault="00000000">
      <w:pPr>
        <w:spacing w:after="0" w:line="240" w:lineRule="auto"/>
        <w:jc w:val="center"/>
        <w:rPr>
          <w:rFonts w:ascii="Times New Roman" w:hAnsi="Times New Roman"/>
        </w:rPr>
      </w:pPr>
      <w:r w:rsidRPr="008E5D6A">
        <w:rPr>
          <w:rFonts w:ascii="Times New Roman" w:eastAsia="Times New Roman" w:hAnsi="Times New Roman"/>
          <w:sz w:val="24"/>
          <w:szCs w:val="24"/>
          <w:lang w:eastAsia="lt-LT"/>
        </w:rPr>
        <w:t xml:space="preserve">2025 m. </w:t>
      </w:r>
      <w:r w:rsidR="008E5D6A" w:rsidRPr="008E5D6A">
        <w:rPr>
          <w:rFonts w:ascii="Times New Roman" w:eastAsia="Times New Roman" w:hAnsi="Times New Roman"/>
          <w:sz w:val="24"/>
          <w:szCs w:val="24"/>
          <w:lang w:eastAsia="lt-LT"/>
        </w:rPr>
        <w:t>vasario 12</w:t>
      </w:r>
      <w:r w:rsidRPr="008E5D6A">
        <w:rPr>
          <w:rFonts w:ascii="Times New Roman" w:eastAsia="Times New Roman" w:hAnsi="Times New Roman"/>
          <w:sz w:val="24"/>
          <w:szCs w:val="24"/>
          <w:lang w:eastAsia="lt-LT"/>
        </w:rPr>
        <w:t xml:space="preserve"> d. Nr. SP-</w:t>
      </w:r>
      <w:r w:rsidR="008E5D6A" w:rsidRPr="008E5D6A">
        <w:rPr>
          <w:rFonts w:ascii="Times New Roman" w:eastAsia="Times New Roman" w:hAnsi="Times New Roman"/>
          <w:sz w:val="24"/>
          <w:szCs w:val="24"/>
          <w:lang w:eastAsia="lt-LT"/>
        </w:rPr>
        <w:t>41</w:t>
      </w:r>
    </w:p>
    <w:p w14:paraId="6D3BEA57" w14:textId="77777777" w:rsidR="00454A16" w:rsidRPr="008E5D6A" w:rsidRDefault="00000000">
      <w:pPr>
        <w:spacing w:after="0" w:line="240" w:lineRule="auto"/>
        <w:jc w:val="center"/>
        <w:rPr>
          <w:rFonts w:ascii="Times New Roman" w:eastAsia="Times New Roman" w:hAnsi="Times New Roman"/>
          <w:sz w:val="24"/>
          <w:szCs w:val="24"/>
          <w:lang w:eastAsia="lt-LT"/>
        </w:rPr>
      </w:pPr>
      <w:r w:rsidRPr="008E5D6A">
        <w:rPr>
          <w:rFonts w:ascii="Times New Roman" w:eastAsia="Times New Roman" w:hAnsi="Times New Roman"/>
          <w:sz w:val="24"/>
          <w:szCs w:val="24"/>
          <w:lang w:eastAsia="lt-LT"/>
        </w:rPr>
        <w:t>Kėdainiai</w:t>
      </w:r>
    </w:p>
    <w:p w14:paraId="2E9A08F6" w14:textId="77777777" w:rsidR="00454A16" w:rsidRPr="008E5D6A" w:rsidRDefault="00454A16">
      <w:pPr>
        <w:spacing w:after="0" w:line="240" w:lineRule="auto"/>
        <w:jc w:val="center"/>
        <w:rPr>
          <w:rFonts w:ascii="Times New Roman" w:eastAsia="Times New Roman" w:hAnsi="Times New Roman"/>
          <w:sz w:val="24"/>
          <w:szCs w:val="24"/>
          <w:lang w:eastAsia="lt-LT"/>
        </w:rPr>
      </w:pPr>
    </w:p>
    <w:p w14:paraId="66569ADC" w14:textId="77777777" w:rsidR="00454A16" w:rsidRPr="008E5D6A" w:rsidRDefault="00000000">
      <w:pPr>
        <w:spacing w:after="0" w:line="240" w:lineRule="auto"/>
        <w:ind w:left="-142" w:firstLine="709"/>
        <w:jc w:val="both"/>
        <w:rPr>
          <w:rFonts w:ascii="Times New Roman" w:hAnsi="Times New Roman"/>
        </w:rPr>
      </w:pPr>
      <w:r w:rsidRPr="008E5D6A">
        <w:rPr>
          <w:rFonts w:ascii="Times New Roman" w:eastAsia="Times New Roman" w:hAnsi="Times New Roman"/>
          <w:sz w:val="24"/>
          <w:szCs w:val="24"/>
          <w:lang w:eastAsia="lt-LT"/>
        </w:rPr>
        <w:t xml:space="preserve">Vadovaudamasi </w:t>
      </w:r>
      <w:r w:rsidRPr="008E5D6A">
        <w:rPr>
          <w:rFonts w:ascii="Times New Roman" w:hAnsi="Times New Roman"/>
          <w:sz w:val="24"/>
          <w:szCs w:val="24"/>
        </w:rPr>
        <w:t>Lietuvos Respublikos Fiskalinės sutarties įgyvendinimo konstitucinio įstatymo 4 straipsniu,</w:t>
      </w:r>
      <w:r w:rsidRPr="008E5D6A">
        <w:rPr>
          <w:rFonts w:ascii="Times New Roman" w:eastAsia="Times New Roman" w:hAnsi="Times New Roman"/>
          <w:sz w:val="24"/>
          <w:szCs w:val="24"/>
          <w:lang w:eastAsia="lt-LT"/>
        </w:rPr>
        <w:t xml:space="preserve"> Lietuvos Respublikos vietos savivaldos įstatymo 15 straipsnio 2 dalies 21 punktu, 67 straipsnio 1 dalies 3 punktu, Lietuvos Respublikos biudžeto sandaros įstatymo 17 straipsnio 1 dalies 1 punktu, Savivaldybių skolinimosi taisyklių, patvirtintų Lietuvos Respublikos Vyriausybės 2004 m. kovo 26 d. nutarimu Nr. 345 „Dėl Savivaldybių skolinimosi taisyklių patvirtinimo“, 4 punktu ir atsižvelgdama į Kėdainių rajono savivaldybės Kontrolės ir audito tarnybos 2025 m. vasario 11 d. išvadą </w:t>
      </w:r>
      <w:bookmarkStart w:id="0" w:name="_Hlk64028885"/>
      <w:r w:rsidRPr="008E5D6A">
        <w:rPr>
          <w:rFonts w:ascii="Times New Roman" w:eastAsia="Times New Roman" w:hAnsi="Times New Roman"/>
          <w:sz w:val="24"/>
          <w:szCs w:val="24"/>
          <w:lang w:eastAsia="lt-LT"/>
        </w:rPr>
        <w:t>Nr</w:t>
      </w:r>
      <w:bookmarkEnd w:id="0"/>
      <w:r w:rsidRPr="008E5D6A">
        <w:rPr>
          <w:rFonts w:ascii="Times New Roman" w:eastAsia="Times New Roman" w:hAnsi="Times New Roman"/>
          <w:sz w:val="24"/>
          <w:szCs w:val="24"/>
          <w:lang w:eastAsia="lt-LT"/>
        </w:rPr>
        <w:t>. K7-3 „Dėl ilgalaikės paskolos ėmimo galimybės“, Kėdainių rajono savivaldybės taryba  n u s p r e n d ž i a:</w:t>
      </w:r>
    </w:p>
    <w:p w14:paraId="237FCD6E" w14:textId="77777777" w:rsidR="00454A16" w:rsidRPr="008E5D6A" w:rsidRDefault="00000000">
      <w:pPr>
        <w:spacing w:after="0" w:line="240" w:lineRule="auto"/>
        <w:ind w:left="-142" w:firstLine="680"/>
        <w:jc w:val="both"/>
        <w:rPr>
          <w:rFonts w:ascii="Times New Roman" w:hAnsi="Times New Roman"/>
        </w:rPr>
      </w:pPr>
      <w:r w:rsidRPr="008E5D6A">
        <w:rPr>
          <w:rFonts w:ascii="Times New Roman" w:eastAsia="Times New Roman" w:hAnsi="Times New Roman"/>
          <w:sz w:val="24"/>
          <w:szCs w:val="24"/>
          <w:lang w:eastAsia="lt-LT"/>
        </w:rPr>
        <w:t>1. Imti 3 028 800 Eur (tris milijonus dvidešimt aštuonis tūkstančius aštuonis šimtus eurų)  ilgalaikę banko paskolą:</w:t>
      </w:r>
    </w:p>
    <w:p w14:paraId="78F8B0D3" w14:textId="77777777" w:rsidR="00454A16" w:rsidRPr="008E5D6A" w:rsidRDefault="00000000">
      <w:pPr>
        <w:spacing w:after="0" w:line="240" w:lineRule="auto"/>
        <w:ind w:left="-142" w:firstLine="709"/>
        <w:jc w:val="both"/>
        <w:rPr>
          <w:rFonts w:ascii="Times New Roman" w:hAnsi="Times New Roman"/>
        </w:rPr>
      </w:pPr>
      <w:r w:rsidRPr="008E5D6A">
        <w:rPr>
          <w:rFonts w:ascii="Times New Roman" w:eastAsia="Times New Roman" w:hAnsi="Times New Roman"/>
          <w:sz w:val="24"/>
          <w:szCs w:val="24"/>
          <w:lang w:eastAsia="lt-LT"/>
        </w:rPr>
        <w:t>1.1. 2 028 800</w:t>
      </w:r>
      <w:r w:rsidRPr="008E5D6A">
        <w:rPr>
          <w:rFonts w:ascii="Times New Roman" w:hAnsi="Times New Roman"/>
          <w:sz w:val="24"/>
          <w:szCs w:val="24"/>
        </w:rPr>
        <w:t xml:space="preserve"> Eur (du</w:t>
      </w:r>
      <w:r w:rsidRPr="008E5D6A">
        <w:rPr>
          <w:rFonts w:ascii="Times New Roman" w:eastAsia="Times New Roman" w:hAnsi="Times New Roman"/>
          <w:sz w:val="24"/>
          <w:szCs w:val="24"/>
          <w:lang w:eastAsia="lt-LT"/>
        </w:rPr>
        <w:t xml:space="preserve"> milijonus dvidešimt aštuonis tūkstančius aštuonis šimtus eurų</w:t>
      </w:r>
      <w:r w:rsidRPr="008E5D6A">
        <w:rPr>
          <w:rFonts w:ascii="Times New Roman" w:hAnsi="Times New Roman"/>
          <w:sz w:val="24"/>
          <w:szCs w:val="24"/>
        </w:rPr>
        <w:t>)</w:t>
      </w:r>
      <w:r w:rsidRPr="008E5D6A">
        <w:rPr>
          <w:rFonts w:ascii="Times New Roman" w:hAnsi="Times New Roman"/>
        </w:rPr>
        <w:t xml:space="preserve"> </w:t>
      </w:r>
      <w:r w:rsidRPr="008E5D6A">
        <w:rPr>
          <w:rFonts w:ascii="Times New Roman" w:eastAsia="Times New Roman" w:hAnsi="Times New Roman"/>
          <w:sz w:val="24"/>
          <w:szCs w:val="24"/>
          <w:lang w:eastAsia="lt-LT"/>
        </w:rPr>
        <w:t xml:space="preserve"> </w:t>
      </w:r>
      <w:bookmarkStart w:id="1" w:name="_Hlk124344779"/>
      <w:r w:rsidRPr="008E5D6A">
        <w:rPr>
          <w:rFonts w:ascii="Times New Roman" w:eastAsia="Times New Roman" w:hAnsi="Times New Roman"/>
          <w:sz w:val="24"/>
          <w:szCs w:val="24"/>
          <w:lang w:eastAsia="lt-LT"/>
        </w:rPr>
        <w:t>ankstesniems skoliniams įsipareigojimams vykdyti</w:t>
      </w:r>
      <w:bookmarkEnd w:id="1"/>
      <w:r w:rsidRPr="008E5D6A">
        <w:rPr>
          <w:rFonts w:ascii="Times New Roman" w:eastAsia="Times New Roman" w:hAnsi="Times New Roman"/>
          <w:sz w:val="24"/>
          <w:szCs w:val="24"/>
          <w:lang w:eastAsia="lt-LT"/>
        </w:rPr>
        <w:t>;</w:t>
      </w:r>
    </w:p>
    <w:p w14:paraId="77A493DF" w14:textId="77777777" w:rsidR="00454A16" w:rsidRPr="008E5D6A" w:rsidRDefault="00000000">
      <w:pPr>
        <w:spacing w:after="0" w:line="240" w:lineRule="auto"/>
        <w:ind w:left="-142" w:firstLine="709"/>
        <w:jc w:val="both"/>
        <w:rPr>
          <w:rFonts w:ascii="Times New Roman" w:eastAsia="Times New Roman" w:hAnsi="Times New Roman"/>
          <w:sz w:val="24"/>
          <w:szCs w:val="24"/>
          <w:lang w:eastAsia="lt-LT"/>
        </w:rPr>
      </w:pPr>
      <w:r w:rsidRPr="008E5D6A">
        <w:rPr>
          <w:rFonts w:ascii="Times New Roman" w:eastAsia="Times New Roman" w:hAnsi="Times New Roman"/>
          <w:sz w:val="24"/>
          <w:szCs w:val="24"/>
          <w:lang w:eastAsia="lt-LT"/>
        </w:rPr>
        <w:t>1.2. 1 000 000</w:t>
      </w:r>
      <w:r w:rsidRPr="008E5D6A">
        <w:rPr>
          <w:rFonts w:ascii="Times New Roman" w:hAnsi="Times New Roman"/>
          <w:sz w:val="24"/>
          <w:szCs w:val="24"/>
        </w:rPr>
        <w:t xml:space="preserve"> Eur (</w:t>
      </w:r>
      <w:r w:rsidRPr="008E5D6A">
        <w:rPr>
          <w:rFonts w:ascii="Times New Roman" w:eastAsia="Times New Roman" w:hAnsi="Times New Roman"/>
          <w:sz w:val="24"/>
          <w:szCs w:val="24"/>
          <w:lang w:eastAsia="lt-LT"/>
        </w:rPr>
        <w:t xml:space="preserve">vieną milijoną </w:t>
      </w:r>
      <w:r w:rsidRPr="008E5D6A">
        <w:rPr>
          <w:rFonts w:ascii="Times New Roman" w:hAnsi="Times New Roman"/>
        </w:rPr>
        <w:t>eurų</w:t>
      </w:r>
      <w:r w:rsidRPr="008E5D6A">
        <w:rPr>
          <w:rFonts w:ascii="Times New Roman" w:hAnsi="Times New Roman"/>
          <w:sz w:val="24"/>
          <w:szCs w:val="24"/>
        </w:rPr>
        <w:t xml:space="preserve">) infrastruktūros objektų investicijoms. </w:t>
      </w:r>
    </w:p>
    <w:p w14:paraId="7FC9D0B6" w14:textId="77777777" w:rsidR="00454A16" w:rsidRPr="008E5D6A" w:rsidRDefault="00000000">
      <w:pPr>
        <w:spacing w:after="0" w:line="240" w:lineRule="auto"/>
        <w:ind w:left="-142" w:firstLine="709"/>
        <w:jc w:val="both"/>
        <w:rPr>
          <w:rFonts w:ascii="Times New Roman" w:eastAsia="Times New Roman" w:hAnsi="Times New Roman"/>
          <w:sz w:val="24"/>
          <w:szCs w:val="24"/>
          <w:lang w:eastAsia="lt-LT"/>
        </w:rPr>
      </w:pPr>
      <w:r w:rsidRPr="008E5D6A">
        <w:rPr>
          <w:rFonts w:ascii="Times New Roman" w:eastAsia="Times New Roman" w:hAnsi="Times New Roman"/>
          <w:sz w:val="24"/>
          <w:szCs w:val="24"/>
          <w:lang w:eastAsia="lt-LT"/>
        </w:rPr>
        <w:t xml:space="preserve">2. </w:t>
      </w:r>
      <w:r w:rsidRPr="008E5D6A">
        <w:rPr>
          <w:rFonts w:ascii="Times New Roman" w:hAnsi="Times New Roman"/>
          <w:sz w:val="24"/>
        </w:rPr>
        <w:t>Įgalioti Kėdainių rajono savivaldybės administracijos direktorių pasirašyti paskolų sutartis.</w:t>
      </w:r>
    </w:p>
    <w:p w14:paraId="7C58DC4F" w14:textId="77777777" w:rsidR="00454A16" w:rsidRPr="008E5D6A" w:rsidRDefault="00000000">
      <w:pPr>
        <w:spacing w:after="0" w:line="240" w:lineRule="auto"/>
        <w:ind w:left="-142" w:firstLine="709"/>
        <w:jc w:val="both"/>
        <w:rPr>
          <w:rFonts w:ascii="Times New Roman" w:hAnsi="Times New Roman"/>
        </w:rPr>
      </w:pPr>
      <w:r w:rsidRPr="008E5D6A">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Pr="008E5D6A">
        <w:rPr>
          <w:rFonts w:ascii="Times New Roman" w:eastAsia="Times New Roman" w:hAnsi="Times New Roman"/>
          <w:sz w:val="24"/>
          <w:szCs w:val="24"/>
          <w:lang w:eastAsia="lt-LT"/>
        </w:rPr>
        <w:t>.</w:t>
      </w:r>
    </w:p>
    <w:p w14:paraId="7808CF30" w14:textId="77777777" w:rsidR="00454A16" w:rsidRPr="008E5D6A" w:rsidRDefault="00454A16">
      <w:pPr>
        <w:rPr>
          <w:rFonts w:ascii="Times New Roman" w:eastAsia="Times New Roman" w:hAnsi="Times New Roman"/>
          <w:sz w:val="24"/>
          <w:szCs w:val="24"/>
          <w:lang w:eastAsia="lt-LT"/>
        </w:rPr>
      </w:pPr>
    </w:p>
    <w:p w14:paraId="05015476" w14:textId="77777777" w:rsidR="00454A16" w:rsidRPr="008E5D6A" w:rsidRDefault="00454A16">
      <w:pPr>
        <w:spacing w:after="0" w:line="240" w:lineRule="auto"/>
        <w:rPr>
          <w:rFonts w:ascii="Times New Roman" w:eastAsia="Times New Roman" w:hAnsi="Times New Roman"/>
          <w:sz w:val="24"/>
          <w:szCs w:val="24"/>
          <w:lang w:eastAsia="lt-LT"/>
        </w:rPr>
      </w:pPr>
    </w:p>
    <w:p w14:paraId="1F11D543" w14:textId="77777777" w:rsidR="00454A16" w:rsidRPr="008E5D6A" w:rsidRDefault="00454A16">
      <w:pPr>
        <w:spacing w:after="0" w:line="240" w:lineRule="auto"/>
        <w:rPr>
          <w:rFonts w:ascii="Times New Roman" w:eastAsia="Times New Roman" w:hAnsi="Times New Roman"/>
          <w:sz w:val="24"/>
          <w:szCs w:val="24"/>
          <w:lang w:eastAsia="lt-LT"/>
        </w:rPr>
      </w:pPr>
    </w:p>
    <w:p w14:paraId="0A2F2D21" w14:textId="77777777" w:rsidR="00454A16" w:rsidRPr="008E5D6A" w:rsidRDefault="00000000">
      <w:pPr>
        <w:tabs>
          <w:tab w:val="left" w:pos="1950"/>
        </w:tabs>
        <w:spacing w:after="0" w:line="240" w:lineRule="auto"/>
        <w:jc w:val="both"/>
        <w:rPr>
          <w:rFonts w:ascii="Times New Roman" w:eastAsia="Times New Roman" w:hAnsi="Times New Roman"/>
          <w:sz w:val="24"/>
          <w:szCs w:val="24"/>
          <w:lang w:eastAsia="lt-LT"/>
        </w:rPr>
      </w:pPr>
      <w:r w:rsidRPr="008E5D6A">
        <w:rPr>
          <w:rFonts w:ascii="Times New Roman" w:eastAsia="Times New Roman" w:hAnsi="Times New Roman"/>
          <w:sz w:val="24"/>
          <w:szCs w:val="24"/>
          <w:lang w:eastAsia="lt-LT"/>
        </w:rPr>
        <w:t>Savivaldybės meras</w:t>
      </w:r>
    </w:p>
    <w:p w14:paraId="4EE310E5" w14:textId="77777777" w:rsidR="00454A16" w:rsidRPr="008E5D6A" w:rsidRDefault="00454A16">
      <w:pPr>
        <w:spacing w:after="0" w:line="240" w:lineRule="auto"/>
        <w:rPr>
          <w:rFonts w:ascii="Times New Roman" w:eastAsia="Times New Roman" w:hAnsi="Times New Roman"/>
          <w:sz w:val="24"/>
          <w:szCs w:val="24"/>
          <w:lang w:eastAsia="lt-LT"/>
        </w:rPr>
      </w:pPr>
    </w:p>
    <w:p w14:paraId="780C0D16" w14:textId="77777777" w:rsidR="00454A16" w:rsidRPr="008E5D6A" w:rsidRDefault="00454A16">
      <w:pPr>
        <w:spacing w:after="0" w:line="240" w:lineRule="auto"/>
        <w:rPr>
          <w:rFonts w:ascii="Times New Roman" w:eastAsia="Times New Roman" w:hAnsi="Times New Roman"/>
          <w:sz w:val="24"/>
          <w:szCs w:val="24"/>
          <w:lang w:eastAsia="lt-LT"/>
        </w:rPr>
      </w:pPr>
    </w:p>
    <w:p w14:paraId="015EF46A" w14:textId="77777777" w:rsidR="00454A16" w:rsidRPr="008E5D6A" w:rsidRDefault="00454A16">
      <w:pPr>
        <w:spacing w:after="0" w:line="240" w:lineRule="auto"/>
        <w:rPr>
          <w:rFonts w:ascii="Times New Roman" w:eastAsia="Times New Roman" w:hAnsi="Times New Roman"/>
          <w:sz w:val="24"/>
          <w:szCs w:val="24"/>
          <w:lang w:eastAsia="lt-LT"/>
        </w:rPr>
      </w:pPr>
    </w:p>
    <w:p w14:paraId="32D33DE2" w14:textId="77777777" w:rsidR="00454A16" w:rsidRPr="008E5D6A" w:rsidRDefault="00454A16">
      <w:pPr>
        <w:spacing w:after="0" w:line="240" w:lineRule="auto"/>
        <w:rPr>
          <w:rFonts w:ascii="Times New Roman" w:eastAsia="Times New Roman" w:hAnsi="Times New Roman"/>
          <w:sz w:val="24"/>
          <w:szCs w:val="24"/>
          <w:lang w:eastAsia="lt-LT"/>
        </w:rPr>
      </w:pPr>
    </w:p>
    <w:p w14:paraId="6CF9C37E" w14:textId="77777777" w:rsidR="00454A16" w:rsidRPr="008E5D6A" w:rsidRDefault="00454A16">
      <w:pPr>
        <w:spacing w:after="0" w:line="240" w:lineRule="auto"/>
        <w:rPr>
          <w:rFonts w:ascii="Times New Roman" w:eastAsia="Times New Roman" w:hAnsi="Times New Roman"/>
          <w:sz w:val="24"/>
          <w:szCs w:val="24"/>
          <w:lang w:eastAsia="lt-LT"/>
        </w:rPr>
      </w:pPr>
    </w:p>
    <w:p w14:paraId="44CDAD8D" w14:textId="77777777" w:rsidR="00454A16" w:rsidRPr="008E5D6A" w:rsidRDefault="00454A16">
      <w:pPr>
        <w:spacing w:after="0" w:line="240" w:lineRule="auto"/>
        <w:rPr>
          <w:rFonts w:ascii="Times New Roman" w:eastAsia="Times New Roman" w:hAnsi="Times New Roman"/>
          <w:sz w:val="24"/>
          <w:szCs w:val="24"/>
          <w:lang w:eastAsia="lt-LT"/>
        </w:rPr>
      </w:pPr>
    </w:p>
    <w:p w14:paraId="2187C454" w14:textId="77777777" w:rsidR="00454A16" w:rsidRPr="008E5D6A" w:rsidRDefault="00454A16">
      <w:pPr>
        <w:spacing w:after="0" w:line="240" w:lineRule="auto"/>
        <w:rPr>
          <w:rFonts w:ascii="Times New Roman" w:eastAsia="Times New Roman" w:hAnsi="Times New Roman"/>
          <w:sz w:val="24"/>
          <w:szCs w:val="24"/>
          <w:lang w:eastAsia="lt-LT"/>
        </w:rPr>
      </w:pPr>
    </w:p>
    <w:p w14:paraId="708396A4" w14:textId="77777777" w:rsidR="00454A16" w:rsidRPr="008E5D6A" w:rsidRDefault="00454A16">
      <w:pPr>
        <w:spacing w:after="0" w:line="240" w:lineRule="auto"/>
        <w:rPr>
          <w:rFonts w:ascii="Times New Roman" w:eastAsia="Times New Roman" w:hAnsi="Times New Roman"/>
          <w:sz w:val="24"/>
          <w:szCs w:val="24"/>
          <w:lang w:eastAsia="lt-LT"/>
        </w:rPr>
      </w:pPr>
    </w:p>
    <w:p w14:paraId="03370067" w14:textId="77777777" w:rsidR="00454A16" w:rsidRPr="008E5D6A" w:rsidRDefault="00454A16">
      <w:pPr>
        <w:spacing w:after="0" w:line="240" w:lineRule="auto"/>
        <w:rPr>
          <w:rFonts w:ascii="Times New Roman" w:eastAsia="Times New Roman" w:hAnsi="Times New Roman"/>
          <w:sz w:val="24"/>
          <w:szCs w:val="24"/>
          <w:lang w:eastAsia="lt-LT"/>
        </w:rPr>
      </w:pPr>
    </w:p>
    <w:p w14:paraId="70171567" w14:textId="77777777" w:rsidR="00454A16" w:rsidRPr="008E5D6A" w:rsidRDefault="00454A16">
      <w:pPr>
        <w:spacing w:after="0" w:line="240" w:lineRule="auto"/>
        <w:rPr>
          <w:rFonts w:ascii="Times New Roman" w:eastAsia="Times New Roman" w:hAnsi="Times New Roman"/>
          <w:sz w:val="24"/>
          <w:szCs w:val="24"/>
          <w:lang w:eastAsia="lt-LT"/>
        </w:rPr>
      </w:pPr>
    </w:p>
    <w:p w14:paraId="409D1425" w14:textId="77777777" w:rsidR="00454A16" w:rsidRPr="008E5D6A" w:rsidRDefault="00454A16">
      <w:pPr>
        <w:spacing w:after="0" w:line="240" w:lineRule="auto"/>
        <w:rPr>
          <w:rFonts w:ascii="Times New Roman" w:eastAsia="Times New Roman" w:hAnsi="Times New Roman"/>
          <w:sz w:val="24"/>
          <w:szCs w:val="24"/>
          <w:lang w:eastAsia="lt-LT"/>
        </w:rPr>
      </w:pPr>
    </w:p>
    <w:p w14:paraId="651AA66E" w14:textId="77777777" w:rsidR="00454A16" w:rsidRPr="008E5D6A" w:rsidRDefault="00454A16">
      <w:pPr>
        <w:spacing w:after="0" w:line="240" w:lineRule="auto"/>
        <w:rPr>
          <w:rFonts w:ascii="Times New Roman" w:eastAsia="Times New Roman" w:hAnsi="Times New Roman"/>
          <w:sz w:val="24"/>
          <w:szCs w:val="24"/>
          <w:lang w:eastAsia="lt-LT"/>
        </w:rPr>
      </w:pPr>
    </w:p>
    <w:p w14:paraId="4A6FC5BE" w14:textId="77777777" w:rsidR="00454A16" w:rsidRPr="008E5D6A" w:rsidRDefault="00454A16">
      <w:pPr>
        <w:spacing w:after="0" w:line="240" w:lineRule="auto"/>
        <w:rPr>
          <w:rFonts w:ascii="Times New Roman" w:eastAsia="Times New Roman" w:hAnsi="Times New Roman"/>
          <w:sz w:val="24"/>
          <w:szCs w:val="24"/>
          <w:lang w:eastAsia="lt-LT"/>
        </w:rPr>
      </w:pPr>
    </w:p>
    <w:p w14:paraId="3D01E68F" w14:textId="77777777" w:rsidR="00454A16" w:rsidRPr="008E5D6A" w:rsidRDefault="00454A16">
      <w:pPr>
        <w:spacing w:after="0" w:line="240" w:lineRule="auto"/>
        <w:rPr>
          <w:rFonts w:ascii="Times New Roman" w:eastAsia="Times New Roman" w:hAnsi="Times New Roman"/>
          <w:sz w:val="24"/>
          <w:szCs w:val="24"/>
          <w:lang w:eastAsia="lt-LT"/>
        </w:rPr>
      </w:pPr>
    </w:p>
    <w:p w14:paraId="0CF6E24E" w14:textId="77777777" w:rsidR="00454A16" w:rsidRPr="008E5D6A" w:rsidRDefault="00454A16">
      <w:pPr>
        <w:spacing w:after="0" w:line="240" w:lineRule="auto"/>
        <w:rPr>
          <w:rFonts w:ascii="Times New Roman" w:eastAsia="Times New Roman" w:hAnsi="Times New Roman"/>
          <w:sz w:val="24"/>
          <w:szCs w:val="24"/>
          <w:lang w:eastAsia="lt-LT"/>
        </w:rPr>
      </w:pPr>
    </w:p>
    <w:p w14:paraId="76548274" w14:textId="77777777" w:rsidR="00454A16" w:rsidRPr="008E5D6A" w:rsidRDefault="00454A16">
      <w:pPr>
        <w:spacing w:after="0" w:line="240" w:lineRule="auto"/>
        <w:rPr>
          <w:rFonts w:ascii="Times New Roman" w:eastAsia="Times New Roman" w:hAnsi="Times New Roman"/>
          <w:sz w:val="24"/>
          <w:szCs w:val="24"/>
          <w:lang w:eastAsia="lt-LT"/>
        </w:rPr>
      </w:pPr>
    </w:p>
    <w:p w14:paraId="231D9E38" w14:textId="77777777" w:rsidR="00454A16" w:rsidRPr="008E5D6A" w:rsidRDefault="00000000">
      <w:pPr>
        <w:spacing w:after="0" w:line="240" w:lineRule="auto"/>
        <w:rPr>
          <w:rFonts w:ascii="Times New Roman" w:hAnsi="Times New Roman"/>
        </w:rPr>
      </w:pPr>
      <w:r w:rsidRPr="008E5D6A">
        <w:rPr>
          <w:rFonts w:ascii="Times New Roman" w:eastAsia="Times New Roman" w:hAnsi="Times New Roman"/>
          <w:sz w:val="24"/>
          <w:szCs w:val="24"/>
          <w:lang w:eastAsia="lt-LT"/>
        </w:rPr>
        <w:lastRenderedPageBreak/>
        <w:t>Kėdainių rajono savivaldybės tarybai</w:t>
      </w:r>
    </w:p>
    <w:p w14:paraId="424B8A68" w14:textId="77777777" w:rsidR="00454A16" w:rsidRPr="008E5D6A" w:rsidRDefault="00454A16">
      <w:pPr>
        <w:spacing w:after="0" w:line="240" w:lineRule="auto"/>
        <w:rPr>
          <w:rFonts w:ascii="Times New Roman" w:eastAsia="Times New Roman" w:hAnsi="Times New Roman"/>
          <w:sz w:val="24"/>
          <w:szCs w:val="24"/>
          <w:lang w:eastAsia="lt-LT"/>
        </w:rPr>
      </w:pPr>
    </w:p>
    <w:p w14:paraId="67099D3B" w14:textId="77777777" w:rsidR="00454A16" w:rsidRPr="008E5D6A" w:rsidRDefault="00000000">
      <w:pPr>
        <w:spacing w:after="0" w:line="240" w:lineRule="auto"/>
        <w:jc w:val="center"/>
        <w:rPr>
          <w:rFonts w:ascii="Times New Roman" w:eastAsia="Times New Roman" w:hAnsi="Times New Roman"/>
          <w:b/>
          <w:sz w:val="24"/>
          <w:szCs w:val="24"/>
          <w:lang w:eastAsia="lt-LT"/>
        </w:rPr>
      </w:pPr>
      <w:r w:rsidRPr="008E5D6A">
        <w:rPr>
          <w:rFonts w:ascii="Times New Roman" w:eastAsia="Times New Roman" w:hAnsi="Times New Roman"/>
          <w:b/>
          <w:sz w:val="24"/>
          <w:szCs w:val="24"/>
          <w:lang w:eastAsia="lt-LT"/>
        </w:rPr>
        <w:t>AIŠKINAMASIS RAŠTAS</w:t>
      </w:r>
    </w:p>
    <w:p w14:paraId="76E1DE63" w14:textId="77777777" w:rsidR="00454A16" w:rsidRPr="008E5D6A" w:rsidRDefault="00000000">
      <w:pPr>
        <w:spacing w:after="0" w:line="240" w:lineRule="auto"/>
        <w:jc w:val="center"/>
        <w:rPr>
          <w:rFonts w:ascii="Times New Roman" w:hAnsi="Times New Roman"/>
        </w:rPr>
      </w:pPr>
      <w:r w:rsidRPr="008E5D6A">
        <w:rPr>
          <w:rFonts w:ascii="Times New Roman" w:eastAsia="Times New Roman" w:hAnsi="Times New Roman"/>
          <w:b/>
          <w:sz w:val="24"/>
          <w:szCs w:val="24"/>
          <w:lang w:eastAsia="lt-LT"/>
        </w:rPr>
        <w:t>DĖL ILGALAIKĖS PASKOLOS ĖMIMO</w:t>
      </w:r>
    </w:p>
    <w:p w14:paraId="521D62C4" w14:textId="77777777" w:rsidR="00454A16" w:rsidRPr="008E5D6A" w:rsidRDefault="00454A16">
      <w:pPr>
        <w:spacing w:after="0" w:line="240" w:lineRule="auto"/>
        <w:jc w:val="center"/>
        <w:rPr>
          <w:rFonts w:ascii="Times New Roman" w:eastAsia="Times New Roman" w:hAnsi="Times New Roman"/>
          <w:b/>
          <w:sz w:val="24"/>
          <w:szCs w:val="24"/>
          <w:lang w:eastAsia="lt-LT"/>
        </w:rPr>
      </w:pPr>
    </w:p>
    <w:p w14:paraId="4C62DB22" w14:textId="77777777" w:rsidR="00454A16" w:rsidRPr="008E5D6A" w:rsidRDefault="00000000">
      <w:pPr>
        <w:spacing w:after="0" w:line="240" w:lineRule="auto"/>
        <w:jc w:val="center"/>
        <w:rPr>
          <w:rFonts w:ascii="Times New Roman" w:hAnsi="Times New Roman"/>
        </w:rPr>
      </w:pPr>
      <w:r w:rsidRPr="008E5D6A">
        <w:rPr>
          <w:rFonts w:ascii="Times New Roman" w:eastAsia="Times New Roman" w:hAnsi="Times New Roman"/>
          <w:sz w:val="24"/>
          <w:szCs w:val="24"/>
          <w:lang w:eastAsia="lt-LT"/>
        </w:rPr>
        <w:t>2025 m. vasario 5 d.</w:t>
      </w:r>
    </w:p>
    <w:p w14:paraId="077D90B4" w14:textId="77777777" w:rsidR="00454A16" w:rsidRPr="008E5D6A" w:rsidRDefault="00000000">
      <w:pPr>
        <w:spacing w:after="0" w:line="240" w:lineRule="auto"/>
        <w:jc w:val="center"/>
        <w:rPr>
          <w:rFonts w:ascii="Times New Roman" w:eastAsia="Times New Roman" w:hAnsi="Times New Roman"/>
          <w:sz w:val="24"/>
          <w:szCs w:val="24"/>
          <w:lang w:eastAsia="lt-LT"/>
        </w:rPr>
      </w:pPr>
      <w:r w:rsidRPr="008E5D6A">
        <w:rPr>
          <w:rFonts w:ascii="Times New Roman" w:eastAsia="Times New Roman" w:hAnsi="Times New Roman"/>
          <w:sz w:val="24"/>
          <w:szCs w:val="24"/>
          <w:lang w:eastAsia="lt-LT"/>
        </w:rPr>
        <w:t>Kėdainiai</w:t>
      </w:r>
    </w:p>
    <w:p w14:paraId="77250BB3" w14:textId="77777777" w:rsidR="00454A16" w:rsidRPr="008E5D6A" w:rsidRDefault="00454A16">
      <w:pPr>
        <w:spacing w:after="0" w:line="240" w:lineRule="auto"/>
        <w:ind w:firstLine="709"/>
        <w:jc w:val="both"/>
        <w:rPr>
          <w:rFonts w:ascii="Times New Roman" w:eastAsia="Times New Roman" w:hAnsi="Times New Roman"/>
          <w:sz w:val="24"/>
          <w:szCs w:val="24"/>
          <w:lang w:eastAsia="lt-LT"/>
        </w:rPr>
      </w:pPr>
    </w:p>
    <w:p w14:paraId="633EC8B6" w14:textId="77777777" w:rsidR="00454A16" w:rsidRPr="008E5D6A" w:rsidRDefault="00000000">
      <w:pPr>
        <w:tabs>
          <w:tab w:val="left" w:pos="540"/>
        </w:tabs>
        <w:spacing w:after="0" w:line="240" w:lineRule="auto"/>
        <w:ind w:firstLine="709"/>
        <w:jc w:val="both"/>
        <w:rPr>
          <w:rFonts w:ascii="Times New Roman" w:hAnsi="Times New Roman"/>
          <w:sz w:val="24"/>
          <w:szCs w:val="24"/>
        </w:rPr>
      </w:pPr>
      <w:r w:rsidRPr="008E5D6A">
        <w:rPr>
          <w:rFonts w:ascii="Times New Roman" w:eastAsia="Times New Roman" w:hAnsi="Times New Roman"/>
          <w:b/>
          <w:sz w:val="24"/>
          <w:szCs w:val="24"/>
          <w:lang w:eastAsia="lt-LT"/>
        </w:rPr>
        <w:t xml:space="preserve">Parengto sprendimo projekto tikslai: </w:t>
      </w:r>
      <w:r w:rsidRPr="008E5D6A">
        <w:rPr>
          <w:rFonts w:ascii="Times New Roman" w:eastAsia="Times New Roman" w:hAnsi="Times New Roman"/>
          <w:sz w:val="24"/>
          <w:szCs w:val="24"/>
          <w:lang w:eastAsia="lt-LT"/>
        </w:rPr>
        <w:t xml:space="preserve">Imti </w:t>
      </w:r>
      <w:r w:rsidRPr="008E5D6A">
        <w:rPr>
          <w:rFonts w:ascii="Times New Roman" w:hAnsi="Times New Roman"/>
          <w:sz w:val="24"/>
          <w:szCs w:val="24"/>
        </w:rPr>
        <w:t xml:space="preserve">ilgalaikę banko paskolą </w:t>
      </w:r>
      <w:r w:rsidRPr="008E5D6A">
        <w:rPr>
          <w:rFonts w:ascii="Times New Roman" w:eastAsia="Times New Roman" w:hAnsi="Times New Roman"/>
          <w:sz w:val="24"/>
          <w:szCs w:val="24"/>
          <w:lang w:eastAsia="lt-LT"/>
        </w:rPr>
        <w:t>ankstesniems skoliniams įsipareigojimams vykdyti ir investiciniams projektams finansuoti.</w:t>
      </w:r>
    </w:p>
    <w:p w14:paraId="7AA6E387" w14:textId="77777777" w:rsidR="00454A16" w:rsidRPr="008E5D6A" w:rsidRDefault="00000000">
      <w:pPr>
        <w:tabs>
          <w:tab w:val="left" w:pos="540"/>
        </w:tabs>
        <w:spacing w:after="0" w:line="240" w:lineRule="auto"/>
        <w:ind w:firstLine="709"/>
        <w:jc w:val="both"/>
        <w:rPr>
          <w:rFonts w:ascii="Times New Roman" w:eastAsia="Times New Roman" w:hAnsi="Times New Roman"/>
          <w:b/>
          <w:sz w:val="24"/>
          <w:szCs w:val="24"/>
          <w:lang w:eastAsia="lt-LT"/>
        </w:rPr>
      </w:pPr>
      <w:r w:rsidRPr="008E5D6A">
        <w:rPr>
          <w:rFonts w:ascii="Times New Roman" w:eastAsia="Times New Roman" w:hAnsi="Times New Roman"/>
          <w:b/>
          <w:sz w:val="24"/>
          <w:szCs w:val="24"/>
          <w:lang w:eastAsia="lt-LT"/>
        </w:rPr>
        <w:t>Sprendimo projekto esmė</w:t>
      </w:r>
      <w:r w:rsidRPr="008E5D6A">
        <w:rPr>
          <w:rFonts w:ascii="Times New Roman" w:eastAsia="Times New Roman" w:hAnsi="Times New Roman"/>
          <w:sz w:val="24"/>
          <w:szCs w:val="24"/>
          <w:lang w:eastAsia="lt-LT"/>
        </w:rPr>
        <w:t xml:space="preserve">, </w:t>
      </w:r>
      <w:r w:rsidRPr="008E5D6A">
        <w:rPr>
          <w:rFonts w:ascii="Times New Roman" w:eastAsia="Times New Roman" w:hAnsi="Times New Roman"/>
          <w:b/>
          <w:sz w:val="24"/>
          <w:szCs w:val="24"/>
          <w:lang w:eastAsia="lt-LT"/>
        </w:rPr>
        <w:t xml:space="preserve">rengimo priežastys ir motyvai: </w:t>
      </w:r>
    </w:p>
    <w:p w14:paraId="6F73A415" w14:textId="77777777" w:rsidR="00454A16" w:rsidRPr="008E5D6A" w:rsidRDefault="00000000">
      <w:pPr>
        <w:spacing w:after="0" w:line="240" w:lineRule="auto"/>
        <w:ind w:firstLine="709"/>
        <w:jc w:val="both"/>
        <w:rPr>
          <w:rFonts w:ascii="Times New Roman" w:hAnsi="Times New Roman"/>
        </w:rPr>
      </w:pPr>
      <w:r w:rsidRPr="008E5D6A">
        <w:rPr>
          <w:rFonts w:ascii="Times New Roman" w:hAnsi="Times New Roman"/>
          <w:sz w:val="24"/>
          <w:szCs w:val="24"/>
        </w:rPr>
        <w:t xml:space="preserve">Lietuvos Respublikos fiskalinės sutarties įgyvendinimo konstitucinio įstatymu nustatyta, kad savivaldybės skola pagal įsipareigojamuosius skolos dokumentus, įskaitant paskolos, finansinės nuomos (lizingo) sutartis, bet neapsiribojant jomis, negali viršyti 60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 t. y. 62 467,6 tūkst. Eur: </w:t>
      </w:r>
    </w:p>
    <w:p w14:paraId="426AA527" w14:textId="77777777" w:rsidR="00454A16" w:rsidRPr="008E5D6A" w:rsidRDefault="00000000">
      <w:pPr>
        <w:spacing w:after="0" w:line="240" w:lineRule="auto"/>
        <w:jc w:val="both"/>
        <w:rPr>
          <w:rFonts w:ascii="Times New Roman" w:hAnsi="Times New Roman"/>
          <w:sz w:val="24"/>
          <w:szCs w:val="24"/>
        </w:rPr>
      </w:pPr>
      <w:r w:rsidRPr="008E5D6A">
        <w:rPr>
          <w:rFonts w:ascii="Times New Roman" w:hAnsi="Times New Roman"/>
          <w:sz w:val="24"/>
          <w:szCs w:val="24"/>
        </w:rPr>
        <w:t xml:space="preserve">(2025 m. GPM 52 055,0 + 2024 m. pajamų įvykdymas 99 238,6 - 2024 m. GPM 49 018,7 -dotacijos 39 807,3 = 62 467,6) </w:t>
      </w:r>
    </w:p>
    <w:p w14:paraId="104E95D3" w14:textId="77777777" w:rsidR="00454A16" w:rsidRPr="008E5D6A" w:rsidRDefault="00000000">
      <w:pPr>
        <w:spacing w:after="0" w:line="240" w:lineRule="auto"/>
        <w:ind w:firstLine="709"/>
        <w:jc w:val="both"/>
        <w:rPr>
          <w:rFonts w:ascii="Times New Roman" w:eastAsia="Times New Roman" w:hAnsi="Times New Roman"/>
          <w:sz w:val="24"/>
          <w:szCs w:val="24"/>
        </w:rPr>
      </w:pPr>
      <w:r w:rsidRPr="008E5D6A">
        <w:rPr>
          <w:rFonts w:ascii="Times New Roman" w:eastAsia="Times New Roman" w:hAnsi="Times New Roman"/>
          <w:sz w:val="24"/>
          <w:szCs w:val="24"/>
          <w:lang w:eastAsia="lt-LT" w:bidi="my-MM"/>
        </w:rPr>
        <w:t xml:space="preserve">Pagal teisės aktų reikalavimus </w:t>
      </w:r>
      <w:r w:rsidRPr="008E5D6A">
        <w:rPr>
          <w:rFonts w:ascii="Times New Roman" w:eastAsia="Times New Roman" w:hAnsi="Times New Roman"/>
          <w:sz w:val="24"/>
          <w:szCs w:val="24"/>
        </w:rPr>
        <w:t>savivaldybės skola negali viršyti 37 480,5 tūkst. Eur:</w:t>
      </w:r>
    </w:p>
    <w:p w14:paraId="31D66C29" w14:textId="77777777" w:rsidR="00454A16" w:rsidRPr="008E5D6A" w:rsidRDefault="00000000">
      <w:pPr>
        <w:spacing w:after="0" w:line="240" w:lineRule="auto"/>
        <w:jc w:val="both"/>
        <w:rPr>
          <w:rFonts w:ascii="Times New Roman" w:hAnsi="Times New Roman"/>
          <w:sz w:val="24"/>
          <w:szCs w:val="24"/>
        </w:rPr>
      </w:pPr>
      <w:r w:rsidRPr="008E5D6A">
        <w:rPr>
          <w:rFonts w:ascii="Times New Roman" w:eastAsia="Times New Roman" w:hAnsi="Times New Roman"/>
          <w:sz w:val="24"/>
          <w:szCs w:val="24"/>
          <w:lang w:eastAsia="lt-LT" w:bidi="my-MM"/>
        </w:rPr>
        <w:t>(62 467,6 x 60 proc. = 37 480,5).</w:t>
      </w:r>
    </w:p>
    <w:p w14:paraId="0A0036B1" w14:textId="77777777" w:rsidR="00454A16" w:rsidRPr="008E5D6A" w:rsidRDefault="00000000">
      <w:pPr>
        <w:spacing w:after="0" w:line="240" w:lineRule="auto"/>
        <w:ind w:firstLine="709"/>
        <w:jc w:val="both"/>
        <w:rPr>
          <w:rFonts w:ascii="Times New Roman" w:eastAsia="Times New Roman" w:hAnsi="Times New Roman"/>
          <w:sz w:val="24"/>
          <w:szCs w:val="24"/>
        </w:rPr>
      </w:pPr>
      <w:r w:rsidRPr="008E5D6A">
        <w:rPr>
          <w:rFonts w:ascii="Times New Roman" w:eastAsia="Times New Roman" w:hAnsi="Times New Roman"/>
          <w:sz w:val="24"/>
          <w:szCs w:val="24"/>
        </w:rPr>
        <w:t xml:space="preserve">Savivaldybės Skolinių įsipareigojimų 2024 m. gruodžio 31 d. ataskaitos duomenis, savivaldybės įsipareigojimai sudarė 8 220,0 tūkst. Eur, t. y. 13,2 proc. iš galimų 60 proc. Vadovaujantis su kredito įstaigomis sudarytais skolų mokėjimo grafikais, Kėdainių rajono savivaldybė 2025 m. privalės pasiskolinti ir grąžinti 2 028,8 tūkst. Eur </w:t>
      </w:r>
      <w:r w:rsidRPr="008E5D6A">
        <w:rPr>
          <w:rFonts w:ascii="Times New Roman" w:eastAsia="Times New Roman" w:hAnsi="Times New Roman"/>
          <w:sz w:val="24"/>
          <w:szCs w:val="24"/>
          <w:lang w:eastAsia="lt-LT"/>
        </w:rPr>
        <w:t xml:space="preserve">ankstesniems skoliniams įsipareigojimams vykdyti ir  </w:t>
      </w:r>
      <w:r w:rsidRPr="008E5D6A">
        <w:rPr>
          <w:rFonts w:ascii="Times New Roman" w:eastAsia="Times New Roman" w:hAnsi="Times New Roman"/>
          <w:sz w:val="24"/>
          <w:szCs w:val="24"/>
        </w:rPr>
        <w:t>1 000,0 tūkst. Eur</w:t>
      </w:r>
      <w:r w:rsidRPr="008E5D6A">
        <w:rPr>
          <w:rFonts w:ascii="Times New Roman" w:eastAsia="Times New Roman" w:hAnsi="Times New Roman"/>
          <w:b/>
          <w:bCs/>
          <w:sz w:val="24"/>
          <w:szCs w:val="24"/>
        </w:rPr>
        <w:t xml:space="preserve"> </w:t>
      </w:r>
      <w:r w:rsidRPr="008E5D6A">
        <w:rPr>
          <w:rFonts w:ascii="Times New Roman" w:eastAsia="Times New Roman" w:hAnsi="Times New Roman"/>
          <w:sz w:val="24"/>
          <w:szCs w:val="24"/>
        </w:rPr>
        <w:t xml:space="preserve">planuoja skirti </w:t>
      </w:r>
      <w:r w:rsidRPr="008E5D6A">
        <w:rPr>
          <w:rFonts w:ascii="Times New Roman" w:hAnsi="Times New Roman"/>
          <w:sz w:val="24"/>
          <w:szCs w:val="24"/>
        </w:rPr>
        <w:t>infrastruktūros objektų investicijoms, t. y.</w:t>
      </w:r>
      <w:bookmarkStart w:id="2" w:name="_Hlk43302018"/>
      <w:r w:rsidRPr="008E5D6A">
        <w:rPr>
          <w:rFonts w:ascii="Times New Roman" w:hAnsi="Times New Roman"/>
          <w:sz w:val="24"/>
          <w:szCs w:val="24"/>
        </w:rPr>
        <w:t xml:space="preserve"> nutolusios saulės elektrinės įsigijimui. </w:t>
      </w:r>
      <w:r w:rsidRPr="008E5D6A">
        <w:rPr>
          <w:rFonts w:ascii="Times New Roman" w:eastAsia="Times New Roman" w:hAnsi="Times New Roman"/>
          <w:sz w:val="24"/>
          <w:szCs w:val="24"/>
        </w:rPr>
        <w:t>Planuojama savivaldybės skola kredito įstaigoms 2025 m. gruodžio 31 d. sudarys 9 220,0 tūkst.  Eur arba 14,8 proc. iš galimų 60 proc.</w:t>
      </w:r>
    </w:p>
    <w:p w14:paraId="453ED6F4" w14:textId="77777777" w:rsidR="00454A16" w:rsidRPr="008E5D6A" w:rsidRDefault="00000000">
      <w:pPr>
        <w:spacing w:after="0"/>
        <w:ind w:firstLine="709"/>
        <w:jc w:val="both"/>
        <w:rPr>
          <w:rFonts w:ascii="Times New Roman" w:hAnsi="Times New Roman"/>
          <w:sz w:val="24"/>
          <w:szCs w:val="24"/>
        </w:rPr>
      </w:pPr>
      <w:r w:rsidRPr="008E5D6A">
        <w:rPr>
          <w:rFonts w:ascii="Times New Roman" w:hAnsi="Times New Roman"/>
          <w:sz w:val="24"/>
          <w:szCs w:val="24"/>
        </w:rPr>
        <w:t>Vadovaujantis Konstitucinio Fiskalinės sutarties įgyvendinimo įstatymo nuostatomis, savivaldybė gali pasiskolinti daugiau, nei planuojama grąžinti paskolų, tačiau metinio grynojo skolinimosi suma negali viršyti 1,5 proc. biudžeto pajamų, kai numatomas neigiamas produkcijos atotrūkis nuo potencialo (2025 m. -1,3 proc.)</w:t>
      </w:r>
      <w:bookmarkEnd w:id="2"/>
      <w:r w:rsidRPr="008E5D6A">
        <w:rPr>
          <w:rFonts w:ascii="Times New Roman" w:hAnsi="Times New Roman"/>
          <w:sz w:val="24"/>
          <w:szCs w:val="24"/>
        </w:rPr>
        <w:t>.</w:t>
      </w:r>
    </w:p>
    <w:p w14:paraId="16C92064" w14:textId="77777777" w:rsidR="00454A16" w:rsidRPr="008E5D6A" w:rsidRDefault="00000000">
      <w:pPr>
        <w:spacing w:after="0"/>
        <w:ind w:firstLine="709"/>
        <w:jc w:val="both"/>
        <w:rPr>
          <w:rFonts w:ascii="Times New Roman" w:hAnsi="Times New Roman"/>
          <w:sz w:val="24"/>
          <w:szCs w:val="24"/>
        </w:rPr>
      </w:pPr>
      <w:hyperlink r:id="rId5">
        <w:r w:rsidRPr="008E5D6A">
          <w:rPr>
            <w:rStyle w:val="Hipersaitas"/>
            <w:rFonts w:ascii="Times New Roman" w:hAnsi="Times New Roman"/>
            <w:sz w:val="24"/>
            <w:szCs w:val="24"/>
          </w:rPr>
          <w:t>https://finmin.lrv.lt/public/canonical/1735545695/24165/</w:t>
        </w:r>
      </w:hyperlink>
    </w:p>
    <w:p w14:paraId="3CEC5653" w14:textId="77777777" w:rsidR="00454A16" w:rsidRPr="008E5D6A" w:rsidRDefault="00000000">
      <w:pPr>
        <w:spacing w:after="0"/>
        <w:ind w:firstLine="709"/>
        <w:jc w:val="both"/>
        <w:rPr>
          <w:rFonts w:ascii="Times New Roman" w:eastAsia="Times New Roman" w:hAnsi="Times New Roman"/>
          <w:color w:val="FF0000"/>
          <w:sz w:val="24"/>
          <w:szCs w:val="24"/>
          <w:lang w:eastAsia="lt-LT"/>
        </w:rPr>
      </w:pPr>
      <w:r w:rsidRPr="008E5D6A">
        <w:rPr>
          <w:rFonts w:ascii="Times New Roman" w:eastAsia="Times New Roman" w:hAnsi="Times New Roman"/>
          <w:b/>
          <w:sz w:val="24"/>
          <w:szCs w:val="24"/>
          <w:lang w:eastAsia="lt-LT"/>
        </w:rPr>
        <w:t xml:space="preserve">Lėšų poreikis (jeigu sprendimui įgyvendinti reikalingos lėšos): </w:t>
      </w:r>
      <w:r w:rsidRPr="008E5D6A">
        <w:rPr>
          <w:rFonts w:ascii="Times New Roman" w:eastAsia="Times New Roman" w:hAnsi="Times New Roman"/>
          <w:sz w:val="24"/>
          <w:szCs w:val="24"/>
          <w:lang w:eastAsia="lt-LT"/>
        </w:rPr>
        <w:t xml:space="preserve">3 028,8 tūkst. Eur </w:t>
      </w:r>
      <w:r w:rsidRPr="008E5D6A">
        <w:rPr>
          <w:rFonts w:ascii="Times New Roman" w:hAnsi="Times New Roman"/>
          <w:sz w:val="24"/>
          <w:szCs w:val="24"/>
        </w:rPr>
        <w:t>ilgalaikė banko paskola</w:t>
      </w:r>
      <w:r w:rsidRPr="008E5D6A">
        <w:rPr>
          <w:rFonts w:ascii="Times New Roman" w:hAnsi="Times New Roman"/>
          <w:color w:val="FF0000"/>
          <w:sz w:val="24"/>
          <w:szCs w:val="24"/>
        </w:rPr>
        <w:t>.</w:t>
      </w:r>
    </w:p>
    <w:p w14:paraId="51B87841" w14:textId="77777777" w:rsidR="00454A16" w:rsidRPr="008E5D6A" w:rsidRDefault="00000000">
      <w:pPr>
        <w:tabs>
          <w:tab w:val="left" w:pos="540"/>
        </w:tabs>
        <w:spacing w:after="0" w:line="240" w:lineRule="auto"/>
        <w:ind w:firstLine="709"/>
        <w:jc w:val="both"/>
        <w:rPr>
          <w:rFonts w:ascii="Times New Roman" w:eastAsia="Times New Roman" w:hAnsi="Times New Roman"/>
          <w:b/>
          <w:bCs/>
          <w:sz w:val="24"/>
          <w:szCs w:val="24"/>
          <w:lang w:eastAsia="lt-LT"/>
        </w:rPr>
      </w:pPr>
      <w:r w:rsidRPr="008E5D6A">
        <w:rPr>
          <w:rFonts w:ascii="Times New Roman" w:eastAsia="Times New Roman" w:hAnsi="Times New Roman"/>
          <w:b/>
          <w:sz w:val="24"/>
          <w:szCs w:val="24"/>
          <w:lang w:eastAsia="lt-LT"/>
        </w:rPr>
        <w:t xml:space="preserve">Laukiami rezultatai: </w:t>
      </w:r>
      <w:r w:rsidRPr="008E5D6A">
        <w:rPr>
          <w:rFonts w:ascii="Times New Roman" w:eastAsia="Times New Roman" w:hAnsi="Times New Roman"/>
          <w:bCs/>
          <w:sz w:val="24"/>
          <w:szCs w:val="24"/>
          <w:lang w:eastAsia="lt-LT"/>
        </w:rPr>
        <w:t>Gavus</w:t>
      </w:r>
      <w:r w:rsidRPr="008E5D6A">
        <w:rPr>
          <w:rFonts w:ascii="Times New Roman" w:eastAsia="Times New Roman" w:hAnsi="Times New Roman"/>
          <w:sz w:val="24"/>
          <w:szCs w:val="24"/>
          <w:lang w:eastAsia="lt-LT"/>
        </w:rPr>
        <w:t xml:space="preserve"> </w:t>
      </w:r>
      <w:r w:rsidRPr="008E5D6A">
        <w:rPr>
          <w:rFonts w:ascii="Times New Roman" w:hAnsi="Times New Roman"/>
          <w:sz w:val="24"/>
          <w:szCs w:val="24"/>
        </w:rPr>
        <w:t>ilgalaikę banko paskolą bus vykdomi 2025 m. skoliniai įsipareigojimai ir finansuojami investicinių projektų vykdomi darbai.</w:t>
      </w:r>
    </w:p>
    <w:p w14:paraId="2CEA481B" w14:textId="77777777" w:rsidR="00454A16" w:rsidRPr="008E5D6A" w:rsidRDefault="00000000">
      <w:pPr>
        <w:tabs>
          <w:tab w:val="left" w:pos="540"/>
        </w:tabs>
        <w:spacing w:after="0" w:line="240" w:lineRule="auto"/>
        <w:ind w:firstLine="709"/>
        <w:jc w:val="both"/>
        <w:rPr>
          <w:rFonts w:ascii="Times New Roman" w:eastAsia="Times New Roman" w:hAnsi="Times New Roman"/>
          <w:b/>
          <w:bCs/>
          <w:lang w:eastAsia="lt-LT"/>
        </w:rPr>
      </w:pPr>
      <w:r w:rsidRPr="008E5D6A">
        <w:rPr>
          <w:rFonts w:ascii="Times New Roman" w:eastAsia="Times New Roman" w:hAnsi="Times New Roman"/>
          <w:b/>
          <w:bCs/>
          <w:lang w:eastAsia="lt-LT"/>
        </w:rPr>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454A16" w:rsidRPr="008E5D6A" w14:paraId="7581DB9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2DCFC44" w14:textId="77777777" w:rsidR="00454A16" w:rsidRPr="008E5D6A" w:rsidRDefault="00000000">
            <w:pPr>
              <w:spacing w:after="0" w:line="240" w:lineRule="auto"/>
              <w:rPr>
                <w:rFonts w:ascii="Times New Roman" w:eastAsia="Times New Roman" w:hAnsi="Times New Roman"/>
                <w:b/>
                <w:lang w:bidi="lo-LA"/>
              </w:rPr>
            </w:pPr>
            <w:r w:rsidRPr="008E5D6A">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2C688FA" w14:textId="77777777" w:rsidR="00454A16" w:rsidRPr="008E5D6A" w:rsidRDefault="00000000">
            <w:pPr>
              <w:spacing w:after="0" w:line="240" w:lineRule="auto"/>
              <w:rPr>
                <w:rFonts w:ascii="Times New Roman" w:eastAsia="Times New Roman" w:hAnsi="Times New Roman"/>
                <w:b/>
                <w:bCs/>
                <w:lang w:eastAsia="lt-LT"/>
              </w:rPr>
            </w:pPr>
            <w:r w:rsidRPr="008E5D6A">
              <w:rPr>
                <w:rFonts w:ascii="Times New Roman" w:eastAsia="Times New Roman" w:hAnsi="Times New Roman"/>
                <w:b/>
                <w:bCs/>
                <w:lang w:eastAsia="lt-LT"/>
              </w:rPr>
              <w:t>Numatomo teisinio reguliavimo poveikio vertinimo rezultatai</w:t>
            </w:r>
          </w:p>
        </w:tc>
      </w:tr>
      <w:tr w:rsidR="00454A16" w:rsidRPr="008E5D6A" w14:paraId="2013CFDE"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11D180CE" w14:textId="77777777" w:rsidR="00454A16" w:rsidRPr="008E5D6A" w:rsidRDefault="00454A16">
            <w:pPr>
              <w:snapToGrid w:val="0"/>
              <w:spacing w:after="0" w:line="240" w:lineRule="auto"/>
              <w:rPr>
                <w:rFonts w:ascii="Times New Roman" w:eastAsia="Times New Roman" w:hAnsi="Times New Roman"/>
                <w:b/>
                <w:bCs/>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2D470F9E" w14:textId="77777777" w:rsidR="00454A16" w:rsidRPr="008E5D6A" w:rsidRDefault="00000000">
            <w:pPr>
              <w:spacing w:after="0" w:line="240" w:lineRule="auto"/>
              <w:rPr>
                <w:rFonts w:ascii="Times New Roman" w:eastAsia="Times New Roman" w:hAnsi="Times New Roman"/>
                <w:b/>
                <w:lang w:eastAsia="lt-LT"/>
              </w:rPr>
            </w:pPr>
            <w:r w:rsidRPr="008E5D6A">
              <w:rPr>
                <w:rFonts w:ascii="Times New Roman" w:eastAsia="Times New Roman" w:hAnsi="Times New Roman"/>
                <w:b/>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1A2EDD65" w14:textId="77777777" w:rsidR="00454A16" w:rsidRPr="008E5D6A" w:rsidRDefault="00000000">
            <w:pPr>
              <w:spacing w:after="0" w:line="240" w:lineRule="auto"/>
              <w:rPr>
                <w:rFonts w:ascii="Times New Roman" w:hAnsi="Times New Roman"/>
                <w:b/>
                <w:lang w:bidi="lo-LA"/>
              </w:rPr>
            </w:pPr>
            <w:r w:rsidRPr="008E5D6A">
              <w:rPr>
                <w:rFonts w:ascii="Times New Roman" w:eastAsia="Times New Roman" w:hAnsi="Times New Roman"/>
                <w:b/>
                <w:lang w:eastAsia="lt-LT"/>
              </w:rPr>
              <w:t>Neigiamas poveikis</w:t>
            </w:r>
          </w:p>
          <w:p w14:paraId="12F019A0" w14:textId="77777777" w:rsidR="00454A16" w:rsidRPr="008E5D6A" w:rsidRDefault="00454A16">
            <w:pPr>
              <w:spacing w:after="0" w:line="240" w:lineRule="auto"/>
              <w:rPr>
                <w:rFonts w:ascii="Times New Roman" w:eastAsia="Times New Roman" w:hAnsi="Times New Roman"/>
                <w:b/>
                <w:i/>
                <w:lang w:eastAsia="lt-LT" w:bidi="lo-LA"/>
              </w:rPr>
            </w:pPr>
          </w:p>
        </w:tc>
      </w:tr>
      <w:tr w:rsidR="00454A16" w:rsidRPr="008E5D6A" w14:paraId="69370CBC" w14:textId="77777777">
        <w:tc>
          <w:tcPr>
            <w:tcW w:w="3118" w:type="dxa"/>
            <w:tcBorders>
              <w:top w:val="single" w:sz="4" w:space="0" w:color="000000"/>
              <w:left w:val="single" w:sz="4" w:space="0" w:color="000000"/>
              <w:bottom w:val="single" w:sz="4" w:space="0" w:color="000000"/>
              <w:right w:val="single" w:sz="4" w:space="0" w:color="000000"/>
            </w:tcBorders>
          </w:tcPr>
          <w:p w14:paraId="331A28BA"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D994070"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49CC7F"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6C74B93B" w14:textId="77777777">
        <w:tc>
          <w:tcPr>
            <w:tcW w:w="3118" w:type="dxa"/>
            <w:tcBorders>
              <w:top w:val="single" w:sz="4" w:space="0" w:color="000000"/>
              <w:left w:val="single" w:sz="4" w:space="0" w:color="000000"/>
              <w:bottom w:val="single" w:sz="4" w:space="0" w:color="000000"/>
              <w:right w:val="single" w:sz="4" w:space="0" w:color="000000"/>
            </w:tcBorders>
          </w:tcPr>
          <w:p w14:paraId="7FF07803"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73904A0"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733993"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56FDD4EE" w14:textId="77777777">
        <w:tc>
          <w:tcPr>
            <w:tcW w:w="3118" w:type="dxa"/>
            <w:tcBorders>
              <w:top w:val="single" w:sz="4" w:space="0" w:color="000000"/>
              <w:left w:val="single" w:sz="4" w:space="0" w:color="000000"/>
              <w:bottom w:val="single" w:sz="4" w:space="0" w:color="000000"/>
              <w:right w:val="single" w:sz="4" w:space="0" w:color="000000"/>
            </w:tcBorders>
          </w:tcPr>
          <w:p w14:paraId="54F2FDF3"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9053450"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B49D28"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425ADF01" w14:textId="77777777">
        <w:tc>
          <w:tcPr>
            <w:tcW w:w="3118" w:type="dxa"/>
            <w:tcBorders>
              <w:top w:val="single" w:sz="4" w:space="0" w:color="000000"/>
              <w:left w:val="single" w:sz="4" w:space="0" w:color="000000"/>
              <w:bottom w:val="single" w:sz="4" w:space="0" w:color="000000"/>
              <w:right w:val="single" w:sz="4" w:space="0" w:color="000000"/>
            </w:tcBorders>
          </w:tcPr>
          <w:p w14:paraId="62DEA0A6"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C5F99E"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05D8CB"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6BF3F702" w14:textId="77777777">
        <w:tc>
          <w:tcPr>
            <w:tcW w:w="3118" w:type="dxa"/>
            <w:tcBorders>
              <w:top w:val="single" w:sz="4" w:space="0" w:color="000000"/>
              <w:left w:val="single" w:sz="4" w:space="0" w:color="000000"/>
              <w:bottom w:val="single" w:sz="4" w:space="0" w:color="000000"/>
              <w:right w:val="single" w:sz="4" w:space="0" w:color="000000"/>
            </w:tcBorders>
          </w:tcPr>
          <w:p w14:paraId="3329FB90"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CA480C0"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EC43DA"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015427FB" w14:textId="77777777">
        <w:tc>
          <w:tcPr>
            <w:tcW w:w="3118" w:type="dxa"/>
            <w:tcBorders>
              <w:top w:val="single" w:sz="4" w:space="0" w:color="000000"/>
              <w:left w:val="single" w:sz="4" w:space="0" w:color="000000"/>
              <w:bottom w:val="single" w:sz="4" w:space="0" w:color="000000"/>
              <w:right w:val="single" w:sz="4" w:space="0" w:color="000000"/>
            </w:tcBorders>
          </w:tcPr>
          <w:p w14:paraId="0957E876"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C7DBD87"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DCA288"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34B18E7E" w14:textId="77777777">
        <w:tc>
          <w:tcPr>
            <w:tcW w:w="3118" w:type="dxa"/>
            <w:tcBorders>
              <w:top w:val="single" w:sz="4" w:space="0" w:color="000000"/>
              <w:left w:val="single" w:sz="4" w:space="0" w:color="000000"/>
              <w:bottom w:val="single" w:sz="4" w:space="0" w:color="000000"/>
              <w:right w:val="single" w:sz="4" w:space="0" w:color="000000"/>
            </w:tcBorders>
          </w:tcPr>
          <w:p w14:paraId="148E833B"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A4D2702"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DE3C06"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6A7964F4" w14:textId="77777777">
        <w:tc>
          <w:tcPr>
            <w:tcW w:w="3118" w:type="dxa"/>
            <w:tcBorders>
              <w:top w:val="single" w:sz="4" w:space="0" w:color="000000"/>
              <w:left w:val="single" w:sz="4" w:space="0" w:color="000000"/>
              <w:bottom w:val="single" w:sz="4" w:space="0" w:color="000000"/>
              <w:right w:val="single" w:sz="4" w:space="0" w:color="000000"/>
            </w:tcBorders>
          </w:tcPr>
          <w:p w14:paraId="1AB44939"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169D432"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FE3664"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4C8EAAE6" w14:textId="77777777">
        <w:tc>
          <w:tcPr>
            <w:tcW w:w="3118" w:type="dxa"/>
            <w:tcBorders>
              <w:top w:val="single" w:sz="4" w:space="0" w:color="000000"/>
              <w:left w:val="single" w:sz="4" w:space="0" w:color="000000"/>
              <w:bottom w:val="single" w:sz="4" w:space="0" w:color="000000"/>
              <w:right w:val="single" w:sz="4" w:space="0" w:color="000000"/>
            </w:tcBorders>
          </w:tcPr>
          <w:p w14:paraId="4E22E18C"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2B3389D5"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3B7F47" w14:textId="77777777" w:rsidR="00454A16" w:rsidRPr="008E5D6A" w:rsidRDefault="00454A16">
            <w:pPr>
              <w:snapToGrid w:val="0"/>
              <w:spacing w:after="0" w:line="240" w:lineRule="auto"/>
              <w:rPr>
                <w:rFonts w:ascii="Times New Roman" w:eastAsia="Times New Roman" w:hAnsi="Times New Roman"/>
                <w:i/>
                <w:lang w:bidi="lo-LA"/>
              </w:rPr>
            </w:pPr>
          </w:p>
        </w:tc>
      </w:tr>
      <w:tr w:rsidR="00454A16" w:rsidRPr="008E5D6A" w14:paraId="24B9E283" w14:textId="77777777">
        <w:tc>
          <w:tcPr>
            <w:tcW w:w="3118" w:type="dxa"/>
            <w:tcBorders>
              <w:top w:val="single" w:sz="4" w:space="0" w:color="000000"/>
              <w:left w:val="single" w:sz="4" w:space="0" w:color="000000"/>
              <w:bottom w:val="single" w:sz="4" w:space="0" w:color="000000"/>
              <w:right w:val="single" w:sz="4" w:space="0" w:color="000000"/>
            </w:tcBorders>
          </w:tcPr>
          <w:p w14:paraId="183F06CF" w14:textId="77777777" w:rsidR="00454A16" w:rsidRPr="008E5D6A" w:rsidRDefault="00000000">
            <w:pPr>
              <w:spacing w:after="0" w:line="240" w:lineRule="auto"/>
              <w:rPr>
                <w:rFonts w:ascii="Times New Roman" w:eastAsia="Times New Roman" w:hAnsi="Times New Roman"/>
                <w:i/>
                <w:lang w:bidi="lo-LA"/>
              </w:rPr>
            </w:pPr>
            <w:r w:rsidRPr="008E5D6A">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F4F117" w14:textId="77777777" w:rsidR="00454A16" w:rsidRPr="008E5D6A" w:rsidRDefault="00454A16">
            <w:pPr>
              <w:snapToGrid w:val="0"/>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D1DA8C" w14:textId="77777777" w:rsidR="00454A16" w:rsidRPr="008E5D6A" w:rsidRDefault="00454A16">
            <w:pPr>
              <w:snapToGrid w:val="0"/>
              <w:spacing w:after="0" w:line="240" w:lineRule="auto"/>
              <w:rPr>
                <w:rFonts w:ascii="Times New Roman" w:eastAsia="Times New Roman" w:hAnsi="Times New Roman"/>
                <w:i/>
                <w:lang w:bidi="lo-LA"/>
              </w:rPr>
            </w:pPr>
          </w:p>
        </w:tc>
      </w:tr>
    </w:tbl>
    <w:p w14:paraId="0A33712B" w14:textId="77777777" w:rsidR="00454A16" w:rsidRPr="008E5D6A" w:rsidRDefault="00000000">
      <w:pPr>
        <w:spacing w:after="0" w:line="240" w:lineRule="auto"/>
        <w:jc w:val="both"/>
        <w:rPr>
          <w:rFonts w:ascii="Times New Roman" w:hAnsi="Times New Roman"/>
        </w:rPr>
      </w:pPr>
      <w:r w:rsidRPr="008E5D6A">
        <w:rPr>
          <w:rFonts w:ascii="Times New Roman" w:eastAsia="Times New Roman" w:hAnsi="Times New Roman"/>
          <w:b/>
          <w:sz w:val="20"/>
          <w:szCs w:val="20"/>
          <w:lang w:bidi="lo-LA"/>
        </w:rPr>
        <w:t>*</w:t>
      </w:r>
      <w:r w:rsidRPr="008E5D6A">
        <w:rPr>
          <w:rFonts w:ascii="Times New Roman" w:eastAsia="Times New Roman" w:hAnsi="Times New Roman"/>
          <w:bCs/>
          <w:sz w:val="20"/>
          <w:szCs w:val="20"/>
          <w:lang w:eastAsia="lt-LT"/>
        </w:rPr>
        <w:t xml:space="preserve"> Numatomo teisinio reguliavimo poveikio vertinimas atliekamas r</w:t>
      </w:r>
      <w:r w:rsidRPr="008E5D6A">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8E5D6A">
        <w:rPr>
          <w:rFonts w:ascii="Times New Roman" w:eastAsia="Times New Roman" w:hAnsi="Times New Roman"/>
          <w:sz w:val="20"/>
          <w:szCs w:val="20"/>
          <w:lang w:bidi="lo-LA"/>
        </w:rPr>
        <w:t xml:space="preserve"> </w:t>
      </w:r>
      <w:r w:rsidRPr="008E5D6A">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72892D39" w14:textId="77777777" w:rsidR="00454A16" w:rsidRPr="008E5D6A" w:rsidRDefault="00454A16">
      <w:pPr>
        <w:spacing w:after="0" w:line="240" w:lineRule="auto"/>
        <w:jc w:val="both"/>
        <w:rPr>
          <w:rFonts w:ascii="Times New Roman" w:eastAsia="Times New Roman" w:hAnsi="Times New Roman"/>
          <w:sz w:val="20"/>
          <w:szCs w:val="20"/>
          <w:lang w:eastAsia="lt-LT"/>
        </w:rPr>
      </w:pPr>
    </w:p>
    <w:p w14:paraId="1398E32A" w14:textId="77777777" w:rsidR="00454A16" w:rsidRPr="008E5D6A" w:rsidRDefault="00454A16">
      <w:pPr>
        <w:spacing w:after="0" w:line="240" w:lineRule="auto"/>
        <w:jc w:val="both"/>
        <w:rPr>
          <w:rFonts w:ascii="Times New Roman" w:eastAsia="Times New Roman" w:hAnsi="Times New Roman"/>
          <w:sz w:val="24"/>
          <w:szCs w:val="24"/>
          <w:lang w:eastAsia="lt-LT"/>
        </w:rPr>
      </w:pPr>
    </w:p>
    <w:p w14:paraId="6B4F74AF" w14:textId="77777777" w:rsidR="00454A16" w:rsidRPr="008E5D6A" w:rsidRDefault="00454A16">
      <w:pPr>
        <w:spacing w:after="0" w:line="240" w:lineRule="auto"/>
        <w:rPr>
          <w:rFonts w:ascii="Times New Roman" w:eastAsia="Times New Roman" w:hAnsi="Times New Roman"/>
          <w:sz w:val="24"/>
          <w:szCs w:val="24"/>
          <w:lang w:eastAsia="lt-LT"/>
        </w:rPr>
      </w:pPr>
    </w:p>
    <w:p w14:paraId="623C40C7" w14:textId="77777777" w:rsidR="00454A16" w:rsidRPr="008E5D6A" w:rsidRDefault="00454A16">
      <w:pPr>
        <w:spacing w:after="0" w:line="240" w:lineRule="auto"/>
        <w:rPr>
          <w:rFonts w:ascii="Times New Roman" w:eastAsia="Times New Roman" w:hAnsi="Times New Roman"/>
          <w:sz w:val="24"/>
          <w:szCs w:val="24"/>
          <w:lang w:eastAsia="lt-LT"/>
        </w:rPr>
      </w:pPr>
    </w:p>
    <w:p w14:paraId="3C8DFF04" w14:textId="77777777" w:rsidR="00454A16" w:rsidRPr="008E5D6A" w:rsidRDefault="00000000">
      <w:pPr>
        <w:overflowPunct w:val="0"/>
        <w:autoSpaceDE w:val="0"/>
        <w:spacing w:after="0" w:line="240" w:lineRule="auto"/>
        <w:jc w:val="both"/>
        <w:textAlignment w:val="baseline"/>
        <w:rPr>
          <w:rFonts w:ascii="Times New Roman" w:eastAsia="Times New Roman" w:hAnsi="Times New Roman"/>
          <w:sz w:val="24"/>
          <w:szCs w:val="24"/>
          <w:lang w:eastAsia="lt-LT" w:bidi="my-MM"/>
        </w:rPr>
      </w:pPr>
      <w:r w:rsidRPr="008E5D6A">
        <w:rPr>
          <w:rFonts w:ascii="Times New Roman" w:eastAsia="Times New Roman" w:hAnsi="Times New Roman"/>
          <w:sz w:val="24"/>
          <w:szCs w:val="24"/>
          <w:lang w:eastAsia="lt-LT" w:bidi="my-MM"/>
        </w:rPr>
        <w:t>Biudžeto ir finansų  skyriaus vedėja</w:t>
      </w:r>
      <w:r w:rsidRPr="008E5D6A">
        <w:rPr>
          <w:rFonts w:ascii="Times New Roman" w:eastAsia="Times New Roman" w:hAnsi="Times New Roman"/>
          <w:sz w:val="24"/>
          <w:szCs w:val="24"/>
          <w:lang w:eastAsia="lt-LT" w:bidi="my-MM"/>
        </w:rPr>
        <w:tab/>
      </w:r>
      <w:r w:rsidRPr="008E5D6A">
        <w:rPr>
          <w:rFonts w:ascii="Times New Roman" w:eastAsia="Times New Roman" w:hAnsi="Times New Roman"/>
          <w:sz w:val="24"/>
          <w:szCs w:val="24"/>
          <w:lang w:eastAsia="lt-LT" w:bidi="my-MM"/>
        </w:rPr>
        <w:tab/>
      </w:r>
      <w:r w:rsidRPr="008E5D6A">
        <w:rPr>
          <w:rFonts w:ascii="Times New Roman" w:eastAsia="Times New Roman" w:hAnsi="Times New Roman"/>
          <w:sz w:val="24"/>
          <w:szCs w:val="24"/>
          <w:lang w:eastAsia="lt-LT" w:bidi="my-MM"/>
        </w:rPr>
        <w:tab/>
        <w:t xml:space="preserve">            Jolanta Sakavičienė</w:t>
      </w:r>
    </w:p>
    <w:p w14:paraId="2E7D056F" w14:textId="77777777" w:rsidR="00454A16" w:rsidRPr="008E5D6A" w:rsidRDefault="00454A16">
      <w:pPr>
        <w:overflowPunct w:val="0"/>
        <w:autoSpaceDE w:val="0"/>
        <w:spacing w:after="0" w:line="240" w:lineRule="auto"/>
        <w:jc w:val="both"/>
        <w:textAlignment w:val="baseline"/>
        <w:rPr>
          <w:rFonts w:ascii="Times New Roman" w:eastAsia="Times New Roman" w:hAnsi="Times New Roman"/>
          <w:sz w:val="24"/>
          <w:szCs w:val="24"/>
          <w:lang w:eastAsia="lt-LT" w:bidi="my-MM"/>
        </w:rPr>
      </w:pPr>
    </w:p>
    <w:sectPr w:rsidR="00454A16" w:rsidRPr="008E5D6A">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16"/>
    <w:rsid w:val="00454A16"/>
    <w:rsid w:val="008E5D6A"/>
    <w:rsid w:val="00A25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EA3"/>
  <w15:docId w15:val="{8E985770-D595-4B20-8D09-79B27BAB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6" w:lineRule="auto"/>
    </w:pPr>
    <w:rPr>
      <w:rFonts w:ascii="Calibri" w:eastAsia="Calibri" w:hAnsi="Calibri" w:cs="Times New Roman"/>
      <w:sz w:val="22"/>
      <w:szCs w:val="22"/>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StrongEmphasis">
    <w:name w:val="Strong Emphasis"/>
    <w:qFormat/>
    <w:rPr>
      <w:b/>
      <w:bCs/>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styleId="Neapdorotaspaminjimas">
    <w:name w:val="Unresolved Mention"/>
    <w:qFormat/>
    <w:rPr>
      <w:color w:val="605E5C"/>
      <w:shd w:val="clear" w:color="auto" w:fill="E1DFDD"/>
    </w:rPr>
  </w:style>
  <w:style w:type="character" w:styleId="Perirtashipersaitas">
    <w:name w:val="FollowedHyperlink"/>
    <w:rPr>
      <w:color w:val="954F72"/>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prastasiniatinklio">
    <w:name w:val="Normal (Web)"/>
    <w:basedOn w:val="prastasis"/>
    <w:qFormat/>
    <w:pPr>
      <w:spacing w:before="280" w:after="280" w:line="240" w:lineRule="auto"/>
    </w:pPr>
    <w:rPr>
      <w:rFonts w:ascii="Arial Unicode MS" w:eastAsia="Arial Unicode MS" w:hAnsi="Arial Unicode MS" w:cs="Arial Unicode MS"/>
      <w:sz w:val="24"/>
      <w:szCs w:val="24"/>
      <w:lang w:val="en-GB"/>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nmin.lrv.lt/public/canonical/1735545695/24165/" TargetMode="Externa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827</TotalTime>
  <Pages>3</Pages>
  <Words>3322</Words>
  <Characters>1894</Characters>
  <Application>Microsoft Office Word</Application>
  <DocSecurity>0</DocSecurity>
  <Lines>15</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90</cp:revision>
  <cp:lastPrinted>2024-02-06T08:48:00Z</cp:lastPrinted>
  <dcterms:created xsi:type="dcterms:W3CDTF">2021-02-12T07:49:00Z</dcterms:created>
  <dcterms:modified xsi:type="dcterms:W3CDTF">2025-02-12T08:38:00Z</dcterms:modified>
  <dc:language>lt-LT</dc:language>
</cp:coreProperties>
</file>