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5B81" w14:textId="77777777" w:rsidR="007C6C56" w:rsidRPr="00D5354F" w:rsidRDefault="007C6C56" w:rsidP="00D5354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53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Projektas</w:t>
      </w:r>
    </w:p>
    <w:p w14:paraId="1120C794" w14:textId="77777777" w:rsidR="007C6C56" w:rsidRPr="00D5354F" w:rsidRDefault="007C6C56" w:rsidP="00D5354F">
      <w:pPr>
        <w:suppressAutoHyphens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object w:dxaOrig="1345" w:dyaOrig="672" w14:anchorId="08093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pt" o:ole="" filled="t">
            <v:fill color2="black" type="frame"/>
            <v:imagedata r:id="rId7" o:title=""/>
          </v:shape>
          <o:OLEObject Type="Embed" ProgID="Msxml2.SAXXMLReader.6.0" ShapeID="_x0000_i1025" DrawAspect="Content" ObjectID="_1803739667" r:id="rId8"/>
        </w:object>
      </w:r>
    </w:p>
    <w:p w14:paraId="0BE365C7" w14:textId="77777777" w:rsidR="00611398" w:rsidRPr="00D5354F" w:rsidRDefault="00611398" w:rsidP="00D5354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C44BD3" w14:textId="77777777" w:rsidR="00611398" w:rsidRPr="00D5354F" w:rsidRDefault="00611398" w:rsidP="00D5354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KĖDAINIŲ RAJONO SAVIVALDYBĖS TARYBA</w:t>
      </w:r>
    </w:p>
    <w:p w14:paraId="1C7E2426" w14:textId="77777777" w:rsidR="00EA2DA4" w:rsidRPr="00D5354F" w:rsidRDefault="00EA2DA4" w:rsidP="00D53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29839D3" w14:textId="2E3D8785" w:rsidR="00611398" w:rsidRPr="00D5354F" w:rsidRDefault="00611398" w:rsidP="00D53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SPRENDIMAS</w:t>
      </w:r>
    </w:p>
    <w:p w14:paraId="04EF3E6E" w14:textId="5437EDFB" w:rsidR="00611398" w:rsidRPr="00D5354F" w:rsidRDefault="00EA2DA4" w:rsidP="00D53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DĖL KĖDAINIŲ RAJONO SAVIVALDYBĖS TARYBOS 2024 M. KOVO 29 D. SPRENDIMO NR. TS-</w:t>
      </w:r>
      <w:r w:rsidR="007171AB"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46</w:t>
      </w:r>
      <w:r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7171AB"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„</w:t>
      </w:r>
      <w:r w:rsidR="00611398"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DĖL </w:t>
      </w:r>
      <w:r w:rsidR="00611398" w:rsidRPr="00D535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KĖDAINIŲ PAGALBOS ŠEIMAI CENTRO GLOBOS CENTRO 2024−2029</w:t>
      </w:r>
      <w:r w:rsidR="000D1357" w:rsidRPr="00D535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="00611398" w:rsidRPr="00D535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METŲ GLOBĖJŲ PRITRAUKIMO IR VISUOMENĖS ŠVIETIMO APIE GLOBĄ</w:t>
      </w:r>
      <w:r w:rsidR="000D1357" w:rsidRPr="00D535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="00611398" w:rsidRPr="00D535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PROGRAMOS IR ŠIOS PROGRAMOS PRIEMONIŲ ĮGYVENDINIMO PLANO PATVIRTINIMO</w:t>
      </w:r>
      <w:r w:rsidR="007171AB" w:rsidRPr="00D535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“ PAKEITIMO</w:t>
      </w:r>
    </w:p>
    <w:p w14:paraId="693AAF37" w14:textId="77777777" w:rsidR="00611398" w:rsidRPr="00D5354F" w:rsidRDefault="00611398" w:rsidP="00D53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60C619" w14:textId="00280308" w:rsidR="00611398" w:rsidRPr="00D5354F" w:rsidRDefault="00611398" w:rsidP="00D53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EA2DA4"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kovo </w:t>
      </w:r>
      <w:r w:rsidR="00D5354F"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 Nr. </w:t>
      </w:r>
      <w:r w:rsidR="00EA2DA4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</w:t>
      </w:r>
      <w:r w:rsidR="007171AB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</w:t>
      </w:r>
      <w:r w:rsidR="00D5354F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56</w:t>
      </w:r>
    </w:p>
    <w:p w14:paraId="1A9C5CE4" w14:textId="77777777" w:rsidR="00611398" w:rsidRPr="00D5354F" w:rsidRDefault="00611398" w:rsidP="00D53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Kėdainiai</w:t>
      </w:r>
    </w:p>
    <w:p w14:paraId="681AB15B" w14:textId="77777777" w:rsidR="007171AB" w:rsidRPr="00D5354F" w:rsidRDefault="007171AB" w:rsidP="00D5354F">
      <w:pPr>
        <w:tabs>
          <w:tab w:val="left" w:pos="1134"/>
        </w:tabs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0101B2BF" w14:textId="747CAE8C" w:rsidR="007171AB" w:rsidRPr="00D5354F" w:rsidRDefault="00B3664F" w:rsidP="00D5354F">
      <w:pPr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D535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="007171AB" w:rsidRPr="00D535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Kėdainių rajono savivaldybės taryba n u s p r e n d ž i a:</w:t>
      </w:r>
    </w:p>
    <w:p w14:paraId="01A9C60B" w14:textId="0065C24D" w:rsidR="00B3664F" w:rsidRPr="00D5354F" w:rsidRDefault="007171AB" w:rsidP="00D5354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5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Pakeisti</w:t>
      </w:r>
      <w:r w:rsidR="004B527D" w:rsidRPr="00D535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Kėdainių pagalbos šeimai centro Globos centro 2024−2029 metų globėjų pritraukimo ir visuomenės švietimo apie globą program</w:t>
      </w:r>
      <w:r w:rsidR="004B527D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ą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šios programos priemonių  įgyvendinimo plan</w:t>
      </w:r>
      <w:r w:rsidR="00866263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ą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D535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patvirtint</w:t>
      </w:r>
      <w:r w:rsidR="00866263" w:rsidRPr="00D535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ą</w:t>
      </w:r>
      <w:r w:rsidRPr="00D535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Kėdainių rajono savivaldybės tarybos 2024 m. kovo 29 d. sprendimu Nr. TS-46</w:t>
      </w:r>
      <w:r w:rsidR="00866263" w:rsidRPr="00D535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„Dėl </w:t>
      </w:r>
      <w:r w:rsidR="00866263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Kėdainių pagalbos šeimai centro Globos centro 2024−2029 metų globėjų pritraukimo ir visuomenės švietimo apie globą programos ir šios programos priemonių įgyvendinimo plano patvirtinimo“:</w:t>
      </w:r>
    </w:p>
    <w:p w14:paraId="7D62D723" w14:textId="1ACD0A82" w:rsidR="00866263" w:rsidRPr="00D5354F" w:rsidRDefault="00866263" w:rsidP="00D5354F">
      <w:pPr>
        <w:pStyle w:val="Sraopastraipa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Pakeisti 17 punktą ir jį išdėstyti taip:</w:t>
      </w:r>
    </w:p>
    <w:p w14:paraId="6EDC614D" w14:textId="63F82869" w:rsidR="00866263" w:rsidRPr="00D5354F" w:rsidRDefault="00866263" w:rsidP="00D5354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17.</w:t>
      </w:r>
      <w:r w:rsidR="0060615E" w:rsidRPr="00D53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Programa įgyvendinama 2024–2029 metais.</w:t>
      </w:r>
      <w:r w:rsidR="0077592D" w:rsidRPr="00D5354F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Kiekvienais metais</w:t>
      </w:r>
      <w:r w:rsidR="007C6C56"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0615E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lėšos Programos įgyvendinimui</w:t>
      </w:r>
      <w:r w:rsidR="00384632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60615E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tvirtinamos Savivaldybės strateginiame ve</w:t>
      </w:r>
      <w:r w:rsidR="00BE2180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</w:t>
      </w:r>
      <w:r w:rsidR="0060615E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klos</w:t>
      </w:r>
      <w:r w:rsidR="00BE2180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plane</w:t>
      </w:r>
      <w:r w:rsidR="00384632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</w:t>
      </w:r>
      <w:r w:rsidR="004D4993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</w:t>
      </w:r>
      <w:r w:rsidR="00BE2180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avivaldybės biudžet</w:t>
      </w:r>
      <w:r w:rsidR="00384632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 bei paskirstomos Savivaldybės administracijos direktoriaus įsakymu.“</w:t>
      </w:r>
    </w:p>
    <w:p w14:paraId="65B76F25" w14:textId="77777777" w:rsidR="004D4993" w:rsidRPr="00D5354F" w:rsidRDefault="00B3664F" w:rsidP="00D5354F">
      <w:pPr>
        <w:pStyle w:val="Sraopastraipa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Pakeisti 21 punktą ir jį išdėstyti taip:</w:t>
      </w:r>
    </w:p>
    <w:p w14:paraId="34CAB81F" w14:textId="63AD6382" w:rsidR="004D4993" w:rsidRPr="00D5354F" w:rsidRDefault="00D5354F" w:rsidP="00D5354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</w:t>
      </w:r>
      <w:r w:rsidR="004D4993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21. Programą ir šios Programos priemonių įgyvendinimo planą tvirtina, keičia, pripažįsta netekusia galios Savivaldybės taryba.“</w:t>
      </w:r>
    </w:p>
    <w:p w14:paraId="30B152A9" w14:textId="0DCF695E" w:rsidR="004D4993" w:rsidRPr="00D5354F" w:rsidRDefault="004D4993" w:rsidP="00D5354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3. 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Pakeisti</w:t>
      </w:r>
      <w:r w:rsidR="000D1357"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Kėdainių pagalbos šeimai centro </w:t>
      </w:r>
      <w:r w:rsidR="000D1357"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lobos centro 2024−2029 metų globėjų pritraukimo ir visuomenės švietimo apie globą programos priemonių įgyvendinimo planą</w:t>
      </w:r>
      <w:r w:rsidR="000D1357"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(pridedama).</w:t>
      </w:r>
    </w:p>
    <w:p w14:paraId="72D96FE1" w14:textId="7AE00D28" w:rsidR="008E151D" w:rsidRPr="00D5354F" w:rsidRDefault="008E151D" w:rsidP="00D5354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4. </w:t>
      </w:r>
      <w:r w:rsidRPr="00D5354F">
        <w:rPr>
          <w:rFonts w:ascii="Times New Roman" w:hAnsi="Times New Roman" w:cs="Times New Roman"/>
          <w:sz w:val="24"/>
          <w:szCs w:val="24"/>
        </w:rPr>
        <w:t xml:space="preserve">Šis sprendimas per vieną mėnesį nuo jo </w:t>
      </w:r>
      <w:r w:rsidRPr="00D5354F">
        <w:rPr>
          <w:rFonts w:ascii="Times New Roman" w:hAnsi="Times New Roman" w:cs="Times New Roman"/>
          <w:color w:val="000000"/>
          <w:sz w:val="24"/>
          <w:szCs w:val="24"/>
        </w:rPr>
        <w:t>įteikimo arba paskelbimo dienos gali būti skundžiamas Kėdainių rajono savivaldybės tarybai (J. Basanavičiaus g. 36, LT-57288 Kėdainiai)</w:t>
      </w:r>
      <w:r w:rsidRPr="00D5354F">
        <w:rPr>
          <w:rFonts w:ascii="Times New Roman" w:hAnsi="Times New Roman" w:cs="Times New Roman"/>
          <w:sz w:val="24"/>
          <w:szCs w:val="24"/>
        </w:rPr>
        <w:t xml:space="preserve"> </w:t>
      </w:r>
      <w:r w:rsidRPr="00D5354F">
        <w:rPr>
          <w:rFonts w:ascii="Times New Roman" w:hAnsi="Times New Roman" w:cs="Times New Roman"/>
          <w:color w:val="000000"/>
          <w:sz w:val="24"/>
          <w:szCs w:val="24"/>
        </w:rPr>
        <w:t xml:space="preserve">Lietuvos </w:t>
      </w:r>
      <w:r w:rsidRPr="00D5354F">
        <w:rPr>
          <w:rFonts w:ascii="Times New Roman" w:hAnsi="Times New Roman" w:cs="Times New Roman"/>
          <w:sz w:val="24"/>
          <w:szCs w:val="24"/>
        </w:rPr>
        <w:t xml:space="preserve">Respublikos viešojo administravimo </w:t>
      </w:r>
      <w:r w:rsidRPr="00D5354F">
        <w:rPr>
          <w:rFonts w:ascii="Times New Roman" w:hAnsi="Times New Roman" w:cs="Times New Roman"/>
          <w:color w:val="000000"/>
          <w:sz w:val="24"/>
          <w:szCs w:val="24"/>
        </w:rPr>
        <w:t xml:space="preserve">įstatymo nustatyta tvarka arba  Lietuvos administracinių ginčų komisijos Kauno apygardos skyriui (Laisvės al. 36, LT-44240 Kaunas) </w:t>
      </w:r>
      <w:r w:rsidRPr="00D5354F">
        <w:rPr>
          <w:rFonts w:ascii="Times New Roman" w:hAnsi="Times New Roman" w:cs="Times New Roman"/>
          <w:sz w:val="24"/>
          <w:szCs w:val="24"/>
        </w:rPr>
        <w:t xml:space="preserve">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9" w:history="1">
        <w:r w:rsidRPr="00D5354F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Pr="00D5354F">
        <w:rPr>
          <w:rFonts w:ascii="Times New Roman" w:hAnsi="Times New Roman" w:cs="Times New Roman"/>
          <w:sz w:val="24"/>
          <w:szCs w:val="24"/>
        </w:rPr>
        <w:t xml:space="preserve">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6E403800" w14:textId="77777777" w:rsidR="004D4993" w:rsidRPr="00D5354F" w:rsidRDefault="004D4993" w:rsidP="00D5354F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9126007" w14:textId="77777777" w:rsidR="00BE2180" w:rsidRPr="00D5354F" w:rsidRDefault="00BE2180" w:rsidP="00D5354F">
      <w:pPr>
        <w:pStyle w:val="Sraopastraipa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7A067C" w14:textId="77777777" w:rsidR="00866263" w:rsidRPr="00D5354F" w:rsidRDefault="00866263" w:rsidP="00D5354F">
      <w:pPr>
        <w:tabs>
          <w:tab w:val="left" w:pos="779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2B21898" w14:textId="77777777" w:rsidR="00D55B26" w:rsidRPr="00D5354F" w:rsidRDefault="00D55B26" w:rsidP="00D5354F">
      <w:pPr>
        <w:tabs>
          <w:tab w:val="left" w:pos="779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B357FDB" w14:textId="77777777" w:rsidR="00611398" w:rsidRPr="00D5354F" w:rsidRDefault="00611398" w:rsidP="00D5354F">
      <w:pPr>
        <w:tabs>
          <w:tab w:val="left" w:pos="779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Savivaldybės meras</w:t>
      </w:r>
    </w:p>
    <w:p w14:paraId="111D969B" w14:textId="77777777" w:rsidR="000D1357" w:rsidRPr="00D5354F" w:rsidRDefault="000D1357" w:rsidP="00D5354F">
      <w:pPr>
        <w:tabs>
          <w:tab w:val="left" w:pos="779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083C8E" w14:textId="77777777" w:rsidR="000D1357" w:rsidRPr="00D5354F" w:rsidRDefault="000D1357" w:rsidP="00D5354F">
      <w:pPr>
        <w:tabs>
          <w:tab w:val="left" w:pos="779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F0BC89" w14:textId="77777777" w:rsidR="000D1357" w:rsidRPr="00D5354F" w:rsidRDefault="000D1357" w:rsidP="00D5354F">
      <w:pPr>
        <w:tabs>
          <w:tab w:val="left" w:pos="779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213F35" w14:textId="0FC0F510" w:rsidR="000D1357" w:rsidRPr="00D5354F" w:rsidRDefault="000D1357" w:rsidP="00D5354F">
      <w:pPr>
        <w:tabs>
          <w:tab w:val="left" w:pos="779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0D1357" w:rsidRPr="00D5354F" w:rsidSect="00D5354F"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F70B843" w14:textId="77777777" w:rsidR="00611398" w:rsidRPr="00D5354F" w:rsidRDefault="00611398" w:rsidP="00D535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59AC5E" w14:textId="77777777" w:rsidR="00611398" w:rsidRPr="00D5354F" w:rsidRDefault="00611398" w:rsidP="00D53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53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KĖDAINIŲ PAGALBOS ŠEIMAI CENTRO GLOBOS CENTRO 2024−2029 METŲ GLOBĖJŲ PRITRAUKIMO IR VISUOMENĖS ŠVIETIMO APIE GLOBĄ PROGRAMOS PRIEMONIŲ ĮGYVENDINIMO PLANAS</w:t>
      </w:r>
    </w:p>
    <w:p w14:paraId="25367DAC" w14:textId="77777777" w:rsidR="00611398" w:rsidRPr="00D5354F" w:rsidRDefault="00611398" w:rsidP="00D5354F">
      <w:pPr>
        <w:tabs>
          <w:tab w:val="left" w:pos="10065"/>
          <w:tab w:val="left" w:pos="10632"/>
        </w:tabs>
        <w:spacing w:after="0" w:line="240" w:lineRule="auto"/>
        <w:ind w:left="1080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7FFC10" w14:textId="77777777" w:rsidR="00611398" w:rsidRPr="00D5354F" w:rsidRDefault="00611398" w:rsidP="00D5354F">
      <w:pPr>
        <w:tabs>
          <w:tab w:val="left" w:pos="10065"/>
          <w:tab w:val="left" w:pos="10632"/>
        </w:tabs>
        <w:spacing w:after="0" w:line="240" w:lineRule="auto"/>
        <w:ind w:left="1080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4"/>
        <w:gridCol w:w="7621"/>
      </w:tblGrid>
      <w:tr w:rsidR="00611398" w:rsidRPr="00D5354F" w14:paraId="7C7BEF64" w14:textId="77777777" w:rsidTr="008F3653">
        <w:tc>
          <w:tcPr>
            <w:tcW w:w="5000" w:type="pct"/>
            <w:gridSpan w:val="2"/>
            <w:shd w:val="clear" w:color="auto" w:fill="A8D08D"/>
          </w:tcPr>
          <w:p w14:paraId="66F5BDB6" w14:textId="77777777" w:rsidR="00611398" w:rsidRPr="00D5354F" w:rsidRDefault="00611398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lt-LT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lt-LT"/>
                <w14:ligatures w14:val="none"/>
              </w:rPr>
              <w:t xml:space="preserve">SSGG analizė </w:t>
            </w:r>
          </w:p>
        </w:tc>
      </w:tr>
      <w:tr w:rsidR="00611398" w:rsidRPr="00D5354F" w14:paraId="33762847" w14:textId="77777777" w:rsidTr="008F3653">
        <w:tc>
          <w:tcPr>
            <w:tcW w:w="2327" w:type="pct"/>
            <w:shd w:val="clear" w:color="auto" w:fill="A8D08D"/>
          </w:tcPr>
          <w:p w14:paraId="399BCE55" w14:textId="77777777" w:rsidR="00611398" w:rsidRPr="00D5354F" w:rsidRDefault="00611398" w:rsidP="00D53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lt-LT"/>
                <w14:ligatures w14:val="none"/>
              </w:rPr>
              <w:t>STIPRYBĖS</w:t>
            </w: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2673" w:type="pct"/>
            <w:shd w:val="clear" w:color="auto" w:fill="A8D08D"/>
          </w:tcPr>
          <w:p w14:paraId="29476839" w14:textId="77777777" w:rsidR="00611398" w:rsidRPr="00D5354F" w:rsidRDefault="00611398" w:rsidP="00D53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lt-LT"/>
                <w14:ligatures w14:val="none"/>
              </w:rPr>
              <w:t>SILPNYBĖS</w:t>
            </w: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</w:t>
            </w:r>
          </w:p>
        </w:tc>
      </w:tr>
      <w:tr w:rsidR="00611398" w:rsidRPr="00D5354F" w14:paraId="7115A2E8" w14:textId="77777777" w:rsidTr="008F3653">
        <w:tc>
          <w:tcPr>
            <w:tcW w:w="2327" w:type="pct"/>
          </w:tcPr>
          <w:p w14:paraId="56F3EFE7" w14:textId="77777777" w:rsidR="00611398" w:rsidRPr="00D5354F" w:rsidRDefault="00611398" w:rsidP="00D5354F">
            <w:pPr>
              <w:spacing w:after="0" w:line="240" w:lineRule="auto"/>
              <w:ind w:firstLine="731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Žmogiškieji ištekliai: darbuotojų išsilavinimas, kompetencija, patirtis.</w:t>
            </w:r>
          </w:p>
          <w:p w14:paraId="67474F07" w14:textId="77777777" w:rsidR="00611398" w:rsidRPr="00D5354F" w:rsidRDefault="00611398" w:rsidP="00D5354F">
            <w:pPr>
              <w:spacing w:after="0" w:line="240" w:lineRule="auto"/>
              <w:ind w:firstLine="731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Bendradarbiavimas su institucijomis.</w:t>
            </w:r>
          </w:p>
          <w:p w14:paraId="35AF9EC7" w14:textId="77777777" w:rsidR="00611398" w:rsidRPr="00D5354F" w:rsidRDefault="00611398" w:rsidP="00D5354F">
            <w:pPr>
              <w:spacing w:after="0" w:line="240" w:lineRule="auto"/>
              <w:ind w:firstLine="731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Sąlygos dirbti  vieno langelio principu.</w:t>
            </w:r>
          </w:p>
          <w:p w14:paraId="2D6B0CF7" w14:textId="77777777" w:rsidR="00611398" w:rsidRPr="00D5354F" w:rsidRDefault="00611398" w:rsidP="00D5354F">
            <w:pPr>
              <w:spacing w:after="0" w:line="240" w:lineRule="auto"/>
              <w:ind w:firstLine="731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Socialinių partnerių pritraukimas.</w:t>
            </w:r>
          </w:p>
          <w:p w14:paraId="7EDD1CF2" w14:textId="77777777" w:rsidR="00611398" w:rsidRPr="00D5354F" w:rsidRDefault="00611398" w:rsidP="00D5354F">
            <w:pPr>
              <w:spacing w:after="0" w:line="240" w:lineRule="auto"/>
              <w:ind w:firstLine="731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Organizuotas komandinis darbas.</w:t>
            </w:r>
          </w:p>
          <w:p w14:paraId="03AC591E" w14:textId="77777777" w:rsidR="00611398" w:rsidRPr="00D5354F" w:rsidRDefault="00611398" w:rsidP="00D5354F">
            <w:pPr>
              <w:spacing w:after="0" w:line="240" w:lineRule="auto"/>
              <w:ind w:firstLine="731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Harmoningas mikroklimatas.</w:t>
            </w:r>
          </w:p>
        </w:tc>
        <w:tc>
          <w:tcPr>
            <w:tcW w:w="2673" w:type="pct"/>
          </w:tcPr>
          <w:p w14:paraId="05E38847" w14:textId="77777777" w:rsidR="00611398" w:rsidRPr="00D5354F" w:rsidRDefault="00611398" w:rsidP="00D5354F">
            <w:pPr>
              <w:tabs>
                <w:tab w:val="left" w:pos="720"/>
              </w:tabs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Neatrastas paveikus globos šeimoje viešinimo kanalas.</w:t>
            </w:r>
          </w:p>
          <w:p w14:paraId="04EFBE00" w14:textId="77777777" w:rsidR="00611398" w:rsidRPr="00D5354F" w:rsidRDefault="00611398" w:rsidP="00D5354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C58ADEF" w14:textId="77777777" w:rsidR="00611398" w:rsidRPr="00D5354F" w:rsidRDefault="00611398" w:rsidP="00D5354F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611398" w:rsidRPr="00D5354F" w14:paraId="36E52258" w14:textId="77777777" w:rsidTr="008F3653">
        <w:tc>
          <w:tcPr>
            <w:tcW w:w="2327" w:type="pct"/>
            <w:shd w:val="clear" w:color="auto" w:fill="A8D08D"/>
          </w:tcPr>
          <w:p w14:paraId="66178C80" w14:textId="77777777" w:rsidR="00611398" w:rsidRPr="00D5354F" w:rsidRDefault="00611398" w:rsidP="00D53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lt-LT"/>
                <w14:ligatures w14:val="none"/>
              </w:rPr>
              <w:t>GALIMYBĖS</w:t>
            </w: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2673" w:type="pct"/>
            <w:shd w:val="clear" w:color="auto" w:fill="A8D08D"/>
          </w:tcPr>
          <w:p w14:paraId="3075EBD5" w14:textId="77777777" w:rsidR="00611398" w:rsidRPr="00D5354F" w:rsidRDefault="00611398" w:rsidP="00D53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lt-LT"/>
                <w14:ligatures w14:val="none"/>
              </w:rPr>
              <w:t>GRĖSMĖS</w:t>
            </w: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</w:t>
            </w:r>
          </w:p>
        </w:tc>
      </w:tr>
      <w:tr w:rsidR="00611398" w:rsidRPr="00D5354F" w14:paraId="01D98F0B" w14:textId="77777777" w:rsidTr="008F3653">
        <w:tc>
          <w:tcPr>
            <w:tcW w:w="2327" w:type="pct"/>
          </w:tcPr>
          <w:p w14:paraId="0F636D41" w14:textId="77777777" w:rsidR="00611398" w:rsidRPr="00D5354F" w:rsidRDefault="00611398" w:rsidP="00D5354F">
            <w:pPr>
              <w:tabs>
                <w:tab w:val="left" w:pos="360"/>
              </w:tabs>
              <w:spacing w:after="0" w:line="240" w:lineRule="auto"/>
              <w:ind w:left="22" w:firstLine="70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Darbuotojų kompetencijų didinimas.</w:t>
            </w:r>
          </w:p>
          <w:p w14:paraId="7462FD93" w14:textId="77777777" w:rsidR="00611398" w:rsidRPr="00D5354F" w:rsidRDefault="00611398" w:rsidP="00D5354F">
            <w:pPr>
              <w:tabs>
                <w:tab w:val="left" w:pos="360"/>
              </w:tabs>
              <w:spacing w:after="0" w:line="240" w:lineRule="auto"/>
              <w:ind w:left="22" w:firstLine="70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>Darbuotojai − globos ambasadoriai.</w:t>
            </w:r>
          </w:p>
          <w:p w14:paraId="14A6DBA1" w14:textId="77777777" w:rsidR="00611398" w:rsidRPr="00D5354F" w:rsidRDefault="00611398" w:rsidP="00D5354F">
            <w:pPr>
              <w:tabs>
                <w:tab w:val="left" w:pos="360"/>
              </w:tabs>
              <w:spacing w:after="0" w:line="240" w:lineRule="auto"/>
              <w:ind w:left="22" w:firstLine="70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Bendradarbiaujančių įstaigų tinklo plėtimas. </w:t>
            </w:r>
          </w:p>
        </w:tc>
        <w:tc>
          <w:tcPr>
            <w:tcW w:w="2673" w:type="pct"/>
          </w:tcPr>
          <w:p w14:paraId="60446044" w14:textId="77777777" w:rsidR="00611398" w:rsidRPr="00D5354F" w:rsidRDefault="00611398" w:rsidP="00D5354F">
            <w:pPr>
              <w:tabs>
                <w:tab w:val="left" w:pos="720"/>
              </w:tabs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Stereotipų ir stigmų gyvavimas globos (rūpybos) atžvilgiu visuomenėje.</w:t>
            </w:r>
          </w:p>
          <w:p w14:paraId="3A2DF40F" w14:textId="77777777" w:rsidR="00611398" w:rsidRPr="00D5354F" w:rsidRDefault="00611398" w:rsidP="00D5354F">
            <w:pPr>
              <w:tabs>
                <w:tab w:val="left" w:pos="720"/>
              </w:tabs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Globėjų giminaičių neigiamas požiūris į Globos centro paslaugas.</w:t>
            </w:r>
          </w:p>
          <w:p w14:paraId="0FF8B7BF" w14:textId="77777777" w:rsidR="00611398" w:rsidRPr="00D5354F" w:rsidRDefault="00611398" w:rsidP="00D5354F">
            <w:pPr>
              <w:tabs>
                <w:tab w:val="left" w:pos="720"/>
              </w:tabs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>Socialinę riziką patiriančių šeimų ir juose gyvenančių vaikų skaičius.</w:t>
            </w:r>
          </w:p>
          <w:p w14:paraId="53ADDB20" w14:textId="77777777" w:rsidR="00611398" w:rsidRPr="00D5354F" w:rsidRDefault="00611398" w:rsidP="00D5354F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FBC3211" w14:textId="77777777" w:rsidR="00611398" w:rsidRPr="00D5354F" w:rsidRDefault="00611398" w:rsidP="00D5354F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515CCF" w14:textId="77777777" w:rsidR="00611398" w:rsidRPr="00D5354F" w:rsidRDefault="00611398" w:rsidP="00D5354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623370" w14:textId="77777777" w:rsidR="00611398" w:rsidRPr="00D5354F" w:rsidRDefault="00611398" w:rsidP="00D535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05C300C" w14:textId="77777777" w:rsidR="00611398" w:rsidRPr="00D5354F" w:rsidRDefault="00611398" w:rsidP="00D535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BAC0677" w14:textId="77777777" w:rsidR="00611398" w:rsidRPr="00D5354F" w:rsidRDefault="00611398" w:rsidP="00D535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85"/>
        <w:gridCol w:w="2126"/>
        <w:gridCol w:w="3119"/>
        <w:gridCol w:w="3118"/>
      </w:tblGrid>
      <w:tr w:rsidR="007C6C56" w:rsidRPr="00D5354F" w14:paraId="79D24CA0" w14:textId="77777777" w:rsidTr="007C6C56">
        <w:tc>
          <w:tcPr>
            <w:tcW w:w="3964" w:type="dxa"/>
          </w:tcPr>
          <w:p w14:paraId="5180CF5B" w14:textId="77777777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Uždaviniai ir priemonės</w:t>
            </w:r>
          </w:p>
        </w:tc>
        <w:tc>
          <w:tcPr>
            <w:tcW w:w="1985" w:type="dxa"/>
          </w:tcPr>
          <w:p w14:paraId="6D50B803" w14:textId="77777777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Įgyvendinimo laikotarpis</w:t>
            </w:r>
          </w:p>
        </w:tc>
        <w:tc>
          <w:tcPr>
            <w:tcW w:w="2126" w:type="dxa"/>
          </w:tcPr>
          <w:p w14:paraId="4CB047D8" w14:textId="77777777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Atsakingas vykdytojas</w:t>
            </w:r>
          </w:p>
        </w:tc>
        <w:tc>
          <w:tcPr>
            <w:tcW w:w="3119" w:type="dxa"/>
          </w:tcPr>
          <w:p w14:paraId="21C113F2" w14:textId="77777777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Siektini rodikliai</w:t>
            </w:r>
          </w:p>
        </w:tc>
        <w:tc>
          <w:tcPr>
            <w:tcW w:w="3118" w:type="dxa"/>
          </w:tcPr>
          <w:p w14:paraId="0726E2AA" w14:textId="77777777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Finansavimo šaltinis</w:t>
            </w:r>
          </w:p>
        </w:tc>
      </w:tr>
      <w:tr w:rsidR="007C6C56" w:rsidRPr="00D5354F" w14:paraId="52D6A31D" w14:textId="77777777" w:rsidTr="007C6C56">
        <w:tc>
          <w:tcPr>
            <w:tcW w:w="3964" w:type="dxa"/>
          </w:tcPr>
          <w:p w14:paraId="13D29129" w14:textId="77777777" w:rsidR="007C6C56" w:rsidRPr="00D5354F" w:rsidRDefault="007C6C56" w:rsidP="00D5354F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1.1.</w:t>
            </w: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Mokėti pagalbos pinigus visiems globėjams, globojantiems vaikus </w:t>
            </w:r>
          </w:p>
        </w:tc>
        <w:tc>
          <w:tcPr>
            <w:tcW w:w="1985" w:type="dxa"/>
          </w:tcPr>
          <w:p w14:paraId="72DFCE1C" w14:textId="53CB678C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2024−2029 m.</w:t>
            </w:r>
          </w:p>
        </w:tc>
        <w:tc>
          <w:tcPr>
            <w:tcW w:w="2126" w:type="dxa"/>
          </w:tcPr>
          <w:p w14:paraId="0EF30109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administracija</w:t>
            </w:r>
          </w:p>
        </w:tc>
        <w:tc>
          <w:tcPr>
            <w:tcW w:w="3119" w:type="dxa"/>
          </w:tcPr>
          <w:p w14:paraId="1B7B694C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Užtikrintas pagalbos pinigų mokėjimas globėjams, globojantiems savo šeimose vaikus.</w:t>
            </w:r>
          </w:p>
          <w:p w14:paraId="688356D5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</w:tcPr>
          <w:p w14:paraId="11A71B7F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biudžeto lėšos</w:t>
            </w:r>
          </w:p>
        </w:tc>
      </w:tr>
      <w:tr w:rsidR="007C6C56" w:rsidRPr="00D5354F" w14:paraId="1703DD3E" w14:textId="77777777" w:rsidTr="007C6C56">
        <w:tc>
          <w:tcPr>
            <w:tcW w:w="3964" w:type="dxa"/>
          </w:tcPr>
          <w:p w14:paraId="0F3C706C" w14:textId="77777777" w:rsidR="007C6C56" w:rsidRPr="00D5354F" w:rsidRDefault="007C6C56" w:rsidP="00D5354F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1.2.</w:t>
            </w: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Įdiegti nuolatinio globotojo paslaugą savivaldybėje</w:t>
            </w:r>
          </w:p>
        </w:tc>
        <w:tc>
          <w:tcPr>
            <w:tcW w:w="1985" w:type="dxa"/>
          </w:tcPr>
          <w:p w14:paraId="2A1B0AC3" w14:textId="77777777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2025−2029 m.</w:t>
            </w:r>
          </w:p>
        </w:tc>
        <w:tc>
          <w:tcPr>
            <w:tcW w:w="2126" w:type="dxa"/>
          </w:tcPr>
          <w:p w14:paraId="6A789415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administracija</w:t>
            </w:r>
          </w:p>
          <w:p w14:paraId="2ED5E124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Kėdainių pagalbos šeimai centras</w:t>
            </w:r>
          </w:p>
        </w:tc>
        <w:tc>
          <w:tcPr>
            <w:tcW w:w="3119" w:type="dxa"/>
          </w:tcPr>
          <w:p w14:paraId="5E2AF10D" w14:textId="77777777" w:rsidR="007C6C56" w:rsidRPr="00D5354F" w:rsidRDefault="007C6C56" w:rsidP="00D5354F">
            <w:pPr>
              <w:spacing w:after="0" w:line="240" w:lineRule="auto"/>
              <w:ind w:firstLine="6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5 nuolatiniai globotojai prižiūrės 5 vaikus </w:t>
            </w:r>
          </w:p>
        </w:tc>
        <w:tc>
          <w:tcPr>
            <w:tcW w:w="3118" w:type="dxa"/>
          </w:tcPr>
          <w:p w14:paraId="306E6ACC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Savivaldybės biudžeto lėšos </w:t>
            </w:r>
          </w:p>
        </w:tc>
      </w:tr>
      <w:tr w:rsidR="007C6C56" w:rsidRPr="00D5354F" w14:paraId="25DD0513" w14:textId="77777777" w:rsidTr="007C6C56">
        <w:tc>
          <w:tcPr>
            <w:tcW w:w="3964" w:type="dxa"/>
          </w:tcPr>
          <w:p w14:paraId="0A4B51CB" w14:textId="77777777" w:rsidR="007C6C56" w:rsidRPr="00D5354F" w:rsidRDefault="007C6C56" w:rsidP="00D5354F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1.3.</w:t>
            </w: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Įsteigti 1 šeimyną</w:t>
            </w:r>
          </w:p>
        </w:tc>
        <w:tc>
          <w:tcPr>
            <w:tcW w:w="1985" w:type="dxa"/>
          </w:tcPr>
          <w:p w14:paraId="7EF5DC20" w14:textId="3376B4E9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2026–2027 m.</w:t>
            </w:r>
          </w:p>
        </w:tc>
        <w:tc>
          <w:tcPr>
            <w:tcW w:w="2126" w:type="dxa"/>
          </w:tcPr>
          <w:p w14:paraId="390ABBCD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Socialinės paramos skyrius </w:t>
            </w:r>
          </w:p>
          <w:p w14:paraId="6BD36AD5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Pagalbos šeimai centras</w:t>
            </w:r>
          </w:p>
        </w:tc>
        <w:tc>
          <w:tcPr>
            <w:tcW w:w="3119" w:type="dxa"/>
          </w:tcPr>
          <w:p w14:paraId="28B65289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Artimai šeimai aplinkoje globojami 8 vaikai</w:t>
            </w:r>
          </w:p>
        </w:tc>
        <w:tc>
          <w:tcPr>
            <w:tcW w:w="3118" w:type="dxa"/>
          </w:tcPr>
          <w:p w14:paraId="75890DA2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biudžeto lėšos</w:t>
            </w:r>
          </w:p>
        </w:tc>
      </w:tr>
      <w:tr w:rsidR="007C6C56" w:rsidRPr="00D5354F" w14:paraId="63611B87" w14:textId="77777777" w:rsidTr="007C6C56">
        <w:tc>
          <w:tcPr>
            <w:tcW w:w="3964" w:type="dxa"/>
          </w:tcPr>
          <w:p w14:paraId="2B18823F" w14:textId="5B5D3FAD" w:rsidR="007C6C56" w:rsidRPr="00D5354F" w:rsidRDefault="007C6C56" w:rsidP="00D5354F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1.4.</w:t>
            </w: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Vykdyti vaiko globos šeimoje viešinimo veiklą</w:t>
            </w:r>
          </w:p>
        </w:tc>
        <w:tc>
          <w:tcPr>
            <w:tcW w:w="1985" w:type="dxa"/>
          </w:tcPr>
          <w:p w14:paraId="2898FD3E" w14:textId="77777777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2024−2029 m.</w:t>
            </w:r>
          </w:p>
        </w:tc>
        <w:tc>
          <w:tcPr>
            <w:tcW w:w="2126" w:type="dxa"/>
          </w:tcPr>
          <w:p w14:paraId="1037FA42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Socialinės paramos skyrius</w:t>
            </w:r>
          </w:p>
          <w:p w14:paraId="4E887B6F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Pagalbos šeimai centras</w:t>
            </w:r>
          </w:p>
        </w:tc>
        <w:tc>
          <w:tcPr>
            <w:tcW w:w="3119" w:type="dxa"/>
          </w:tcPr>
          <w:p w14:paraId="64F439C6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</w:tcPr>
          <w:p w14:paraId="085942B7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C6C56" w:rsidRPr="00D5354F" w14:paraId="15616CDD" w14:textId="77777777" w:rsidTr="007C6C56">
        <w:trPr>
          <w:trHeight w:val="841"/>
        </w:trPr>
        <w:tc>
          <w:tcPr>
            <w:tcW w:w="3964" w:type="dxa"/>
          </w:tcPr>
          <w:p w14:paraId="1F69FAF6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1.5.1 Viešinti globą šeimoje bendruomenėse</w:t>
            </w:r>
          </w:p>
        </w:tc>
        <w:tc>
          <w:tcPr>
            <w:tcW w:w="1985" w:type="dxa"/>
          </w:tcPr>
          <w:p w14:paraId="498BB9A5" w14:textId="3D503D27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2024−2029 m.</w:t>
            </w:r>
          </w:p>
        </w:tc>
        <w:tc>
          <w:tcPr>
            <w:tcW w:w="2126" w:type="dxa"/>
          </w:tcPr>
          <w:p w14:paraId="105DBD78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administracija</w:t>
            </w:r>
          </w:p>
          <w:p w14:paraId="773A65DA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Pagalbos šeimai centras</w:t>
            </w:r>
          </w:p>
        </w:tc>
        <w:tc>
          <w:tcPr>
            <w:tcW w:w="3119" w:type="dxa"/>
          </w:tcPr>
          <w:p w14:paraId="1662646B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Surengti 16 susitikimų su bendruomenėmis</w:t>
            </w:r>
          </w:p>
          <w:p w14:paraId="57B3190A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Susitikimų sklaidą vykdyti po susitikimų interneto svetainėje, </w:t>
            </w:r>
            <w:r w:rsidRPr="00D5354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  <w:t>Facebook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paskyroje.</w:t>
            </w:r>
          </w:p>
          <w:p w14:paraId="0CD46901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Sklaidą vykdyti Kėdainių r. savivaldybės interneto puslapyje </w:t>
            </w:r>
          </w:p>
        </w:tc>
        <w:tc>
          <w:tcPr>
            <w:tcW w:w="3118" w:type="dxa"/>
          </w:tcPr>
          <w:p w14:paraId="4BCD1312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biudžeto lėšos</w:t>
            </w:r>
          </w:p>
        </w:tc>
      </w:tr>
      <w:tr w:rsidR="007C6C56" w:rsidRPr="00D5354F" w14:paraId="2DD51405" w14:textId="77777777" w:rsidTr="007C6C56">
        <w:tc>
          <w:tcPr>
            <w:tcW w:w="3964" w:type="dxa"/>
          </w:tcPr>
          <w:p w14:paraId="559A0D29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1.5.2. Organizuoti padėkos vakarą globėjams </w:t>
            </w:r>
          </w:p>
        </w:tc>
        <w:tc>
          <w:tcPr>
            <w:tcW w:w="1985" w:type="dxa"/>
          </w:tcPr>
          <w:p w14:paraId="693C02DA" w14:textId="4A46CC19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2024−2029 m.</w:t>
            </w:r>
          </w:p>
        </w:tc>
        <w:tc>
          <w:tcPr>
            <w:tcW w:w="2126" w:type="dxa"/>
          </w:tcPr>
          <w:p w14:paraId="3E4656C9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Socialinės paramos skyrius</w:t>
            </w:r>
          </w:p>
          <w:p w14:paraId="2B7C44F2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Pagalbos šeimai centras</w:t>
            </w:r>
          </w:p>
        </w:tc>
        <w:tc>
          <w:tcPr>
            <w:tcW w:w="3119" w:type="dxa"/>
          </w:tcPr>
          <w:p w14:paraId="596DCF47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Surengti 4 renginius</w:t>
            </w:r>
          </w:p>
        </w:tc>
        <w:tc>
          <w:tcPr>
            <w:tcW w:w="3118" w:type="dxa"/>
          </w:tcPr>
          <w:p w14:paraId="64B5CF0D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biudžeto lėšos</w:t>
            </w:r>
          </w:p>
        </w:tc>
      </w:tr>
      <w:tr w:rsidR="007C6C56" w:rsidRPr="00D5354F" w14:paraId="3CC20CDF" w14:textId="77777777" w:rsidTr="007C6C56">
        <w:tc>
          <w:tcPr>
            <w:tcW w:w="3964" w:type="dxa"/>
          </w:tcPr>
          <w:p w14:paraId="626DC5AD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1.5.3. Užtikrinti globėjų ir globojamų vaikų dalyvavimą globėjų ir globojamų vaikų sąskrydyje</w:t>
            </w:r>
          </w:p>
        </w:tc>
        <w:tc>
          <w:tcPr>
            <w:tcW w:w="1985" w:type="dxa"/>
          </w:tcPr>
          <w:p w14:paraId="0B1040C5" w14:textId="1910A723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2024−2029 m.</w:t>
            </w:r>
          </w:p>
        </w:tc>
        <w:tc>
          <w:tcPr>
            <w:tcW w:w="2126" w:type="dxa"/>
          </w:tcPr>
          <w:p w14:paraId="09918F00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administracija</w:t>
            </w:r>
          </w:p>
          <w:p w14:paraId="3027A6C7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Pagalbos šeimai centras</w:t>
            </w:r>
          </w:p>
        </w:tc>
        <w:tc>
          <w:tcPr>
            <w:tcW w:w="3119" w:type="dxa"/>
          </w:tcPr>
          <w:p w14:paraId="7C35E779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Surengti 4 išvykas</w:t>
            </w:r>
          </w:p>
        </w:tc>
        <w:tc>
          <w:tcPr>
            <w:tcW w:w="3118" w:type="dxa"/>
          </w:tcPr>
          <w:p w14:paraId="3AFDFC3A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biudžeto lėšos</w:t>
            </w:r>
          </w:p>
        </w:tc>
      </w:tr>
    </w:tbl>
    <w:p w14:paraId="7B748BA5" w14:textId="77777777" w:rsidR="00611398" w:rsidRPr="00D5354F" w:rsidRDefault="00611398" w:rsidP="00D5354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11E2177" w14:textId="77777777" w:rsidR="00611398" w:rsidRPr="00D5354F" w:rsidRDefault="00611398" w:rsidP="00D53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_________________________________________</w:t>
      </w:r>
    </w:p>
    <w:p w14:paraId="0FC9D5F9" w14:textId="77777777" w:rsidR="00C434C8" w:rsidRPr="00D5354F" w:rsidRDefault="00C434C8" w:rsidP="00D5354F">
      <w:pPr>
        <w:spacing w:after="0" w:line="240" w:lineRule="auto"/>
        <w:contextualSpacing/>
        <w:rPr>
          <w:rFonts w:ascii="Times New Roman" w:hAnsi="Times New Roman" w:cs="Times New Roman"/>
        </w:rPr>
        <w:sectPr w:rsidR="00C434C8" w:rsidRPr="00D5354F" w:rsidSect="00611398">
          <w:pgSz w:w="16838" w:h="11906" w:orient="landscape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0B99345" w14:textId="77777777" w:rsidR="00C434C8" w:rsidRPr="00D5354F" w:rsidRDefault="00C434C8" w:rsidP="00D5354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lastRenderedPageBreak/>
        <w:t>Kėdainių rajono savivaldybės tarybai</w:t>
      </w:r>
    </w:p>
    <w:p w14:paraId="7A538FCF" w14:textId="77777777" w:rsidR="00C434C8" w:rsidRPr="00D5354F" w:rsidRDefault="00C434C8" w:rsidP="00D5354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2C0FEEB" w14:textId="77777777" w:rsidR="00C434C8" w:rsidRPr="00D5354F" w:rsidRDefault="00C434C8" w:rsidP="00D5354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1006DFC" w14:textId="77777777" w:rsidR="00C434C8" w:rsidRPr="00D5354F" w:rsidRDefault="00C434C8" w:rsidP="00D5354F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kern w:val="0"/>
          <w:sz w:val="24"/>
          <w:szCs w:val="20"/>
          <w:lang w:eastAsia="hi-IN"/>
          <w14:ligatures w14:val="none"/>
        </w:rPr>
      </w:pPr>
      <w:r w:rsidRPr="00D5354F">
        <w:rPr>
          <w:rFonts w:ascii="Times New Roman" w:eastAsia="Lucida Sans Unicode" w:hAnsi="Times New Roman" w:cs="Times New Roman"/>
          <w:b/>
          <w:kern w:val="0"/>
          <w:sz w:val="24"/>
          <w:szCs w:val="20"/>
          <w14:ligatures w14:val="none"/>
        </w:rPr>
        <w:t>AIŠKINAMASIS  RAŠTAS</w:t>
      </w:r>
    </w:p>
    <w:p w14:paraId="38885D0D" w14:textId="2459CCFF" w:rsidR="00C434C8" w:rsidRPr="00D5354F" w:rsidRDefault="00C434C8" w:rsidP="00D53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535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ar-SA"/>
          <w14:ligatures w14:val="none"/>
        </w:rPr>
        <w:t>DĖL</w:t>
      </w:r>
      <w:r w:rsidR="00C46EAD" w:rsidRPr="00D535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ar-SA"/>
          <w14:ligatures w14:val="none"/>
        </w:rPr>
        <w:t xml:space="preserve"> </w:t>
      </w:r>
      <w:r w:rsidR="00C46EAD"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KĖDAINIŲ RAJONO SAVIVALDYBĖS TARYBOS 2024 M. KOVO 29 D. SPRENDIMO NR. TS-46 „DĖL </w:t>
      </w:r>
      <w:r w:rsidR="00C46EAD" w:rsidRPr="00D535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KĖDAINIŲ PAGALBOS ŠEIMAI CENTRO GLOBOS CENTRO 2024−2029 METŲ GLOBĖJŲ PRITRAUKIMO IR VISUOMENĖS ŠVIETIMO APIE GLOBĄ PROGRAMOS IR ŠIOS PROGRAMOS PRIEMONIŲ ĮGYVENDINIMO PLANO PATVIRTINIMO“ PAKEITIMO</w:t>
      </w:r>
    </w:p>
    <w:p w14:paraId="626682FA" w14:textId="77777777" w:rsidR="00C434C8" w:rsidRPr="00D5354F" w:rsidRDefault="00C434C8" w:rsidP="00D5354F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</w:p>
    <w:p w14:paraId="11BBA70F" w14:textId="77777777" w:rsidR="00C434C8" w:rsidRPr="00D5354F" w:rsidRDefault="00C434C8" w:rsidP="00D5354F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 w:rsidRPr="00D5354F">
        <w:rPr>
          <w:rFonts w:ascii="Times New Roman" w:eastAsia="Lucida Sans Unicode" w:hAnsi="Times New Roman" w:cs="Times New Roman"/>
          <w:kern w:val="0"/>
          <w:sz w:val="24"/>
          <w:szCs w:val="20"/>
          <w14:ligatures w14:val="none"/>
        </w:rPr>
        <w:t>2025 m. kovo 13 d.</w:t>
      </w:r>
    </w:p>
    <w:p w14:paraId="6704B60D" w14:textId="77777777" w:rsidR="00C434C8" w:rsidRPr="00D5354F" w:rsidRDefault="00C434C8" w:rsidP="00D5354F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kern w:val="0"/>
          <w14:ligatures w14:val="none"/>
        </w:rPr>
      </w:pPr>
      <w:r w:rsidRPr="00D5354F">
        <w:rPr>
          <w:rFonts w:ascii="Times New Roman" w:eastAsia="Lucida Sans Unicode" w:hAnsi="Times New Roman" w:cs="Times New Roman"/>
          <w:kern w:val="0"/>
          <w:sz w:val="24"/>
          <w:szCs w:val="20"/>
          <w14:ligatures w14:val="none"/>
        </w:rPr>
        <w:t>Kėdainiai</w:t>
      </w:r>
    </w:p>
    <w:p w14:paraId="3AC8F521" w14:textId="77777777" w:rsidR="00C434C8" w:rsidRPr="00D5354F" w:rsidRDefault="00C434C8" w:rsidP="00D5354F">
      <w:pPr>
        <w:spacing w:after="0" w:line="240" w:lineRule="auto"/>
        <w:ind w:firstLine="709"/>
        <w:contextualSpacing/>
        <w:rPr>
          <w:rFonts w:ascii="Times New Roman" w:eastAsia="Lucida Sans Unicode" w:hAnsi="Times New Roman" w:cs="Times New Roman"/>
          <w:b/>
          <w:bCs/>
          <w:kern w:val="0"/>
          <w14:ligatures w14:val="none"/>
        </w:rPr>
      </w:pPr>
    </w:p>
    <w:p w14:paraId="4A70B5C0" w14:textId="77777777" w:rsidR="00C434C8" w:rsidRPr="00D5354F" w:rsidRDefault="00C434C8" w:rsidP="00D5354F">
      <w:pPr>
        <w:spacing w:after="0" w:line="240" w:lineRule="auto"/>
        <w:ind w:firstLine="709"/>
        <w:contextualSpacing/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</w:pPr>
      <w:r w:rsidRPr="00D5354F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Parengto sprendimo projekto tikslas:</w:t>
      </w:r>
    </w:p>
    <w:p w14:paraId="60F95A85" w14:textId="78C08E8B" w:rsidR="00C434C8" w:rsidRPr="00D5354F" w:rsidRDefault="00C434C8" w:rsidP="00D535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</w:t>
      </w:r>
      <w:r w:rsidR="0077592D" w:rsidRPr="00D5354F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akeisti</w:t>
      </w:r>
      <w:r w:rsidR="0077592D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Kėdainių pagalbos šeimai centro Globos centro 2024−2029 metų globėjų pritraukimo ir visuomenės švietimo apie globą program</w:t>
      </w:r>
      <w:r w:rsidR="004B527D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ą</w:t>
      </w:r>
      <w:r w:rsidR="0077592D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šios programos priemonių  įgyvendinimo planą, </w:t>
      </w:r>
      <w:r w:rsidR="0077592D" w:rsidRPr="00D535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patvirtintą Kėdainių rajono savivaldybės tarybos 2024 m. kovo 29 d. sprendimu Nr. TS-46 „Dėl </w:t>
      </w:r>
      <w:r w:rsidR="0077592D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Kėdainių pagalbos šeimai centro Globos centro 2024−2029 metų globėjų pritraukimo ir visuomenės švietimo apie globą programos ir šios programos priemonių įgyvendinimo plano patvirtinimo“.</w:t>
      </w:r>
    </w:p>
    <w:p w14:paraId="59127D00" w14:textId="77777777" w:rsidR="00C434C8" w:rsidRPr="00D5354F" w:rsidRDefault="00C434C8" w:rsidP="00D5354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Sprendimo projekto esmė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rengimo priežastys ir motyvai: </w:t>
      </w:r>
    </w:p>
    <w:p w14:paraId="35525D4A" w14:textId="4D1845F7" w:rsidR="00C434C8" w:rsidRPr="00D5354F" w:rsidRDefault="0077592D" w:rsidP="00D535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0"/>
          <w:shd w:val="clear" w:color="auto" w:fill="FFFFFF"/>
          <w14:ligatures w14:val="none"/>
        </w:rPr>
      </w:pPr>
      <w:r w:rsidRPr="00D5354F">
        <w:rPr>
          <w:rFonts w:ascii="Times New Roman" w:eastAsia="Times New Roman" w:hAnsi="Times New Roman" w:cs="Times New Roman"/>
          <w:color w:val="212529"/>
          <w:kern w:val="0"/>
          <w:sz w:val="24"/>
          <w:szCs w:val="20"/>
          <w:shd w:val="clear" w:color="auto" w:fill="FFFFFF"/>
          <w14:ligatures w14:val="none"/>
        </w:rPr>
        <w:t>Atsižvelgiant į tai, kad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lėšos Programos įgyvendinimui</w:t>
      </w:r>
      <w:r w:rsidR="004B527D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7832BB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buvo pa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tvirti</w:t>
      </w:r>
      <w:r w:rsidR="00A27899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</w:t>
      </w:r>
      <w:r w:rsidR="007832BB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tos 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Savivaldybės strateginiame veiklos plane ir Savivaldybės biudžete</w:t>
      </w:r>
      <w:r w:rsidR="004B527D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iškilo būtinybė patikslinti Kėdainių pagalbos šeimai centro Globos centro 2024−2029 metų globėjų pritraukimo ir visuomenės švietimo apie globą programą ir šios programos priemonių įgyvendinimo planą</w:t>
      </w:r>
      <w:r w:rsidR="00A27899" w:rsidRPr="00D5354F">
        <w:rPr>
          <w:rFonts w:ascii="Times New Roman" w:eastAsia="Times New Roman" w:hAnsi="Times New Roman" w:cs="Times New Roman"/>
          <w:color w:val="212529"/>
          <w:kern w:val="0"/>
          <w:sz w:val="24"/>
          <w:szCs w:val="20"/>
          <w:shd w:val="clear" w:color="auto" w:fill="FFFFFF"/>
          <w14:ligatures w14:val="none"/>
        </w:rPr>
        <w:t xml:space="preserve">, plane panaikinant skiltį „Savivaldybės biudžeto lėšos (tūkst. Eur per metus)“, Programą </w:t>
      </w:r>
      <w:r w:rsidR="007832BB" w:rsidRPr="00D5354F">
        <w:rPr>
          <w:rFonts w:ascii="Times New Roman" w:eastAsia="Times New Roman" w:hAnsi="Times New Roman" w:cs="Times New Roman"/>
          <w:color w:val="212529"/>
          <w:kern w:val="0"/>
          <w:sz w:val="24"/>
          <w:szCs w:val="20"/>
          <w:shd w:val="clear" w:color="auto" w:fill="FFFFFF"/>
          <w14:ligatures w14:val="none"/>
        </w:rPr>
        <w:t>papildant nuostata dėl lėšų tvirtinimo Programos įgyvendinimui.</w:t>
      </w:r>
    </w:p>
    <w:p w14:paraId="33D1B620" w14:textId="77777777" w:rsidR="00C434C8" w:rsidRPr="00D5354F" w:rsidRDefault="00C434C8" w:rsidP="00D5354F">
      <w:pPr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b/>
          <w:kern w:val="0"/>
          <w:sz w:val="24"/>
          <w:szCs w:val="24"/>
          <w14:ligatures w14:val="none"/>
        </w:rPr>
      </w:pPr>
      <w:r w:rsidRPr="00D5354F">
        <w:rPr>
          <w:rFonts w:ascii="Times New Roman" w:eastAsia="Lucida Sans Unicode" w:hAnsi="Times New Roman" w:cs="Times New Roman"/>
          <w:b/>
          <w:kern w:val="0"/>
          <w:sz w:val="24"/>
          <w:szCs w:val="24"/>
          <w14:ligatures w14:val="none"/>
        </w:rPr>
        <w:t xml:space="preserve">Lėšų poreikis: </w:t>
      </w:r>
    </w:p>
    <w:p w14:paraId="0F44C617" w14:textId="21072EB6" w:rsidR="00C434C8" w:rsidRPr="00D5354F" w:rsidRDefault="00C434C8" w:rsidP="00D535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2025 m. </w:t>
      </w:r>
      <w:r w:rsidR="007832BB"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numatyta</w:t>
      </w:r>
      <w:r w:rsidR="0077592D"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06156"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473,1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tūkst. Eur</w:t>
      </w:r>
      <w:r w:rsidR="0077592D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Savivaldybės biudžeto lėšų</w:t>
      </w:r>
      <w:r w:rsidR="00310EE5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5C701960" w14:textId="77777777" w:rsidR="00C434C8" w:rsidRPr="00D5354F" w:rsidRDefault="00C434C8" w:rsidP="00D5354F">
      <w:pPr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 w:rsidRPr="00D5354F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Laukiami rezultatai:</w:t>
      </w:r>
      <w:r w:rsidRPr="00D5354F"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ab/>
      </w:r>
    </w:p>
    <w:p w14:paraId="538A5A7B" w14:textId="3F15A5E3" w:rsidR="00C434C8" w:rsidRPr="00D5354F" w:rsidRDefault="0077592D" w:rsidP="00D535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Pakeista 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Kėdainių pagalbos šeimai centro Globos centro 2024−2029 metų globėjų pritraukimo ir visuomenės švietimo apie globą program</w:t>
      </w:r>
      <w:r w:rsidR="004B527D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 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 šios programos priemonių</w:t>
      </w:r>
      <w:r w:rsidR="004B527D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įgyvendinimo planas.</w:t>
      </w:r>
    </w:p>
    <w:p w14:paraId="7DBDFC05" w14:textId="77777777" w:rsidR="00C434C8" w:rsidRPr="00D5354F" w:rsidRDefault="00C434C8" w:rsidP="00D5354F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D53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434C8" w:rsidRPr="00D5354F" w14:paraId="3D09D417" w14:textId="77777777" w:rsidTr="00134D3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A35C3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lo-LA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6D740B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Numatomo teisinio reguliavimo poveikio vertinimo rezultatai</w:t>
            </w:r>
          </w:p>
        </w:tc>
      </w:tr>
      <w:tr w:rsidR="00C434C8" w:rsidRPr="00D5354F" w14:paraId="4CEEF13D" w14:textId="77777777" w:rsidTr="00134D3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A4734" w14:textId="77777777" w:rsidR="00C434C8" w:rsidRPr="00D5354F" w:rsidRDefault="00C434C8" w:rsidP="00D53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A6F5B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CB40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lo-LA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Neigiamas poveikis</w:t>
            </w:r>
          </w:p>
          <w:p w14:paraId="7BC8443E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434C8" w:rsidRPr="00D5354F" w14:paraId="1663FC56" w14:textId="77777777" w:rsidTr="00134D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98E9A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4A77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8AA0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</w:tr>
      <w:tr w:rsidR="00C434C8" w:rsidRPr="00D5354F" w14:paraId="35AE00B7" w14:textId="77777777" w:rsidTr="00134D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2B6A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2F84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A2A9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</w:tr>
      <w:tr w:rsidR="00C434C8" w:rsidRPr="00D5354F" w14:paraId="5D2DE952" w14:textId="77777777" w:rsidTr="00134D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E45B8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8A80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FE47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</w:tr>
      <w:tr w:rsidR="00C434C8" w:rsidRPr="00D5354F" w14:paraId="1E46FEF8" w14:textId="77777777" w:rsidTr="00134D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CCE9F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8FD1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078A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</w:tr>
      <w:tr w:rsidR="00C434C8" w:rsidRPr="00D5354F" w14:paraId="3ADC5B76" w14:textId="77777777" w:rsidTr="00134D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02EA9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D693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7C53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</w:tr>
      <w:tr w:rsidR="00C434C8" w:rsidRPr="00D5354F" w14:paraId="476D1F00" w14:textId="77777777" w:rsidTr="00134D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D9981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C952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385D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</w:tr>
      <w:tr w:rsidR="00C434C8" w:rsidRPr="00D5354F" w14:paraId="74F6B068" w14:textId="77777777" w:rsidTr="00134D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B2D53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9954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ECA1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</w:tr>
      <w:tr w:rsidR="00C434C8" w:rsidRPr="00D5354F" w14:paraId="183EE92B" w14:textId="77777777" w:rsidTr="00134D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A7068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0B89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8B19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</w:tr>
      <w:tr w:rsidR="00C434C8" w:rsidRPr="00D5354F" w14:paraId="39E9D41E" w14:textId="77777777" w:rsidTr="00134D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DB1B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7566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94AF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</w:tr>
      <w:tr w:rsidR="00C434C8" w:rsidRPr="00D5354F" w14:paraId="6C83CE00" w14:textId="77777777" w:rsidTr="00134D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B54DE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BDE9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77C0" w14:textId="77777777" w:rsidR="00C434C8" w:rsidRPr="00D5354F" w:rsidRDefault="00C434C8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lo-LA"/>
                <w14:ligatures w14:val="none"/>
              </w:rPr>
            </w:pPr>
          </w:p>
        </w:tc>
      </w:tr>
    </w:tbl>
    <w:p w14:paraId="1782BA42" w14:textId="77777777" w:rsidR="00C434C8" w:rsidRPr="00D5354F" w:rsidRDefault="00C434C8" w:rsidP="00D535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:lang w:bidi="lo-LA"/>
          <w14:ligatures w14:val="none"/>
        </w:rPr>
        <w:lastRenderedPageBreak/>
        <w:t>*</w:t>
      </w:r>
      <w:r w:rsidRPr="00D535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Numatomo teisinio reguliavimo poveikio vertinimas atliekamas r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engiant teisės akto, kuriuo numatoma reglamentuoti iki tol nereglamentuotus santykius, taip pat kuriuo iš esmės keičiamas teisinis reguliavimas, projektą.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bidi="lo-LA"/>
          <w14:ligatures w14:val="none"/>
        </w:rPr>
        <w:t xml:space="preserve"> 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Atliekant vertinimą, nustatomas galimas teigiamas ir neigiamas poveikis to teisinio reguliavimo sričiai, asmenims ar jų grupėms, kuriems bus taikomas numatomas teisinis reguliavimas.</w:t>
      </w:r>
    </w:p>
    <w:p w14:paraId="0D302AF4" w14:textId="77777777" w:rsidR="00C434C8" w:rsidRPr="00D5354F" w:rsidRDefault="00C434C8" w:rsidP="00D5354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2B889B6" w14:textId="77777777" w:rsidR="004B527D" w:rsidRPr="00D5354F" w:rsidRDefault="004B527D" w:rsidP="00D5354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BEC963B" w14:textId="6E4EDE71" w:rsidR="00C434C8" w:rsidRPr="00D5354F" w:rsidRDefault="00C434C8" w:rsidP="00D5354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54F">
        <w:rPr>
          <w:rFonts w:ascii="Times New Roman" w:eastAsia="Lucida Sans Unicode" w:hAnsi="Times New Roman" w:cs="Times New Roman"/>
          <w:kern w:val="0"/>
          <w:sz w:val="24"/>
          <w:szCs w:val="24"/>
          <w:lang w:eastAsia="lt-LT"/>
          <w14:ligatures w14:val="none"/>
        </w:rPr>
        <w:t>L. e. p. Socialinės paramos skyriaus vedėja                                                          Gintarė Vainauskienė</w:t>
      </w:r>
    </w:p>
    <w:p w14:paraId="0E4C02C5" w14:textId="77777777" w:rsidR="00C434C8" w:rsidRPr="00D5354F" w:rsidRDefault="00C434C8" w:rsidP="00D5354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38D957D" w14:textId="77777777" w:rsidR="00C434C8" w:rsidRPr="00D5354F" w:rsidRDefault="00C434C8" w:rsidP="00D5354F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434C8" w:rsidRPr="00D5354F" w:rsidSect="00C434C8">
      <w:headerReference w:type="default" r:id="rId11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0D36" w14:textId="77777777" w:rsidR="009B0260" w:rsidRDefault="009B0260">
      <w:pPr>
        <w:spacing w:after="0" w:line="240" w:lineRule="auto"/>
      </w:pPr>
      <w:r>
        <w:separator/>
      </w:r>
    </w:p>
  </w:endnote>
  <w:endnote w:type="continuationSeparator" w:id="0">
    <w:p w14:paraId="5A12BE13" w14:textId="77777777" w:rsidR="009B0260" w:rsidRDefault="009B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A48C" w14:textId="77777777" w:rsidR="009B0260" w:rsidRDefault="009B0260">
      <w:pPr>
        <w:spacing w:after="0" w:line="240" w:lineRule="auto"/>
      </w:pPr>
      <w:r>
        <w:separator/>
      </w:r>
    </w:p>
  </w:footnote>
  <w:footnote w:type="continuationSeparator" w:id="0">
    <w:p w14:paraId="02B24CC2" w14:textId="77777777" w:rsidR="009B0260" w:rsidRDefault="009B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E65A" w14:textId="5D18977F" w:rsidR="00611398" w:rsidRDefault="00611398" w:rsidP="0002325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E674D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A9D2" w14:textId="4B4BC0F1" w:rsidR="00C434C8" w:rsidRDefault="00C434C8" w:rsidP="0002325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569F0"/>
    <w:multiLevelType w:val="hybridMultilevel"/>
    <w:tmpl w:val="38E06258"/>
    <w:lvl w:ilvl="0" w:tplc="FFFFFFF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08" w:hanging="360"/>
      </w:pPr>
    </w:lvl>
    <w:lvl w:ilvl="2" w:tplc="FFFFFFFF" w:tentative="1">
      <w:start w:val="1"/>
      <w:numFmt w:val="lowerRoman"/>
      <w:lvlText w:val="%3."/>
      <w:lvlJc w:val="right"/>
      <w:pPr>
        <w:ind w:left="2928" w:hanging="180"/>
      </w:pPr>
    </w:lvl>
    <w:lvl w:ilvl="3" w:tplc="FFFFFFFF" w:tentative="1">
      <w:start w:val="1"/>
      <w:numFmt w:val="decimal"/>
      <w:lvlText w:val="%4."/>
      <w:lvlJc w:val="left"/>
      <w:pPr>
        <w:ind w:left="3648" w:hanging="360"/>
      </w:pPr>
    </w:lvl>
    <w:lvl w:ilvl="4" w:tplc="FFFFFFFF" w:tentative="1">
      <w:start w:val="1"/>
      <w:numFmt w:val="lowerLetter"/>
      <w:lvlText w:val="%5."/>
      <w:lvlJc w:val="left"/>
      <w:pPr>
        <w:ind w:left="4368" w:hanging="360"/>
      </w:pPr>
    </w:lvl>
    <w:lvl w:ilvl="5" w:tplc="FFFFFFFF" w:tentative="1">
      <w:start w:val="1"/>
      <w:numFmt w:val="lowerRoman"/>
      <w:lvlText w:val="%6."/>
      <w:lvlJc w:val="right"/>
      <w:pPr>
        <w:ind w:left="5088" w:hanging="180"/>
      </w:pPr>
    </w:lvl>
    <w:lvl w:ilvl="6" w:tplc="FFFFFFFF" w:tentative="1">
      <w:start w:val="1"/>
      <w:numFmt w:val="decimal"/>
      <w:lvlText w:val="%7."/>
      <w:lvlJc w:val="left"/>
      <w:pPr>
        <w:ind w:left="5808" w:hanging="360"/>
      </w:pPr>
    </w:lvl>
    <w:lvl w:ilvl="7" w:tplc="FFFFFFFF" w:tentative="1">
      <w:start w:val="1"/>
      <w:numFmt w:val="lowerLetter"/>
      <w:lvlText w:val="%8."/>
      <w:lvlJc w:val="left"/>
      <w:pPr>
        <w:ind w:left="6528" w:hanging="360"/>
      </w:pPr>
    </w:lvl>
    <w:lvl w:ilvl="8" w:tplc="FFFFFFFF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2CB85010"/>
    <w:multiLevelType w:val="hybridMultilevel"/>
    <w:tmpl w:val="4C64FCE0"/>
    <w:lvl w:ilvl="0" w:tplc="FFFFFFF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08" w:hanging="360"/>
      </w:pPr>
    </w:lvl>
    <w:lvl w:ilvl="2" w:tplc="FFFFFFFF" w:tentative="1">
      <w:start w:val="1"/>
      <w:numFmt w:val="lowerRoman"/>
      <w:lvlText w:val="%3."/>
      <w:lvlJc w:val="right"/>
      <w:pPr>
        <w:ind w:left="2928" w:hanging="180"/>
      </w:pPr>
    </w:lvl>
    <w:lvl w:ilvl="3" w:tplc="FFFFFFFF" w:tentative="1">
      <w:start w:val="1"/>
      <w:numFmt w:val="decimal"/>
      <w:lvlText w:val="%4."/>
      <w:lvlJc w:val="left"/>
      <w:pPr>
        <w:ind w:left="3648" w:hanging="360"/>
      </w:pPr>
    </w:lvl>
    <w:lvl w:ilvl="4" w:tplc="FFFFFFFF" w:tentative="1">
      <w:start w:val="1"/>
      <w:numFmt w:val="lowerLetter"/>
      <w:lvlText w:val="%5."/>
      <w:lvlJc w:val="left"/>
      <w:pPr>
        <w:ind w:left="4368" w:hanging="360"/>
      </w:pPr>
    </w:lvl>
    <w:lvl w:ilvl="5" w:tplc="FFFFFFFF" w:tentative="1">
      <w:start w:val="1"/>
      <w:numFmt w:val="lowerRoman"/>
      <w:lvlText w:val="%6."/>
      <w:lvlJc w:val="right"/>
      <w:pPr>
        <w:ind w:left="5088" w:hanging="180"/>
      </w:pPr>
    </w:lvl>
    <w:lvl w:ilvl="6" w:tplc="FFFFFFFF" w:tentative="1">
      <w:start w:val="1"/>
      <w:numFmt w:val="decimal"/>
      <w:lvlText w:val="%7."/>
      <w:lvlJc w:val="left"/>
      <w:pPr>
        <w:ind w:left="5808" w:hanging="360"/>
      </w:pPr>
    </w:lvl>
    <w:lvl w:ilvl="7" w:tplc="FFFFFFFF" w:tentative="1">
      <w:start w:val="1"/>
      <w:numFmt w:val="lowerLetter"/>
      <w:lvlText w:val="%8."/>
      <w:lvlJc w:val="left"/>
      <w:pPr>
        <w:ind w:left="6528" w:hanging="360"/>
      </w:pPr>
    </w:lvl>
    <w:lvl w:ilvl="8" w:tplc="FFFFFFFF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4E241252"/>
    <w:multiLevelType w:val="hybridMultilevel"/>
    <w:tmpl w:val="BD12EC3C"/>
    <w:lvl w:ilvl="0" w:tplc="9350FB82">
      <w:start w:val="1"/>
      <w:numFmt w:val="decimal"/>
      <w:suff w:val="space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4E886F07"/>
    <w:multiLevelType w:val="hybridMultilevel"/>
    <w:tmpl w:val="FE0A5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936479">
    <w:abstractNumId w:val="3"/>
  </w:num>
  <w:num w:numId="2" w16cid:durableId="567962940">
    <w:abstractNumId w:val="2"/>
  </w:num>
  <w:num w:numId="3" w16cid:durableId="252860753">
    <w:abstractNumId w:val="0"/>
  </w:num>
  <w:num w:numId="4" w16cid:durableId="1472211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8"/>
    <w:rsid w:val="0001767E"/>
    <w:rsid w:val="0004398A"/>
    <w:rsid w:val="000632CC"/>
    <w:rsid w:val="000D1357"/>
    <w:rsid w:val="002614A5"/>
    <w:rsid w:val="00264FF1"/>
    <w:rsid w:val="00291698"/>
    <w:rsid w:val="002A63DE"/>
    <w:rsid w:val="002C4227"/>
    <w:rsid w:val="00310EE5"/>
    <w:rsid w:val="00384632"/>
    <w:rsid w:val="004150AF"/>
    <w:rsid w:val="004B527D"/>
    <w:rsid w:val="004D4993"/>
    <w:rsid w:val="0053536F"/>
    <w:rsid w:val="00551364"/>
    <w:rsid w:val="005E213C"/>
    <w:rsid w:val="005E674D"/>
    <w:rsid w:val="0060615E"/>
    <w:rsid w:val="00611398"/>
    <w:rsid w:val="0067097B"/>
    <w:rsid w:val="00687FC4"/>
    <w:rsid w:val="00693B3F"/>
    <w:rsid w:val="006E737E"/>
    <w:rsid w:val="007171AB"/>
    <w:rsid w:val="0077592D"/>
    <w:rsid w:val="007832BB"/>
    <w:rsid w:val="007B525D"/>
    <w:rsid w:val="007C6C56"/>
    <w:rsid w:val="0083175A"/>
    <w:rsid w:val="00866263"/>
    <w:rsid w:val="008939C3"/>
    <w:rsid w:val="008E151D"/>
    <w:rsid w:val="00921195"/>
    <w:rsid w:val="009B0260"/>
    <w:rsid w:val="00A06156"/>
    <w:rsid w:val="00A0725A"/>
    <w:rsid w:val="00A27899"/>
    <w:rsid w:val="00A8317A"/>
    <w:rsid w:val="00B3664F"/>
    <w:rsid w:val="00BD5533"/>
    <w:rsid w:val="00BE2180"/>
    <w:rsid w:val="00C1491F"/>
    <w:rsid w:val="00C434C8"/>
    <w:rsid w:val="00C46EAD"/>
    <w:rsid w:val="00C77170"/>
    <w:rsid w:val="00D11AC3"/>
    <w:rsid w:val="00D44CDC"/>
    <w:rsid w:val="00D5354F"/>
    <w:rsid w:val="00D55B26"/>
    <w:rsid w:val="00E47818"/>
    <w:rsid w:val="00E94974"/>
    <w:rsid w:val="00EA2DA4"/>
    <w:rsid w:val="00F7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AA521"/>
  <w15:chartTrackingRefBased/>
  <w15:docId w15:val="{C161E89C-A060-46AD-85D6-28F5B4E9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7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7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7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7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7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7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7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7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7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781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78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7818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7818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7818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7818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7818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7818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7818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7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7818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7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7818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7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7818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E478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781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7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7818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E47818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1139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11398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434C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434C8"/>
    <w:rPr>
      <w:lang w:val="lt-LT"/>
    </w:rPr>
  </w:style>
  <w:style w:type="character" w:styleId="Hipersaitas">
    <w:name w:val="Hyperlink"/>
    <w:basedOn w:val="Numatytasispastraiposriftas"/>
    <w:uiPriority w:val="99"/>
    <w:semiHidden/>
    <w:unhideWhenUsed/>
    <w:rsid w:val="008E15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4831</Words>
  <Characters>2754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6</cp:revision>
  <cp:lastPrinted>2025-03-13T14:09:00Z</cp:lastPrinted>
  <dcterms:created xsi:type="dcterms:W3CDTF">2025-03-14T06:17:00Z</dcterms:created>
  <dcterms:modified xsi:type="dcterms:W3CDTF">2025-03-17T16:01:00Z</dcterms:modified>
</cp:coreProperties>
</file>