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ED33" w14:textId="66400227" w:rsidR="00A641F6" w:rsidRPr="00996748" w:rsidRDefault="008615F4" w:rsidP="008615F4">
      <w:pPr>
        <w:pStyle w:val="Antrinispavadinimas"/>
        <w:ind w:right="-431"/>
        <w:rPr>
          <w:rFonts w:eastAsia="Lucida Sans Unicode"/>
          <w:color w:val="000000"/>
        </w:rPr>
      </w:pPr>
      <w:r w:rsidRPr="00996748">
        <w:rPr>
          <w:rFonts w:eastAsia="Lucida Sans Unicode"/>
          <w:color w:val="000000"/>
        </w:rPr>
        <w:t xml:space="preserve">                                                                                                          </w:t>
      </w:r>
      <w:r w:rsidR="007231FE" w:rsidRPr="00996748">
        <w:rPr>
          <w:rFonts w:eastAsia="Lucida Sans Unicode"/>
          <w:color w:val="000000"/>
        </w:rPr>
        <w:t>Projektas</w:t>
      </w:r>
      <w:r w:rsidR="00A641F6" w:rsidRPr="00996748">
        <w:rPr>
          <w:rFonts w:eastAsia="Lucida Sans Unicode"/>
          <w:color w:val="000000"/>
        </w:rPr>
        <w:t xml:space="preserve"> </w:t>
      </w:r>
      <w:r w:rsidR="00C82253" w:rsidRPr="00996748">
        <w:rPr>
          <w:rFonts w:eastAsia="Lucida Sans Unicode"/>
          <w:color w:val="000000"/>
        </w:rPr>
        <w:t xml:space="preserve"> </w:t>
      </w:r>
      <w:r w:rsidR="00A641F6" w:rsidRPr="00996748">
        <w:rPr>
          <w:rFonts w:eastAsia="Lucida Sans Unicode"/>
          <w:color w:val="000000"/>
        </w:rPr>
        <w:t xml:space="preserve">                                                             </w:t>
      </w:r>
    </w:p>
    <w:p w14:paraId="70F5B855" w14:textId="77777777" w:rsidR="00A641F6" w:rsidRPr="00996748" w:rsidRDefault="00000000">
      <w:pPr>
        <w:ind w:right="-431"/>
        <w:jc w:val="center"/>
        <w:rPr>
          <w:lang w:val="lt-LT"/>
        </w:rPr>
      </w:pPr>
      <w:r>
        <w:rPr>
          <w:lang w:val="lt-LT"/>
        </w:rPr>
        <w:pict w14:anchorId="695DB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ed="t">
            <v:fill color2="black"/>
            <v:imagedata r:id="rId8" o:title=""/>
          </v:shape>
        </w:pict>
      </w:r>
    </w:p>
    <w:p w14:paraId="465575BA" w14:textId="77777777" w:rsidR="00536A7F" w:rsidRPr="00996748" w:rsidRDefault="00536A7F">
      <w:pPr>
        <w:ind w:right="-431"/>
        <w:jc w:val="center"/>
        <w:rPr>
          <w:lang w:val="lt-LT"/>
        </w:rPr>
      </w:pPr>
    </w:p>
    <w:p w14:paraId="04AEEB73" w14:textId="77777777" w:rsidR="00375D2D" w:rsidRPr="00996748" w:rsidRDefault="00375D2D" w:rsidP="00375D2D">
      <w:pPr>
        <w:pStyle w:val="Antrinispavadinimas1"/>
      </w:pPr>
      <w:r w:rsidRPr="00996748">
        <w:t>KĖDAINIŲ RAJONO SAVIVALDYBĖS TARYBA</w:t>
      </w:r>
    </w:p>
    <w:p w14:paraId="458B4DE1" w14:textId="77777777" w:rsidR="00375D2D" w:rsidRPr="00996748" w:rsidRDefault="00375D2D" w:rsidP="00375D2D">
      <w:pPr>
        <w:pStyle w:val="Antrinispavadinimas1"/>
        <w:jc w:val="right"/>
        <w:rPr>
          <w:rFonts w:eastAsia="Lucida Sans Unicode"/>
          <w:color w:val="000000"/>
        </w:rPr>
      </w:pPr>
    </w:p>
    <w:p w14:paraId="0C3785EF" w14:textId="77777777" w:rsidR="00375D2D" w:rsidRPr="00996748" w:rsidRDefault="00375D2D" w:rsidP="00375D2D">
      <w:pPr>
        <w:pStyle w:val="Antrat1"/>
        <w:ind w:right="-431"/>
        <w:rPr>
          <w:rFonts w:eastAsia="Lucida Sans Unicode"/>
          <w:color w:val="000000"/>
          <w:szCs w:val="24"/>
        </w:rPr>
      </w:pPr>
      <w:r w:rsidRPr="00996748">
        <w:rPr>
          <w:rFonts w:eastAsia="Lucida Sans Unicode"/>
          <w:color w:val="000000"/>
          <w:szCs w:val="24"/>
        </w:rPr>
        <w:t>SPRENDIMAS</w:t>
      </w:r>
    </w:p>
    <w:p w14:paraId="5B001CCD" w14:textId="09E10A49" w:rsidR="00A2651F" w:rsidRPr="00996748" w:rsidRDefault="00A2651F" w:rsidP="00A2651F">
      <w:pPr>
        <w:jc w:val="center"/>
        <w:rPr>
          <w:b/>
          <w:bCs/>
          <w:lang w:val="lt-LT"/>
        </w:rPr>
      </w:pPr>
      <w:r w:rsidRPr="00996748">
        <w:rPr>
          <w:b/>
          <w:bCs/>
          <w:lang w:val="lt-LT"/>
        </w:rPr>
        <w:t>DĖL KĖDAINIŲ RAJONO SAVIVALDYBĖS TARYBOS 202</w:t>
      </w:r>
      <w:r w:rsidR="00F1757B" w:rsidRPr="00996748">
        <w:rPr>
          <w:b/>
          <w:bCs/>
          <w:lang w:val="lt-LT"/>
        </w:rPr>
        <w:t>5</w:t>
      </w:r>
      <w:r w:rsidRPr="00996748">
        <w:rPr>
          <w:b/>
          <w:bCs/>
          <w:lang w:val="lt-LT"/>
        </w:rPr>
        <w:t xml:space="preserve"> M. </w:t>
      </w:r>
      <w:r w:rsidR="00F1757B" w:rsidRPr="00996748">
        <w:rPr>
          <w:b/>
          <w:bCs/>
          <w:lang w:val="lt-LT"/>
        </w:rPr>
        <w:t>LIEPOS</w:t>
      </w:r>
      <w:r w:rsidRPr="00996748">
        <w:rPr>
          <w:b/>
          <w:bCs/>
          <w:lang w:val="lt-LT"/>
        </w:rPr>
        <w:t xml:space="preserve"> </w:t>
      </w:r>
      <w:r w:rsidR="00F1757B" w:rsidRPr="00996748">
        <w:rPr>
          <w:b/>
          <w:bCs/>
          <w:lang w:val="lt-LT"/>
        </w:rPr>
        <w:t>4</w:t>
      </w:r>
      <w:r w:rsidRPr="00996748">
        <w:rPr>
          <w:b/>
          <w:bCs/>
          <w:lang w:val="lt-LT"/>
        </w:rPr>
        <w:t xml:space="preserve"> D. SPRENDIMO NR. TS-</w:t>
      </w:r>
      <w:r w:rsidR="00F1757B" w:rsidRPr="00996748">
        <w:rPr>
          <w:b/>
          <w:bCs/>
          <w:lang w:val="lt-LT"/>
        </w:rPr>
        <w:t>216</w:t>
      </w:r>
      <w:r w:rsidRPr="00996748">
        <w:rPr>
          <w:b/>
          <w:bCs/>
          <w:lang w:val="lt-LT"/>
        </w:rPr>
        <w:t xml:space="preserve"> „DĖL </w:t>
      </w:r>
      <w:r w:rsidR="00F1757B" w:rsidRPr="00996748">
        <w:rPr>
          <w:b/>
          <w:bCs/>
          <w:lang w:val="lt-LT"/>
        </w:rPr>
        <w:t>PARDUODAMŲ KĖDAINIŲ RAJONO SAVIVALDYBĖS BŪSTŲ IR PAGALBINIO ŪKIO PASKIRTIES PASTATŲ SĄRAŠO PAPILDYMO</w:t>
      </w:r>
      <w:r w:rsidRPr="00996748">
        <w:rPr>
          <w:b/>
          <w:bCs/>
          <w:lang w:val="lt-LT"/>
        </w:rPr>
        <w:t xml:space="preserve">“ PAKEITIMO </w:t>
      </w:r>
    </w:p>
    <w:p w14:paraId="021DF9DC" w14:textId="77777777" w:rsidR="00375D2D" w:rsidRPr="00996748" w:rsidRDefault="00375D2D" w:rsidP="00375D2D">
      <w:pPr>
        <w:jc w:val="both"/>
        <w:rPr>
          <w:b/>
          <w:bCs/>
          <w:lang w:val="lt-LT"/>
        </w:rPr>
      </w:pPr>
      <w:r w:rsidRPr="00996748">
        <w:rPr>
          <w:b/>
          <w:bCs/>
          <w:lang w:val="lt-LT"/>
        </w:rPr>
        <w:tab/>
      </w:r>
    </w:p>
    <w:p w14:paraId="3B0269D0" w14:textId="13A00AC7" w:rsidR="001731CF" w:rsidRDefault="001731CF" w:rsidP="001731CF">
      <w:pPr>
        <w:contextualSpacing/>
        <w:jc w:val="center"/>
        <w:rPr>
          <w:szCs w:val="24"/>
        </w:rPr>
      </w:pPr>
      <w:bookmarkStart w:id="0" w:name="_Hlk207786081"/>
      <w:r w:rsidRPr="005844BB">
        <w:rPr>
          <w:szCs w:val="24"/>
        </w:rPr>
        <w:t xml:space="preserve">2025 m. </w:t>
      </w:r>
      <w:proofErr w:type="spellStart"/>
      <w:r>
        <w:rPr>
          <w:szCs w:val="24"/>
        </w:rPr>
        <w:t>rugsėjo</w:t>
      </w:r>
      <w:proofErr w:type="spellEnd"/>
      <w:r>
        <w:rPr>
          <w:szCs w:val="24"/>
        </w:rPr>
        <w:t xml:space="preserve"> 15</w:t>
      </w:r>
      <w:r w:rsidRPr="005844BB">
        <w:rPr>
          <w:szCs w:val="24"/>
        </w:rPr>
        <w:t xml:space="preserve"> d. Nr. SP-</w:t>
      </w:r>
      <w:r>
        <w:rPr>
          <w:szCs w:val="24"/>
        </w:rPr>
        <w:t>256</w:t>
      </w:r>
    </w:p>
    <w:bookmarkEnd w:id="0"/>
    <w:p w14:paraId="53F9D4A6" w14:textId="77777777" w:rsidR="00375D2D" w:rsidRPr="00996748" w:rsidRDefault="00375D2D" w:rsidP="00375D2D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  <w:r w:rsidRPr="00996748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266B56F" w14:textId="77777777" w:rsidR="007A4276" w:rsidRPr="00996748" w:rsidRDefault="007A4276" w:rsidP="007A4276">
      <w:pPr>
        <w:ind w:firstLine="1134"/>
        <w:jc w:val="both"/>
        <w:textAlignment w:val="baseline"/>
        <w:rPr>
          <w:color w:val="000000"/>
          <w:szCs w:val="24"/>
          <w:lang w:val="lt-LT"/>
        </w:rPr>
      </w:pPr>
    </w:p>
    <w:p w14:paraId="0B0F858A" w14:textId="5AF05532" w:rsidR="001731CF" w:rsidRPr="001731CF" w:rsidRDefault="00A2651F" w:rsidP="001731CF">
      <w:pPr>
        <w:ind w:firstLine="851"/>
        <w:contextualSpacing/>
        <w:jc w:val="both"/>
        <w:rPr>
          <w:szCs w:val="24"/>
          <w:lang w:val="lt-LT"/>
        </w:rPr>
      </w:pPr>
      <w:r w:rsidRPr="00996748">
        <w:rPr>
          <w:color w:val="000000"/>
          <w:szCs w:val="24"/>
          <w:lang w:val="lt-LT"/>
        </w:rPr>
        <w:t xml:space="preserve">Kėdainių rajono savivaldybės taryba </w:t>
      </w:r>
      <w:bookmarkStart w:id="1" w:name="_Hlk207783678"/>
      <w:r w:rsidR="001731CF">
        <w:rPr>
          <w:color w:val="000000"/>
          <w:szCs w:val="24"/>
          <w:lang w:val="lt-LT"/>
        </w:rPr>
        <w:t xml:space="preserve"> </w:t>
      </w:r>
      <w:r w:rsidR="001731CF" w:rsidRPr="001731CF">
        <w:rPr>
          <w:spacing w:val="60"/>
          <w:szCs w:val="24"/>
          <w:lang w:val="lt-LT"/>
        </w:rPr>
        <w:t>nusprendži</w:t>
      </w:r>
      <w:r w:rsidR="001731CF" w:rsidRPr="001731CF">
        <w:rPr>
          <w:szCs w:val="24"/>
          <w:lang w:val="lt-LT"/>
        </w:rPr>
        <w:t>a:</w:t>
      </w:r>
    </w:p>
    <w:bookmarkEnd w:id="1"/>
    <w:p w14:paraId="05745F48" w14:textId="4F74FE20" w:rsidR="001624F9" w:rsidRPr="00996748" w:rsidRDefault="00FA6B34" w:rsidP="007D0FEE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996748">
        <w:rPr>
          <w:color w:val="000000"/>
          <w:szCs w:val="24"/>
          <w:lang w:val="lt-LT"/>
        </w:rPr>
        <w:t xml:space="preserve">1. </w:t>
      </w:r>
      <w:r w:rsidR="00A2651F" w:rsidRPr="00996748">
        <w:rPr>
          <w:color w:val="000000"/>
          <w:szCs w:val="24"/>
          <w:lang w:val="lt-LT"/>
        </w:rPr>
        <w:t xml:space="preserve">Pakeisti </w:t>
      </w:r>
      <w:r w:rsidR="00A2651F" w:rsidRPr="00996748">
        <w:rPr>
          <w:szCs w:val="24"/>
          <w:lang w:val="lt-LT"/>
        </w:rPr>
        <w:t xml:space="preserve">Kėdainių rajono savivaldybės tarybos 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>202</w:t>
      </w:r>
      <w:r w:rsidR="00DE6B59" w:rsidRPr="00996748">
        <w:rPr>
          <w:rFonts w:eastAsia="Lucida Sans Unicode" w:cs="Tahoma"/>
          <w:color w:val="000000"/>
          <w:szCs w:val="24"/>
          <w:lang w:val="lt-LT"/>
        </w:rPr>
        <w:t>5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 xml:space="preserve"> m. l</w:t>
      </w:r>
      <w:r w:rsidR="00DE6B59" w:rsidRPr="00996748">
        <w:rPr>
          <w:rFonts w:eastAsia="Lucida Sans Unicode" w:cs="Tahoma"/>
          <w:color w:val="000000"/>
          <w:szCs w:val="24"/>
          <w:lang w:val="lt-LT"/>
        </w:rPr>
        <w:t>iepos 4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 xml:space="preserve"> d. sprendim</w:t>
      </w:r>
      <w:r w:rsidR="001E496A" w:rsidRPr="00996748">
        <w:rPr>
          <w:rFonts w:eastAsia="Lucida Sans Unicode" w:cs="Tahoma"/>
          <w:color w:val="000000"/>
          <w:szCs w:val="24"/>
          <w:lang w:val="lt-LT"/>
        </w:rPr>
        <w:t>ą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 xml:space="preserve"> Nr. TS-2</w:t>
      </w:r>
      <w:r w:rsidR="00DE6B59" w:rsidRPr="00996748">
        <w:rPr>
          <w:rFonts w:eastAsia="Lucida Sans Unicode" w:cs="Tahoma"/>
          <w:color w:val="000000"/>
          <w:szCs w:val="24"/>
          <w:lang w:val="lt-LT"/>
        </w:rPr>
        <w:t>16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 xml:space="preserve"> „Dėl </w:t>
      </w:r>
      <w:r w:rsidR="00D2285F" w:rsidRPr="00996748">
        <w:rPr>
          <w:rFonts w:eastAsia="Lucida Sans Unicode" w:cs="Tahoma"/>
          <w:color w:val="000000"/>
          <w:szCs w:val="24"/>
          <w:lang w:val="lt-LT"/>
        </w:rPr>
        <w:t>P</w:t>
      </w:r>
      <w:r w:rsidR="00DE6B59" w:rsidRPr="00996748">
        <w:rPr>
          <w:rFonts w:eastAsia="Lucida Sans Unicode" w:cs="Tahoma"/>
          <w:color w:val="000000"/>
          <w:szCs w:val="24"/>
          <w:lang w:val="lt-LT"/>
        </w:rPr>
        <w:t>arduodamų Kėdainių rajono savivaldybės būstų ir pagalbinio ūkio paskirties pastatų sąrašo papildymo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>“</w:t>
      </w:r>
      <w:r w:rsidR="001624F9" w:rsidRPr="00996748">
        <w:rPr>
          <w:rFonts w:eastAsia="Lucida Sans Unicode" w:cs="Tahoma"/>
          <w:color w:val="000000"/>
          <w:szCs w:val="24"/>
          <w:lang w:val="lt-LT"/>
        </w:rPr>
        <w:t>:</w:t>
      </w:r>
    </w:p>
    <w:p w14:paraId="4E1E4F2B" w14:textId="37573CEB" w:rsidR="00A2651F" w:rsidRPr="00996748" w:rsidRDefault="001624F9" w:rsidP="007D0FEE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996748">
        <w:rPr>
          <w:rFonts w:eastAsia="Lucida Sans Unicode" w:cs="Tahoma"/>
          <w:color w:val="000000"/>
          <w:szCs w:val="24"/>
          <w:lang w:val="lt-LT"/>
        </w:rPr>
        <w:t>1.1. Pakeisti p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>ried</w:t>
      </w:r>
      <w:r w:rsidR="007D0FEE" w:rsidRPr="00996748">
        <w:rPr>
          <w:rFonts w:eastAsia="Lucida Sans Unicode" w:cs="Tahoma"/>
          <w:color w:val="000000"/>
          <w:szCs w:val="24"/>
          <w:lang w:val="lt-LT"/>
        </w:rPr>
        <w:t>o „P</w:t>
      </w:r>
      <w:r w:rsidR="007D0FEE" w:rsidRPr="00996748">
        <w:rPr>
          <w:szCs w:val="24"/>
          <w:lang w:val="lt-LT"/>
        </w:rPr>
        <w:t>arduodamų Kėdainių rajono savivaldybės būstų ir pagalbinio ūkio paskirties pastatų sąrašo papildymas</w:t>
      </w:r>
      <w:r w:rsidR="007D0FEE" w:rsidRPr="00996748">
        <w:rPr>
          <w:rFonts w:eastAsia="Lucida Sans Unicode" w:cs="Tahoma"/>
          <w:color w:val="000000"/>
          <w:szCs w:val="24"/>
          <w:lang w:val="lt-LT"/>
        </w:rPr>
        <w:t>“</w:t>
      </w:r>
      <w:r w:rsidR="006E08AE" w:rsidRPr="0099674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7D0FEE" w:rsidRPr="00996748">
        <w:rPr>
          <w:rFonts w:eastAsia="Lucida Sans Unicode" w:cs="Tahoma"/>
          <w:color w:val="000000"/>
          <w:szCs w:val="24"/>
          <w:lang w:val="lt-LT"/>
        </w:rPr>
        <w:t xml:space="preserve">1 </w:t>
      </w:r>
      <w:r w:rsidR="00121931" w:rsidRPr="00996748">
        <w:rPr>
          <w:rFonts w:eastAsia="Lucida Sans Unicode" w:cs="Tahoma"/>
          <w:color w:val="000000"/>
          <w:szCs w:val="24"/>
          <w:lang w:val="lt-LT"/>
        </w:rPr>
        <w:t>punkt</w:t>
      </w:r>
      <w:r w:rsidR="00DE6B59" w:rsidRPr="00996748">
        <w:rPr>
          <w:rFonts w:eastAsia="Lucida Sans Unicode" w:cs="Tahoma"/>
          <w:color w:val="000000"/>
          <w:szCs w:val="24"/>
          <w:lang w:val="lt-LT"/>
        </w:rPr>
        <w:t>ą</w:t>
      </w:r>
      <w:r w:rsidR="00121931" w:rsidRPr="0099674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>ir išdėstyti j</w:t>
      </w:r>
      <w:r w:rsidR="007D0FEE" w:rsidRPr="00996748">
        <w:rPr>
          <w:rFonts w:eastAsia="Lucida Sans Unicode" w:cs="Tahoma"/>
          <w:color w:val="000000"/>
          <w:szCs w:val="24"/>
          <w:lang w:val="lt-LT"/>
        </w:rPr>
        <w:t>į</w:t>
      </w:r>
      <w:r w:rsidR="00A2651F" w:rsidRPr="00996748">
        <w:rPr>
          <w:rFonts w:eastAsia="Lucida Sans Unicode" w:cs="Tahoma"/>
          <w:color w:val="000000"/>
          <w:szCs w:val="24"/>
          <w:lang w:val="lt-LT"/>
        </w:rPr>
        <w:t xml:space="preserve"> taip:</w:t>
      </w:r>
    </w:p>
    <w:tbl>
      <w:tblPr>
        <w:tblW w:w="9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531"/>
        <w:gridCol w:w="1559"/>
        <w:gridCol w:w="1559"/>
        <w:gridCol w:w="1560"/>
        <w:gridCol w:w="1881"/>
      </w:tblGrid>
      <w:tr w:rsidR="00BC46B8" w:rsidRPr="00996748" w14:paraId="20C9AA62" w14:textId="77777777" w:rsidTr="00BC46B8">
        <w:trPr>
          <w:cantSplit/>
          <w:trHeight w:val="286"/>
          <w:tblHeader/>
        </w:trPr>
        <w:tc>
          <w:tcPr>
            <w:tcW w:w="588" w:type="dxa"/>
            <w:vMerge w:val="restart"/>
            <w:vAlign w:val="center"/>
          </w:tcPr>
          <w:p w14:paraId="37BE81A3" w14:textId="77777777" w:rsidR="00BC46B8" w:rsidRPr="00996748" w:rsidRDefault="00BC46B8" w:rsidP="00C86BB9">
            <w:pPr>
              <w:ind w:left="-108" w:right="-112"/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531" w:type="dxa"/>
            <w:vMerge w:val="restart"/>
            <w:vAlign w:val="center"/>
          </w:tcPr>
          <w:p w14:paraId="22801C1D" w14:textId="77777777" w:rsidR="00BC46B8" w:rsidRPr="00996748" w:rsidRDefault="00BC46B8" w:rsidP="00C86BB9">
            <w:pPr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szCs w:val="24"/>
                <w:lang w:val="lt-LT"/>
              </w:rPr>
              <w:t>Adresas</w:t>
            </w:r>
          </w:p>
        </w:tc>
        <w:tc>
          <w:tcPr>
            <w:tcW w:w="1559" w:type="dxa"/>
            <w:vMerge w:val="restart"/>
            <w:vAlign w:val="center"/>
          </w:tcPr>
          <w:p w14:paraId="27C34C78" w14:textId="77777777" w:rsidR="00BC46B8" w:rsidRPr="00996748" w:rsidRDefault="00BC46B8" w:rsidP="00C86BB9">
            <w:pPr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szCs w:val="24"/>
                <w:lang w:val="lt-LT"/>
              </w:rPr>
              <w:t>Turto pavadinimas</w:t>
            </w:r>
          </w:p>
        </w:tc>
        <w:tc>
          <w:tcPr>
            <w:tcW w:w="5000" w:type="dxa"/>
            <w:gridSpan w:val="3"/>
            <w:vAlign w:val="center"/>
          </w:tcPr>
          <w:p w14:paraId="0A595976" w14:textId="77777777" w:rsidR="00BC46B8" w:rsidRPr="00996748" w:rsidRDefault="00BC46B8" w:rsidP="00C86BB9">
            <w:pPr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szCs w:val="24"/>
                <w:lang w:val="lt-LT"/>
              </w:rPr>
              <w:t xml:space="preserve">Plotas, kv. m </w:t>
            </w:r>
          </w:p>
        </w:tc>
      </w:tr>
      <w:tr w:rsidR="00BC46B8" w:rsidRPr="00996748" w14:paraId="57C4D421" w14:textId="77777777" w:rsidTr="00064654">
        <w:trPr>
          <w:cantSplit/>
          <w:trHeight w:val="153"/>
          <w:tblHeader/>
        </w:trPr>
        <w:tc>
          <w:tcPr>
            <w:tcW w:w="588" w:type="dxa"/>
            <w:vMerge/>
            <w:vAlign w:val="center"/>
          </w:tcPr>
          <w:p w14:paraId="739A3303" w14:textId="77777777" w:rsidR="00BC46B8" w:rsidRPr="00996748" w:rsidRDefault="00BC46B8" w:rsidP="00C86BB9">
            <w:pPr>
              <w:ind w:left="-108" w:right="-112"/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2531" w:type="dxa"/>
            <w:vMerge/>
            <w:vAlign w:val="center"/>
          </w:tcPr>
          <w:p w14:paraId="7DA3E9E1" w14:textId="77777777" w:rsidR="00BC46B8" w:rsidRPr="00996748" w:rsidRDefault="00BC46B8" w:rsidP="00C86BB9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4505D3E" w14:textId="77777777" w:rsidR="00BC46B8" w:rsidRPr="00996748" w:rsidRDefault="00BC46B8" w:rsidP="00C86BB9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15DAC7" w14:textId="77777777" w:rsidR="00BC46B8" w:rsidRPr="00996748" w:rsidRDefault="00BC46B8" w:rsidP="00C86BB9">
            <w:pPr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bCs/>
                <w:szCs w:val="24"/>
                <w:lang w:val="lt-LT"/>
              </w:rPr>
              <w:t>Bendras plotas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76FA87" w14:textId="77777777" w:rsidR="00BC46B8" w:rsidRPr="00996748" w:rsidRDefault="00BC46B8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bCs/>
                <w:szCs w:val="24"/>
                <w:lang w:val="lt-LT"/>
              </w:rPr>
              <w:t>Būsto plotas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6675FF02" w14:textId="77777777" w:rsidR="00BC46B8" w:rsidRPr="00996748" w:rsidRDefault="00BC46B8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bCs/>
                <w:szCs w:val="24"/>
                <w:lang w:val="lt-LT"/>
              </w:rPr>
              <w:t xml:space="preserve">Bendro </w:t>
            </w:r>
            <w:r w:rsidRPr="00996748">
              <w:rPr>
                <w:b/>
                <w:bCs/>
                <w:spacing w:val="-16"/>
                <w:szCs w:val="24"/>
                <w:lang w:val="lt-LT"/>
              </w:rPr>
              <w:t>naudojimo</w:t>
            </w:r>
            <w:r w:rsidRPr="00996748">
              <w:rPr>
                <w:b/>
                <w:bCs/>
                <w:spacing w:val="-20"/>
                <w:szCs w:val="24"/>
                <w:lang w:val="lt-LT"/>
              </w:rPr>
              <w:t xml:space="preserve"> </w:t>
            </w:r>
            <w:r w:rsidRPr="00996748">
              <w:rPr>
                <w:b/>
                <w:bCs/>
                <w:szCs w:val="24"/>
                <w:lang w:val="lt-LT"/>
              </w:rPr>
              <w:t>patalpų plotas</w:t>
            </w:r>
          </w:p>
        </w:tc>
      </w:tr>
      <w:tr w:rsidR="00BC46B8" w:rsidRPr="00996748" w14:paraId="0F236055" w14:textId="77777777" w:rsidTr="00064654">
        <w:trPr>
          <w:cantSplit/>
          <w:trHeight w:val="658"/>
        </w:trPr>
        <w:tc>
          <w:tcPr>
            <w:tcW w:w="588" w:type="dxa"/>
            <w:tcBorders>
              <w:bottom w:val="nil"/>
            </w:tcBorders>
          </w:tcPr>
          <w:p w14:paraId="350ADF1D" w14:textId="3DEC5913" w:rsidR="00BC46B8" w:rsidRPr="00996748" w:rsidRDefault="001624F9" w:rsidP="00C86BB9">
            <w:pPr>
              <w:jc w:val="center"/>
              <w:rPr>
                <w:szCs w:val="24"/>
                <w:lang w:val="lt-LT"/>
              </w:rPr>
            </w:pPr>
            <w:r w:rsidRPr="00996748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="006F6C3A" w:rsidRPr="00996748">
              <w:rPr>
                <w:szCs w:val="24"/>
                <w:lang w:val="lt-LT"/>
              </w:rPr>
              <w:t>1</w:t>
            </w:r>
          </w:p>
          <w:p w14:paraId="7D1E2F4D" w14:textId="77777777" w:rsidR="00BC46B8" w:rsidRPr="00996748" w:rsidRDefault="00BC46B8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14:paraId="2E4CD42E" w14:textId="45347B09" w:rsidR="00BC46B8" w:rsidRPr="00996748" w:rsidRDefault="00BC46B8" w:rsidP="00C86BB9">
            <w:pPr>
              <w:rPr>
                <w:bCs/>
                <w:szCs w:val="24"/>
                <w:lang w:val="lt-LT"/>
              </w:rPr>
            </w:pPr>
            <w:r w:rsidRPr="00996748">
              <w:rPr>
                <w:bCs/>
                <w:szCs w:val="24"/>
                <w:lang w:val="lt-LT"/>
              </w:rPr>
              <w:t xml:space="preserve">Vilties g. 7-5, Dotnuvos mstl., Dotnuvos sen., </w:t>
            </w:r>
          </w:p>
          <w:p w14:paraId="5474C5EC" w14:textId="77777777" w:rsidR="00BC46B8" w:rsidRPr="00996748" w:rsidRDefault="00BC46B8" w:rsidP="00C86BB9">
            <w:pPr>
              <w:rPr>
                <w:bCs/>
                <w:szCs w:val="24"/>
                <w:lang w:val="lt-LT"/>
              </w:rPr>
            </w:pPr>
            <w:r w:rsidRPr="00996748">
              <w:rPr>
                <w:bCs/>
                <w:szCs w:val="24"/>
                <w:lang w:val="lt-LT"/>
              </w:rPr>
              <w:t>Kėdainių r. sav.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D9C714" w14:textId="77777777" w:rsidR="00BC46B8" w:rsidRPr="00996748" w:rsidRDefault="00BC46B8" w:rsidP="00C86BB9">
            <w:pPr>
              <w:pStyle w:val="Lentelsturinys"/>
              <w:snapToGrid w:val="0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 xml:space="preserve">Butas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B703AA" w14:textId="77777777" w:rsidR="00BC46B8" w:rsidRPr="00996748" w:rsidRDefault="00BC46B8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57,54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14497B" w14:textId="77777777" w:rsidR="00BC46B8" w:rsidRPr="00996748" w:rsidRDefault="00BC46B8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51,49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853BA6B" w14:textId="4F0579EB" w:rsidR="00BC46B8" w:rsidRPr="00996748" w:rsidRDefault="00BC46B8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6,05</w:t>
            </w:r>
            <w:r w:rsidR="001624F9" w:rsidRPr="00996748">
              <w:rPr>
                <w:rFonts w:eastAsia="Lucida Sans Unicode" w:cs="Tahoma"/>
                <w:color w:val="000000"/>
                <w:szCs w:val="24"/>
              </w:rPr>
              <w:t>“</w:t>
            </w:r>
          </w:p>
        </w:tc>
      </w:tr>
      <w:tr w:rsidR="00BC46B8" w:rsidRPr="00996748" w14:paraId="49352F40" w14:textId="77777777" w:rsidTr="00064654">
        <w:trPr>
          <w:cantSplit/>
          <w:trHeight w:val="658"/>
        </w:trPr>
        <w:tc>
          <w:tcPr>
            <w:tcW w:w="588" w:type="dxa"/>
            <w:tcBorders>
              <w:top w:val="nil"/>
              <w:bottom w:val="nil"/>
            </w:tcBorders>
          </w:tcPr>
          <w:p w14:paraId="5B335EF7" w14:textId="1C6267C7" w:rsidR="00BC46B8" w:rsidRPr="00996748" w:rsidRDefault="00BC46B8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top w:val="nil"/>
              <w:bottom w:val="nil"/>
            </w:tcBorders>
          </w:tcPr>
          <w:p w14:paraId="5CCF0B83" w14:textId="1C4BA0BE" w:rsidR="00BC46B8" w:rsidRPr="00996748" w:rsidRDefault="00BC46B8" w:rsidP="00C86BB9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3C931" w14:textId="2FA6AD33" w:rsidR="00BC46B8" w:rsidRPr="00996748" w:rsidRDefault="00064654" w:rsidP="00C86BB9">
            <w:pPr>
              <w:pStyle w:val="Lentelsturinys"/>
              <w:snapToGrid w:val="0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 xml:space="preserve">1/6 </w:t>
            </w:r>
            <w:r w:rsidR="00080676" w:rsidRPr="00996748">
              <w:rPr>
                <w:bCs/>
                <w:szCs w:val="24"/>
              </w:rPr>
              <w:t>p</w:t>
            </w:r>
            <w:r w:rsidR="007D0FEE" w:rsidRPr="00996748">
              <w:rPr>
                <w:bCs/>
                <w:szCs w:val="24"/>
              </w:rPr>
              <w:t>astat</w:t>
            </w:r>
            <w:r w:rsidRPr="00996748">
              <w:rPr>
                <w:bCs/>
                <w:szCs w:val="24"/>
              </w:rPr>
              <w:t>o</w:t>
            </w:r>
            <w:r w:rsidR="007D0FEE" w:rsidRPr="00996748">
              <w:rPr>
                <w:bCs/>
                <w:szCs w:val="24"/>
              </w:rPr>
              <w:t xml:space="preserve"> - </w:t>
            </w:r>
            <w:r w:rsidR="00080676" w:rsidRPr="00996748">
              <w:rPr>
                <w:bCs/>
                <w:szCs w:val="24"/>
              </w:rPr>
              <w:t>ū</w:t>
            </w:r>
            <w:r w:rsidR="007D0FEE" w:rsidRPr="00996748">
              <w:rPr>
                <w:bCs/>
                <w:szCs w:val="24"/>
              </w:rPr>
              <w:t>kini</w:t>
            </w:r>
            <w:r w:rsidRPr="00996748">
              <w:rPr>
                <w:bCs/>
                <w:szCs w:val="24"/>
              </w:rPr>
              <w:t>o</w:t>
            </w:r>
            <w:r w:rsidR="007D0FEE" w:rsidRPr="00996748">
              <w:rPr>
                <w:bCs/>
                <w:szCs w:val="24"/>
              </w:rPr>
              <w:t xml:space="preserve"> pastat</w:t>
            </w:r>
            <w:r w:rsidRPr="00996748">
              <w:rPr>
                <w:bCs/>
                <w:szCs w:val="24"/>
              </w:rPr>
              <w:t>o</w:t>
            </w:r>
          </w:p>
          <w:p w14:paraId="0DF97C01" w14:textId="7E40BDB9" w:rsidR="007D0FEE" w:rsidRPr="00996748" w:rsidRDefault="007D0FEE" w:rsidP="00C86BB9">
            <w:pPr>
              <w:pStyle w:val="Lentelsturinys"/>
              <w:snapToGrid w:val="0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6FCEB" w14:textId="7C73F724" w:rsidR="00BC46B8" w:rsidRPr="00996748" w:rsidRDefault="00064654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14,83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F192F3" w14:textId="6BA70B87" w:rsidR="00BC46B8" w:rsidRPr="00996748" w:rsidRDefault="00064654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14,83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599F2401" w14:textId="2F21F084" w:rsidR="00BC46B8" w:rsidRPr="00996748" w:rsidRDefault="00BC46B8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</w:tr>
      <w:tr w:rsidR="007D0FEE" w:rsidRPr="00996748" w14:paraId="1897BD1C" w14:textId="77777777" w:rsidTr="00064654">
        <w:trPr>
          <w:cantSplit/>
          <w:trHeight w:val="658"/>
        </w:trPr>
        <w:tc>
          <w:tcPr>
            <w:tcW w:w="588" w:type="dxa"/>
            <w:tcBorders>
              <w:top w:val="nil"/>
            </w:tcBorders>
          </w:tcPr>
          <w:p w14:paraId="71D25F8F" w14:textId="77777777" w:rsidR="007D0FEE" w:rsidRPr="00996748" w:rsidRDefault="007D0FEE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14:paraId="2EA8F174" w14:textId="77777777" w:rsidR="007D0FEE" w:rsidRPr="00996748" w:rsidRDefault="007D0FEE" w:rsidP="00C86BB9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43B666" w14:textId="5645E505" w:rsidR="007D0FEE" w:rsidRPr="00996748" w:rsidRDefault="00064654" w:rsidP="00C86BB9">
            <w:pPr>
              <w:pStyle w:val="Lentelsturinys"/>
              <w:snapToGrid w:val="0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 xml:space="preserve">1/12 </w:t>
            </w:r>
            <w:r w:rsidR="00080676" w:rsidRPr="00996748">
              <w:rPr>
                <w:bCs/>
                <w:szCs w:val="24"/>
              </w:rPr>
              <w:t>k</w:t>
            </w:r>
            <w:r w:rsidR="007D0FEE" w:rsidRPr="00996748">
              <w:rPr>
                <w:bCs/>
                <w:szCs w:val="24"/>
              </w:rPr>
              <w:t>it</w:t>
            </w:r>
            <w:r w:rsidRPr="00996748">
              <w:rPr>
                <w:bCs/>
                <w:szCs w:val="24"/>
              </w:rPr>
              <w:t>ų</w:t>
            </w:r>
            <w:r w:rsidR="007D0FEE" w:rsidRPr="00996748">
              <w:rPr>
                <w:bCs/>
                <w:szCs w:val="24"/>
              </w:rPr>
              <w:t xml:space="preserve"> inžinerini</w:t>
            </w:r>
            <w:r w:rsidRPr="00996748">
              <w:rPr>
                <w:bCs/>
                <w:szCs w:val="24"/>
              </w:rPr>
              <w:t>ų</w:t>
            </w:r>
            <w:r w:rsidR="007D0FEE" w:rsidRPr="00996748">
              <w:rPr>
                <w:bCs/>
                <w:szCs w:val="24"/>
              </w:rPr>
              <w:t xml:space="preserve"> statini</w:t>
            </w:r>
            <w:r w:rsidRPr="00996748">
              <w:rPr>
                <w:bCs/>
                <w:szCs w:val="24"/>
              </w:rPr>
              <w:t>ų</w:t>
            </w:r>
            <w:r w:rsidR="007D0FEE" w:rsidRPr="00996748">
              <w:rPr>
                <w:bCs/>
                <w:szCs w:val="24"/>
              </w:rPr>
              <w:t xml:space="preserve"> – </w:t>
            </w:r>
            <w:r w:rsidR="00080676" w:rsidRPr="00996748">
              <w:rPr>
                <w:bCs/>
                <w:szCs w:val="24"/>
              </w:rPr>
              <w:t>k</w:t>
            </w:r>
            <w:r w:rsidR="007D0FEE" w:rsidRPr="00996748">
              <w:rPr>
                <w:bCs/>
                <w:szCs w:val="24"/>
              </w:rPr>
              <w:t>iemo statini</w:t>
            </w:r>
            <w:r w:rsidRPr="00996748">
              <w:rPr>
                <w:bCs/>
                <w:szCs w:val="24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B936EE" w14:textId="2314B375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7D1410" w14:textId="6AC1ACF2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14:paraId="2F778E38" w14:textId="4414BDC9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</w:tr>
    </w:tbl>
    <w:p w14:paraId="038669BD" w14:textId="77777777" w:rsidR="001624F9" w:rsidRPr="00996748" w:rsidRDefault="001624F9" w:rsidP="007D0FEE">
      <w:pPr>
        <w:ind w:firstLine="851"/>
        <w:jc w:val="both"/>
        <w:rPr>
          <w:szCs w:val="24"/>
          <w:lang w:val="lt-LT"/>
        </w:rPr>
      </w:pPr>
    </w:p>
    <w:p w14:paraId="60423A0D" w14:textId="70335003" w:rsidR="007D0FEE" w:rsidRPr="00996748" w:rsidRDefault="001624F9" w:rsidP="007D0FEE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996748">
        <w:rPr>
          <w:szCs w:val="24"/>
          <w:lang w:val="lt-LT"/>
        </w:rPr>
        <w:t>1.</w:t>
      </w:r>
      <w:r w:rsidR="007D0FEE" w:rsidRPr="00996748">
        <w:rPr>
          <w:szCs w:val="24"/>
          <w:lang w:val="lt-LT"/>
        </w:rPr>
        <w:t>2.</w:t>
      </w:r>
      <w:r w:rsidRPr="00996748">
        <w:rPr>
          <w:szCs w:val="24"/>
          <w:lang w:val="lt-LT"/>
        </w:rPr>
        <w:t xml:space="preserve"> Pakeisti p</w:t>
      </w:r>
      <w:r w:rsidR="007D0FEE" w:rsidRPr="00996748">
        <w:rPr>
          <w:rFonts w:eastAsia="Lucida Sans Unicode" w:cs="Tahoma"/>
          <w:color w:val="000000"/>
          <w:szCs w:val="24"/>
          <w:lang w:val="lt-LT"/>
        </w:rPr>
        <w:t>riedo „Būstų, kuriuos leista pirkti, sąrašas“</w:t>
      </w:r>
      <w:r w:rsidRPr="0099674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7D0FEE" w:rsidRPr="00996748">
        <w:rPr>
          <w:rFonts w:eastAsia="Lucida Sans Unicode" w:cs="Tahoma"/>
          <w:color w:val="000000"/>
          <w:szCs w:val="24"/>
          <w:lang w:val="lt-LT"/>
        </w:rPr>
        <w:t>1 punktą ir išdėstyti jį taip:</w:t>
      </w: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1698"/>
        <w:gridCol w:w="2896"/>
        <w:gridCol w:w="2038"/>
      </w:tblGrid>
      <w:tr w:rsidR="007D0FEE" w:rsidRPr="00996748" w14:paraId="3A047CF7" w14:textId="77777777" w:rsidTr="00080676">
        <w:trPr>
          <w:cantSplit/>
          <w:trHeight w:val="738"/>
          <w:tblHeader/>
        </w:trPr>
        <w:tc>
          <w:tcPr>
            <w:tcW w:w="566" w:type="dxa"/>
            <w:vAlign w:val="center"/>
          </w:tcPr>
          <w:p w14:paraId="4C690F3B" w14:textId="77777777" w:rsidR="007D0FEE" w:rsidRPr="00996748" w:rsidRDefault="007D0FEE" w:rsidP="00C86BB9">
            <w:pPr>
              <w:ind w:left="-108" w:right="-112"/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548" w:type="dxa"/>
            <w:vAlign w:val="center"/>
          </w:tcPr>
          <w:p w14:paraId="757A3128" w14:textId="77777777" w:rsidR="007D0FEE" w:rsidRPr="00996748" w:rsidRDefault="007D0FEE" w:rsidP="00C86BB9">
            <w:pPr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szCs w:val="24"/>
                <w:lang w:val="lt-LT"/>
              </w:rPr>
              <w:t>Turto pavadinimas, adresas</w:t>
            </w:r>
          </w:p>
        </w:tc>
        <w:tc>
          <w:tcPr>
            <w:tcW w:w="1698" w:type="dxa"/>
            <w:vAlign w:val="center"/>
          </w:tcPr>
          <w:p w14:paraId="6BBCCCDB" w14:textId="77777777" w:rsidR="007D0FEE" w:rsidRPr="00996748" w:rsidRDefault="007D0FEE" w:rsidP="00C86BB9">
            <w:pPr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bCs/>
                <w:szCs w:val="24"/>
                <w:lang w:val="lt-LT"/>
              </w:rPr>
              <w:t>Bendras plotas, kv. m</w:t>
            </w:r>
          </w:p>
        </w:tc>
        <w:tc>
          <w:tcPr>
            <w:tcW w:w="2896" w:type="dxa"/>
            <w:vAlign w:val="center"/>
          </w:tcPr>
          <w:p w14:paraId="450BDB2E" w14:textId="77777777" w:rsidR="007D0FEE" w:rsidRPr="00996748" w:rsidRDefault="007D0FEE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bCs/>
                <w:szCs w:val="24"/>
                <w:lang w:val="lt-LT"/>
              </w:rPr>
              <w:t>Unikalus numeris</w:t>
            </w:r>
          </w:p>
        </w:tc>
        <w:tc>
          <w:tcPr>
            <w:tcW w:w="2038" w:type="dxa"/>
            <w:vAlign w:val="center"/>
          </w:tcPr>
          <w:p w14:paraId="72E443A8" w14:textId="77777777" w:rsidR="007D0FEE" w:rsidRPr="00996748" w:rsidRDefault="007D0FEE" w:rsidP="00C86BB9">
            <w:pPr>
              <w:ind w:left="34"/>
              <w:jc w:val="center"/>
              <w:rPr>
                <w:b/>
                <w:szCs w:val="24"/>
                <w:lang w:val="lt-LT"/>
              </w:rPr>
            </w:pPr>
            <w:r w:rsidRPr="00996748">
              <w:rPr>
                <w:b/>
                <w:bCs/>
                <w:szCs w:val="24"/>
                <w:lang w:val="lt-LT"/>
              </w:rPr>
              <w:t>Pardavimo kaina, Eur</w:t>
            </w:r>
          </w:p>
        </w:tc>
      </w:tr>
      <w:tr w:rsidR="00080676" w:rsidRPr="00996748" w14:paraId="352BC4B1" w14:textId="77777777" w:rsidTr="00080676">
        <w:trPr>
          <w:cantSplit/>
          <w:trHeight w:val="787"/>
        </w:trPr>
        <w:tc>
          <w:tcPr>
            <w:tcW w:w="566" w:type="dxa"/>
            <w:tcBorders>
              <w:bottom w:val="nil"/>
            </w:tcBorders>
          </w:tcPr>
          <w:p w14:paraId="593AF029" w14:textId="67B5D63E" w:rsidR="007D0FEE" w:rsidRPr="00996748" w:rsidRDefault="001624F9" w:rsidP="00C86BB9">
            <w:pPr>
              <w:jc w:val="center"/>
              <w:rPr>
                <w:szCs w:val="24"/>
                <w:lang w:val="lt-LT"/>
              </w:rPr>
            </w:pPr>
            <w:r w:rsidRPr="00996748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="007D0FEE" w:rsidRPr="00996748">
              <w:rPr>
                <w:szCs w:val="24"/>
                <w:lang w:val="lt-LT"/>
              </w:rPr>
              <w:t>1</w:t>
            </w:r>
          </w:p>
          <w:p w14:paraId="451C4C55" w14:textId="77777777" w:rsidR="007D0FEE" w:rsidRPr="00996748" w:rsidRDefault="007D0FEE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69A920E2" w14:textId="226C30FD" w:rsidR="007D0FEE" w:rsidRPr="00996748" w:rsidRDefault="007D0FEE" w:rsidP="00C86BB9">
            <w:pPr>
              <w:rPr>
                <w:bCs/>
                <w:szCs w:val="24"/>
                <w:lang w:val="lt-LT"/>
              </w:rPr>
            </w:pPr>
            <w:r w:rsidRPr="00996748">
              <w:rPr>
                <w:bCs/>
                <w:szCs w:val="24"/>
                <w:lang w:val="lt-LT"/>
              </w:rPr>
              <w:t xml:space="preserve">Vilties g. 7-5, </w:t>
            </w:r>
          </w:p>
          <w:p w14:paraId="185F6D4C" w14:textId="77777777" w:rsidR="007D0FEE" w:rsidRPr="00996748" w:rsidRDefault="007D0FEE" w:rsidP="00C86BB9">
            <w:pPr>
              <w:rPr>
                <w:bCs/>
                <w:szCs w:val="24"/>
                <w:lang w:val="lt-LT"/>
              </w:rPr>
            </w:pPr>
            <w:r w:rsidRPr="00996748">
              <w:rPr>
                <w:bCs/>
                <w:szCs w:val="24"/>
                <w:lang w:val="lt-LT"/>
              </w:rPr>
              <w:t>Dotnuvos mstl.,</w:t>
            </w:r>
          </w:p>
          <w:p w14:paraId="1FF0C55E" w14:textId="77777777" w:rsidR="007D0FEE" w:rsidRPr="00996748" w:rsidRDefault="007D0FEE" w:rsidP="00C86BB9">
            <w:pPr>
              <w:rPr>
                <w:bCs/>
                <w:szCs w:val="24"/>
                <w:lang w:val="lt-LT"/>
              </w:rPr>
            </w:pPr>
            <w:r w:rsidRPr="00996748">
              <w:rPr>
                <w:bCs/>
                <w:szCs w:val="24"/>
                <w:lang w:val="lt-LT"/>
              </w:rPr>
              <w:t xml:space="preserve">Dotnuvos sen., </w:t>
            </w:r>
          </w:p>
          <w:p w14:paraId="72D068EF" w14:textId="409F87F5" w:rsidR="00064654" w:rsidRPr="00996748" w:rsidRDefault="007D0FEE" w:rsidP="00080676">
            <w:pPr>
              <w:rPr>
                <w:bCs/>
                <w:szCs w:val="24"/>
                <w:lang w:val="lt-LT"/>
              </w:rPr>
            </w:pPr>
            <w:r w:rsidRPr="00996748">
              <w:rPr>
                <w:bCs/>
                <w:szCs w:val="24"/>
                <w:lang w:val="lt-LT"/>
              </w:rPr>
              <w:t>Kėdainių r. sav.</w:t>
            </w:r>
          </w:p>
        </w:tc>
        <w:tc>
          <w:tcPr>
            <w:tcW w:w="1698" w:type="dxa"/>
            <w:tcBorders>
              <w:bottom w:val="nil"/>
            </w:tcBorders>
          </w:tcPr>
          <w:p w14:paraId="62E22035" w14:textId="77777777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57,54</w:t>
            </w:r>
          </w:p>
          <w:p w14:paraId="40568519" w14:textId="51BFDE6B" w:rsidR="00080676" w:rsidRPr="00996748" w:rsidRDefault="00080676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14,83</w:t>
            </w:r>
          </w:p>
        </w:tc>
        <w:tc>
          <w:tcPr>
            <w:tcW w:w="2896" w:type="dxa"/>
            <w:tcBorders>
              <w:bottom w:val="nil"/>
            </w:tcBorders>
          </w:tcPr>
          <w:p w14:paraId="5BA019E1" w14:textId="77777777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4400-1532-6160:6121</w:t>
            </w:r>
          </w:p>
          <w:p w14:paraId="6FE986A6" w14:textId="77777777" w:rsidR="00080676" w:rsidRPr="00996748" w:rsidRDefault="00080676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5395-7004-4027</w:t>
            </w:r>
          </w:p>
          <w:p w14:paraId="083214FC" w14:textId="5E1ABFE9" w:rsidR="00080676" w:rsidRPr="00996748" w:rsidRDefault="00080676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5395-7004-4038</w:t>
            </w:r>
          </w:p>
          <w:p w14:paraId="523CD5B1" w14:textId="4C8DD953" w:rsidR="00080676" w:rsidRPr="00996748" w:rsidRDefault="00080676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14:paraId="02DEB754" w14:textId="39213324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  <w:r w:rsidRPr="00996748">
              <w:rPr>
                <w:bCs/>
                <w:szCs w:val="24"/>
              </w:rPr>
              <w:t>2 250,00</w:t>
            </w:r>
            <w:r w:rsidR="001624F9" w:rsidRPr="00996748">
              <w:rPr>
                <w:rFonts w:eastAsia="Lucida Sans Unicode" w:cs="Tahoma"/>
                <w:color w:val="000000"/>
                <w:szCs w:val="24"/>
              </w:rPr>
              <w:t>“</w:t>
            </w:r>
          </w:p>
        </w:tc>
      </w:tr>
      <w:tr w:rsidR="00080676" w:rsidRPr="00996748" w14:paraId="0BB540D5" w14:textId="77777777" w:rsidTr="00080676">
        <w:trPr>
          <w:cantSplit/>
          <w:trHeight w:val="80"/>
        </w:trPr>
        <w:tc>
          <w:tcPr>
            <w:tcW w:w="566" w:type="dxa"/>
            <w:tcBorders>
              <w:top w:val="nil"/>
            </w:tcBorders>
          </w:tcPr>
          <w:p w14:paraId="6B259676" w14:textId="36C2705E" w:rsidR="007D0FEE" w:rsidRPr="00996748" w:rsidRDefault="007D0FEE" w:rsidP="00C86BB9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14:paraId="4D89BC0C" w14:textId="28091EB2" w:rsidR="007D0FEE" w:rsidRPr="00996748" w:rsidRDefault="007D0FEE" w:rsidP="00C86BB9">
            <w:pPr>
              <w:rPr>
                <w:bCs/>
                <w:szCs w:val="24"/>
                <w:lang w:val="lt-LT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14:paraId="37FFF306" w14:textId="2886ADA2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14:paraId="711AFEC6" w14:textId="557D8CC2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14:paraId="33ACEAB7" w14:textId="5B70B790" w:rsidR="007D0FEE" w:rsidRPr="00996748" w:rsidRDefault="007D0FEE" w:rsidP="00C86BB9">
            <w:pPr>
              <w:pStyle w:val="Lentelsturinys"/>
              <w:snapToGrid w:val="0"/>
              <w:jc w:val="center"/>
              <w:rPr>
                <w:bCs/>
                <w:szCs w:val="24"/>
              </w:rPr>
            </w:pPr>
          </w:p>
        </w:tc>
      </w:tr>
    </w:tbl>
    <w:p w14:paraId="2A798CC8" w14:textId="77777777" w:rsidR="001624F9" w:rsidRPr="00996748" w:rsidRDefault="00E73478" w:rsidP="00E73478">
      <w:pPr>
        <w:ind w:firstLine="567"/>
        <w:jc w:val="both"/>
        <w:rPr>
          <w:szCs w:val="24"/>
          <w:lang w:val="lt-LT"/>
        </w:rPr>
      </w:pPr>
      <w:r w:rsidRPr="00996748">
        <w:rPr>
          <w:szCs w:val="24"/>
          <w:lang w:val="lt-LT"/>
        </w:rPr>
        <w:t xml:space="preserve">  </w:t>
      </w:r>
    </w:p>
    <w:p w14:paraId="1D2E96E6" w14:textId="77777777" w:rsidR="001731CF" w:rsidRPr="001731CF" w:rsidRDefault="001624F9" w:rsidP="001731CF">
      <w:pPr>
        <w:ind w:firstLine="851"/>
        <w:jc w:val="both"/>
        <w:rPr>
          <w:szCs w:val="24"/>
          <w:lang w:val="lt-LT"/>
        </w:rPr>
      </w:pPr>
      <w:r w:rsidRPr="00996748">
        <w:rPr>
          <w:szCs w:val="24"/>
          <w:lang w:val="lt-LT"/>
        </w:rPr>
        <w:t>2</w:t>
      </w:r>
      <w:r w:rsidR="00E73478" w:rsidRPr="00996748">
        <w:rPr>
          <w:szCs w:val="24"/>
          <w:lang w:val="lt-LT"/>
        </w:rPr>
        <w:t xml:space="preserve">. </w:t>
      </w:r>
      <w:bookmarkStart w:id="2" w:name="_Hlk207783766"/>
      <w:r w:rsidR="001731CF" w:rsidRPr="001731CF">
        <w:rPr>
          <w:szCs w:val="24"/>
          <w:lang w:val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1731CF" w:rsidRPr="001731CF">
        <w:rPr>
          <w:szCs w:val="24"/>
          <w:lang w:val="lt-LT"/>
        </w:rPr>
        <w:t>LT</w:t>
      </w:r>
      <w:bookmarkStart w:id="4" w:name="_Hlk202426898"/>
      <w:bookmarkEnd w:id="3"/>
      <w:r w:rsidR="001731CF" w:rsidRPr="001731CF">
        <w:rPr>
          <w:szCs w:val="24"/>
          <w:lang w:val="lt-LT"/>
        </w:rPr>
        <w:noBreakHyphen/>
      </w:r>
      <w:bookmarkEnd w:id="4"/>
      <w:r w:rsidR="001731CF" w:rsidRPr="001731CF">
        <w:rPr>
          <w:szCs w:val="24"/>
          <w:lang w:val="lt-LT"/>
        </w:rPr>
        <w:t xml:space="preserve">57288 Kėdainiai) Lietuvos Respublikos viešojo administravimo įstatymo nustatyta tvarka arba  </w:t>
      </w:r>
      <w:bookmarkStart w:id="5" w:name="_Hlk192162997"/>
      <w:r w:rsidR="001731CF" w:rsidRPr="001731CF">
        <w:rPr>
          <w:szCs w:val="24"/>
          <w:lang w:val="lt-LT"/>
        </w:rPr>
        <w:t xml:space="preserve">Lietuvos </w:t>
      </w:r>
      <w:r w:rsidR="001731CF" w:rsidRPr="001731CF">
        <w:rPr>
          <w:szCs w:val="24"/>
          <w:lang w:val="lt-LT"/>
        </w:rPr>
        <w:lastRenderedPageBreak/>
        <w:t xml:space="preserve">administracinių ginčų komisijos </w:t>
      </w:r>
      <w:bookmarkEnd w:id="5"/>
      <w:r w:rsidR="001731CF" w:rsidRPr="001731CF">
        <w:rPr>
          <w:szCs w:val="24"/>
          <w:lang w:val="lt-LT"/>
        </w:rPr>
        <w:t>Kauno apygardos skyriui (Laisvės al. 36, LT</w:t>
      </w:r>
      <w:r w:rsidR="001731CF" w:rsidRPr="001731CF">
        <w:rPr>
          <w:szCs w:val="24"/>
          <w:lang w:val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1731CF" w:rsidRPr="001731CF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1731CF" w:rsidRPr="001731CF">
        <w:rPr>
          <w:szCs w:val="24"/>
          <w:lang w:val="lt-LT"/>
        </w:rPr>
        <w:t xml:space="preserve"> arba adresu: Žygimantų g. 2, LT</w:t>
      </w:r>
      <w:r w:rsidR="001731CF" w:rsidRPr="001731CF">
        <w:rPr>
          <w:szCs w:val="24"/>
          <w:lang w:val="lt-LT"/>
        </w:rPr>
        <w:noBreakHyphen/>
        <w:t>01102 Vilnius, arba A. Mickevičiaus g. 8A, LT</w:t>
      </w:r>
      <w:r w:rsidR="001731CF" w:rsidRPr="001731CF">
        <w:rPr>
          <w:szCs w:val="24"/>
          <w:lang w:val="lt-LT"/>
        </w:rPr>
        <w:noBreakHyphen/>
        <w:t>44312 Kaunas, arba Galinio Pylimo g. 9, LT</w:t>
      </w:r>
      <w:r w:rsidR="001731CF" w:rsidRPr="001731CF">
        <w:rPr>
          <w:szCs w:val="24"/>
          <w:lang w:val="lt-LT"/>
        </w:rPr>
        <w:noBreakHyphen/>
        <w:t>91230 Klaipėda, arba Dvaro g. 80, LT</w:t>
      </w:r>
      <w:r w:rsidR="001731CF" w:rsidRPr="001731CF">
        <w:rPr>
          <w:szCs w:val="24"/>
          <w:lang w:val="lt-LT"/>
        </w:rPr>
        <w:noBreakHyphen/>
        <w:t>76298 Šiauliai, arba Respublikos g. 62, LT</w:t>
      </w:r>
      <w:r w:rsidR="001731CF" w:rsidRPr="001731CF">
        <w:rPr>
          <w:szCs w:val="24"/>
          <w:lang w:val="lt-LT"/>
        </w:rPr>
        <w:noBreakHyphen/>
        <w:t>35158 Panevėžys) Lietuvos Respublikos administracinių bylų teisenos įstatymo nustatyta tvarka.</w:t>
      </w:r>
    </w:p>
    <w:bookmarkEnd w:id="2"/>
    <w:p w14:paraId="258AD2CB" w14:textId="1F5FB9E4" w:rsidR="00E73478" w:rsidRPr="001731CF" w:rsidRDefault="00E73478" w:rsidP="001731CF">
      <w:pPr>
        <w:ind w:firstLine="567"/>
        <w:jc w:val="both"/>
        <w:rPr>
          <w:szCs w:val="24"/>
          <w:lang w:val="lt-LT"/>
        </w:rPr>
      </w:pPr>
      <w:r w:rsidRPr="001731CF">
        <w:rPr>
          <w:szCs w:val="24"/>
          <w:lang w:val="lt-LT"/>
        </w:rPr>
        <w:t xml:space="preserve"> </w:t>
      </w:r>
    </w:p>
    <w:p w14:paraId="26CFBC4F" w14:textId="75C248E7" w:rsidR="00FA6B34" w:rsidRPr="00996748" w:rsidRDefault="00E73478" w:rsidP="00375D2D">
      <w:pPr>
        <w:rPr>
          <w:lang w:val="lt-LT"/>
        </w:rPr>
      </w:pPr>
      <w:r w:rsidRPr="00996748">
        <w:rPr>
          <w:lang w:val="lt-LT"/>
        </w:rPr>
        <w:tab/>
      </w:r>
    </w:p>
    <w:p w14:paraId="16CDA2CA" w14:textId="77777777" w:rsidR="00E73478" w:rsidRPr="00996748" w:rsidRDefault="00375D2D" w:rsidP="00375D2D">
      <w:pPr>
        <w:rPr>
          <w:lang w:val="lt-LT"/>
        </w:rPr>
      </w:pPr>
      <w:r w:rsidRPr="00996748">
        <w:rPr>
          <w:lang w:val="lt-LT"/>
        </w:rPr>
        <w:t>Savivaldybės meras</w:t>
      </w:r>
    </w:p>
    <w:p w14:paraId="71296DC5" w14:textId="77777777" w:rsidR="00E73478" w:rsidRPr="00996748" w:rsidRDefault="00E73478" w:rsidP="00375D2D">
      <w:pPr>
        <w:rPr>
          <w:lang w:val="lt-LT"/>
        </w:rPr>
      </w:pPr>
    </w:p>
    <w:p w14:paraId="0C3D532D" w14:textId="77777777" w:rsidR="00E73478" w:rsidRPr="00996748" w:rsidRDefault="00E73478" w:rsidP="00375D2D">
      <w:pPr>
        <w:rPr>
          <w:lang w:val="lt-LT"/>
        </w:rPr>
      </w:pPr>
    </w:p>
    <w:p w14:paraId="22A95140" w14:textId="77777777" w:rsidR="00E73478" w:rsidRPr="00996748" w:rsidRDefault="00E73478" w:rsidP="00375D2D">
      <w:pPr>
        <w:rPr>
          <w:lang w:val="lt-LT"/>
        </w:rPr>
      </w:pPr>
    </w:p>
    <w:p w14:paraId="6A4871BA" w14:textId="77777777" w:rsidR="00E73478" w:rsidRPr="00996748" w:rsidRDefault="00E73478" w:rsidP="00375D2D">
      <w:pPr>
        <w:rPr>
          <w:lang w:val="lt-LT"/>
        </w:rPr>
      </w:pPr>
    </w:p>
    <w:p w14:paraId="473A5BCD" w14:textId="77777777" w:rsidR="00E73478" w:rsidRPr="00996748" w:rsidRDefault="00E73478" w:rsidP="00375D2D">
      <w:pPr>
        <w:rPr>
          <w:lang w:val="lt-LT"/>
        </w:rPr>
      </w:pPr>
    </w:p>
    <w:p w14:paraId="578B17E4" w14:textId="77777777" w:rsidR="00E73478" w:rsidRPr="00996748" w:rsidRDefault="00E73478" w:rsidP="00375D2D">
      <w:pPr>
        <w:rPr>
          <w:lang w:val="lt-LT"/>
        </w:rPr>
      </w:pPr>
    </w:p>
    <w:p w14:paraId="0B816F1B" w14:textId="77777777" w:rsidR="00E73478" w:rsidRPr="00996748" w:rsidRDefault="00E73478" w:rsidP="00375D2D">
      <w:pPr>
        <w:rPr>
          <w:lang w:val="lt-LT"/>
        </w:rPr>
      </w:pPr>
    </w:p>
    <w:p w14:paraId="569B7ADC" w14:textId="77777777" w:rsidR="00E73478" w:rsidRPr="00996748" w:rsidRDefault="00E73478" w:rsidP="00375D2D">
      <w:pPr>
        <w:rPr>
          <w:lang w:val="lt-LT"/>
        </w:rPr>
      </w:pPr>
    </w:p>
    <w:p w14:paraId="1A639A33" w14:textId="77777777" w:rsidR="00E73478" w:rsidRPr="00996748" w:rsidRDefault="00E73478" w:rsidP="00375D2D">
      <w:pPr>
        <w:rPr>
          <w:lang w:val="lt-LT"/>
        </w:rPr>
      </w:pPr>
    </w:p>
    <w:p w14:paraId="1F4F840D" w14:textId="77777777" w:rsidR="00E73478" w:rsidRPr="00996748" w:rsidRDefault="00E73478" w:rsidP="00375D2D">
      <w:pPr>
        <w:rPr>
          <w:lang w:val="lt-LT"/>
        </w:rPr>
      </w:pPr>
    </w:p>
    <w:p w14:paraId="661AB817" w14:textId="77777777" w:rsidR="00E73478" w:rsidRPr="00996748" w:rsidRDefault="00E73478" w:rsidP="00375D2D">
      <w:pPr>
        <w:rPr>
          <w:lang w:val="lt-LT"/>
        </w:rPr>
      </w:pPr>
    </w:p>
    <w:p w14:paraId="0842A207" w14:textId="77777777" w:rsidR="00E73478" w:rsidRPr="00996748" w:rsidRDefault="00E73478" w:rsidP="00375D2D">
      <w:pPr>
        <w:rPr>
          <w:lang w:val="lt-LT"/>
        </w:rPr>
      </w:pPr>
    </w:p>
    <w:p w14:paraId="0840636B" w14:textId="77777777" w:rsidR="00E73478" w:rsidRPr="00996748" w:rsidRDefault="00E73478" w:rsidP="00375D2D">
      <w:pPr>
        <w:rPr>
          <w:lang w:val="lt-LT"/>
        </w:rPr>
      </w:pPr>
    </w:p>
    <w:p w14:paraId="1B1C97BA" w14:textId="77777777" w:rsidR="00E73478" w:rsidRPr="00996748" w:rsidRDefault="00E73478" w:rsidP="00375D2D">
      <w:pPr>
        <w:rPr>
          <w:lang w:val="lt-LT"/>
        </w:rPr>
      </w:pPr>
    </w:p>
    <w:p w14:paraId="104BA8D7" w14:textId="77777777" w:rsidR="00E73478" w:rsidRPr="00996748" w:rsidRDefault="00E73478" w:rsidP="00375D2D">
      <w:pPr>
        <w:rPr>
          <w:lang w:val="lt-LT"/>
        </w:rPr>
      </w:pPr>
    </w:p>
    <w:p w14:paraId="2466658F" w14:textId="77777777" w:rsidR="00E73478" w:rsidRPr="00996748" w:rsidRDefault="00E73478" w:rsidP="00375D2D">
      <w:pPr>
        <w:rPr>
          <w:lang w:val="lt-LT"/>
        </w:rPr>
      </w:pPr>
    </w:p>
    <w:p w14:paraId="14F6F0DE" w14:textId="77777777" w:rsidR="00E73478" w:rsidRPr="00996748" w:rsidRDefault="00E73478" w:rsidP="00375D2D">
      <w:pPr>
        <w:rPr>
          <w:lang w:val="lt-LT"/>
        </w:rPr>
      </w:pPr>
    </w:p>
    <w:p w14:paraId="257B84B5" w14:textId="77777777" w:rsidR="00E73478" w:rsidRPr="00996748" w:rsidRDefault="00E73478" w:rsidP="00375D2D">
      <w:pPr>
        <w:rPr>
          <w:lang w:val="lt-LT"/>
        </w:rPr>
      </w:pPr>
    </w:p>
    <w:p w14:paraId="0194F754" w14:textId="77777777" w:rsidR="00E73478" w:rsidRPr="00996748" w:rsidRDefault="00E73478" w:rsidP="00375D2D">
      <w:pPr>
        <w:rPr>
          <w:lang w:val="lt-LT"/>
        </w:rPr>
      </w:pPr>
    </w:p>
    <w:p w14:paraId="32A9770E" w14:textId="77777777" w:rsidR="00E73478" w:rsidRPr="00996748" w:rsidRDefault="00E73478" w:rsidP="00375D2D">
      <w:pPr>
        <w:rPr>
          <w:lang w:val="lt-LT"/>
        </w:rPr>
      </w:pPr>
    </w:p>
    <w:p w14:paraId="533A5CDD" w14:textId="77777777" w:rsidR="00E73478" w:rsidRPr="00996748" w:rsidRDefault="00E73478" w:rsidP="00375D2D">
      <w:pPr>
        <w:rPr>
          <w:lang w:val="lt-LT"/>
        </w:rPr>
      </w:pPr>
    </w:p>
    <w:p w14:paraId="64552320" w14:textId="77777777" w:rsidR="00E73478" w:rsidRPr="00996748" w:rsidRDefault="00E73478" w:rsidP="00375D2D">
      <w:pPr>
        <w:rPr>
          <w:lang w:val="lt-LT"/>
        </w:rPr>
      </w:pPr>
    </w:p>
    <w:p w14:paraId="51611413" w14:textId="77777777" w:rsidR="00E73478" w:rsidRPr="00996748" w:rsidRDefault="00E73478" w:rsidP="00375D2D">
      <w:pPr>
        <w:rPr>
          <w:lang w:val="lt-LT"/>
        </w:rPr>
      </w:pPr>
    </w:p>
    <w:p w14:paraId="4505BD80" w14:textId="77777777" w:rsidR="00E73478" w:rsidRPr="00996748" w:rsidRDefault="00E73478" w:rsidP="00375D2D">
      <w:pPr>
        <w:rPr>
          <w:lang w:val="lt-LT"/>
        </w:rPr>
      </w:pPr>
    </w:p>
    <w:p w14:paraId="28982109" w14:textId="77777777" w:rsidR="00E73478" w:rsidRPr="00996748" w:rsidRDefault="00E73478" w:rsidP="00375D2D">
      <w:pPr>
        <w:rPr>
          <w:lang w:val="lt-LT"/>
        </w:rPr>
      </w:pPr>
    </w:p>
    <w:p w14:paraId="597235A7" w14:textId="77777777" w:rsidR="00E73478" w:rsidRPr="00996748" w:rsidRDefault="00E73478" w:rsidP="00375D2D">
      <w:pPr>
        <w:rPr>
          <w:lang w:val="lt-LT"/>
        </w:rPr>
      </w:pPr>
    </w:p>
    <w:p w14:paraId="30C3A94F" w14:textId="77777777" w:rsidR="00E73478" w:rsidRPr="00996748" w:rsidRDefault="00E73478" w:rsidP="00375D2D">
      <w:pPr>
        <w:rPr>
          <w:lang w:val="lt-LT"/>
        </w:rPr>
      </w:pPr>
    </w:p>
    <w:p w14:paraId="7125663C" w14:textId="77777777" w:rsidR="00E73478" w:rsidRPr="00996748" w:rsidRDefault="00E73478" w:rsidP="00375D2D">
      <w:pPr>
        <w:rPr>
          <w:lang w:val="lt-LT"/>
        </w:rPr>
      </w:pPr>
    </w:p>
    <w:p w14:paraId="3F894EDB" w14:textId="77777777" w:rsidR="00E73478" w:rsidRPr="00996748" w:rsidRDefault="00E73478" w:rsidP="00375D2D">
      <w:pPr>
        <w:rPr>
          <w:lang w:val="lt-LT"/>
        </w:rPr>
      </w:pPr>
    </w:p>
    <w:p w14:paraId="3393AD95" w14:textId="77777777" w:rsidR="00E73478" w:rsidRPr="00996748" w:rsidRDefault="00E73478" w:rsidP="00375D2D">
      <w:pPr>
        <w:rPr>
          <w:lang w:val="lt-LT"/>
        </w:rPr>
      </w:pPr>
    </w:p>
    <w:p w14:paraId="49250053" w14:textId="77777777" w:rsidR="00E73478" w:rsidRPr="00996748" w:rsidRDefault="00E73478" w:rsidP="00375D2D">
      <w:pPr>
        <w:rPr>
          <w:lang w:val="lt-LT"/>
        </w:rPr>
      </w:pPr>
    </w:p>
    <w:p w14:paraId="741CFD3E" w14:textId="77777777" w:rsidR="00E73478" w:rsidRPr="00996748" w:rsidRDefault="00E73478" w:rsidP="00375D2D">
      <w:pPr>
        <w:rPr>
          <w:lang w:val="lt-LT"/>
        </w:rPr>
      </w:pPr>
    </w:p>
    <w:p w14:paraId="15649CC5" w14:textId="77777777" w:rsidR="00E73478" w:rsidRPr="00996748" w:rsidRDefault="00E73478" w:rsidP="00375D2D">
      <w:pPr>
        <w:rPr>
          <w:lang w:val="lt-LT"/>
        </w:rPr>
      </w:pPr>
    </w:p>
    <w:p w14:paraId="39529723" w14:textId="77777777" w:rsidR="00E73478" w:rsidRPr="00996748" w:rsidRDefault="00E73478" w:rsidP="00375D2D">
      <w:pPr>
        <w:rPr>
          <w:lang w:val="lt-LT"/>
        </w:rPr>
      </w:pPr>
    </w:p>
    <w:p w14:paraId="43B54A7A" w14:textId="77777777" w:rsidR="00E73478" w:rsidRPr="00996748" w:rsidRDefault="00E73478" w:rsidP="00375D2D">
      <w:pPr>
        <w:rPr>
          <w:lang w:val="lt-LT"/>
        </w:rPr>
      </w:pPr>
    </w:p>
    <w:p w14:paraId="48622D5B" w14:textId="77777777" w:rsidR="00E73478" w:rsidRPr="00996748" w:rsidRDefault="00E73478" w:rsidP="00375D2D">
      <w:pPr>
        <w:rPr>
          <w:lang w:val="lt-LT"/>
        </w:rPr>
      </w:pPr>
    </w:p>
    <w:p w14:paraId="44DB11DB" w14:textId="77777777" w:rsidR="00E73478" w:rsidRPr="00996748" w:rsidRDefault="00E73478" w:rsidP="00375D2D">
      <w:pPr>
        <w:rPr>
          <w:lang w:val="lt-LT"/>
        </w:rPr>
      </w:pPr>
    </w:p>
    <w:p w14:paraId="3E857D00" w14:textId="77777777" w:rsidR="00E73478" w:rsidRPr="00996748" w:rsidRDefault="00E73478" w:rsidP="00375D2D">
      <w:pPr>
        <w:rPr>
          <w:lang w:val="lt-LT"/>
        </w:rPr>
      </w:pPr>
    </w:p>
    <w:p w14:paraId="3DCFC7A8" w14:textId="77777777" w:rsidR="00E73478" w:rsidRPr="00996748" w:rsidRDefault="00E73478" w:rsidP="00375D2D">
      <w:pPr>
        <w:rPr>
          <w:lang w:val="lt-LT"/>
        </w:rPr>
      </w:pPr>
    </w:p>
    <w:p w14:paraId="05C49F5C" w14:textId="77777777" w:rsidR="006B0839" w:rsidRPr="00996748" w:rsidRDefault="006B0839" w:rsidP="00375D2D">
      <w:pPr>
        <w:rPr>
          <w:lang w:val="lt-LT"/>
        </w:rPr>
      </w:pPr>
    </w:p>
    <w:p w14:paraId="33BDCEF2" w14:textId="77777777" w:rsidR="006B0839" w:rsidRPr="00996748" w:rsidRDefault="006B0839" w:rsidP="00375D2D">
      <w:pPr>
        <w:rPr>
          <w:lang w:val="lt-LT"/>
        </w:rPr>
      </w:pPr>
    </w:p>
    <w:p w14:paraId="4C3381C2" w14:textId="22194098" w:rsidR="00B97B36" w:rsidRPr="00996748" w:rsidRDefault="00375D2D" w:rsidP="00375D2D">
      <w:pPr>
        <w:rPr>
          <w:lang w:val="lt-LT"/>
        </w:rPr>
      </w:pPr>
      <w:r w:rsidRPr="00996748">
        <w:rPr>
          <w:lang w:val="lt-LT"/>
        </w:rPr>
        <w:tab/>
      </w:r>
    </w:p>
    <w:p w14:paraId="49B854A7" w14:textId="7F69ACB4" w:rsidR="002D6972" w:rsidRPr="00996748" w:rsidRDefault="002D6972" w:rsidP="00B97B36">
      <w:pPr>
        <w:rPr>
          <w:lang w:val="lt-LT"/>
        </w:rPr>
      </w:pPr>
    </w:p>
    <w:p w14:paraId="5FBF0286" w14:textId="77777777" w:rsidR="002D6972" w:rsidRPr="00996748" w:rsidRDefault="002D6972" w:rsidP="002D6972">
      <w:pPr>
        <w:rPr>
          <w:szCs w:val="24"/>
          <w:lang w:val="lt-LT" w:eastAsia="lt-LT"/>
        </w:rPr>
      </w:pPr>
      <w:r w:rsidRPr="00996748">
        <w:rPr>
          <w:szCs w:val="24"/>
          <w:lang w:val="lt-LT" w:eastAsia="lt-LT"/>
        </w:rPr>
        <w:t>Kėdainių rajono savivaldybės tarybai</w:t>
      </w:r>
    </w:p>
    <w:p w14:paraId="3DD0A5D2" w14:textId="77777777" w:rsidR="002D6972" w:rsidRPr="00996748" w:rsidRDefault="002D6972" w:rsidP="002D6972">
      <w:pPr>
        <w:jc w:val="both"/>
        <w:rPr>
          <w:b/>
          <w:sz w:val="23"/>
          <w:szCs w:val="23"/>
          <w:lang w:val="lt-LT" w:eastAsia="lt-LT"/>
        </w:rPr>
      </w:pPr>
    </w:p>
    <w:p w14:paraId="08764CA6" w14:textId="77777777" w:rsidR="002D6972" w:rsidRPr="00996748" w:rsidRDefault="002D6972" w:rsidP="002D6972">
      <w:pPr>
        <w:jc w:val="center"/>
        <w:rPr>
          <w:b/>
          <w:szCs w:val="24"/>
          <w:lang w:val="lt-LT" w:eastAsia="lt-LT"/>
        </w:rPr>
      </w:pPr>
      <w:r w:rsidRPr="00996748">
        <w:rPr>
          <w:b/>
          <w:szCs w:val="24"/>
          <w:lang w:val="lt-LT" w:eastAsia="lt-LT"/>
        </w:rPr>
        <w:t>AIŠKINAMASIS RAŠTAS</w:t>
      </w:r>
    </w:p>
    <w:p w14:paraId="181B9235" w14:textId="77777777" w:rsidR="00080676" w:rsidRPr="00996748" w:rsidRDefault="00080676" w:rsidP="00080676">
      <w:pPr>
        <w:jc w:val="center"/>
        <w:rPr>
          <w:b/>
          <w:bCs/>
          <w:szCs w:val="24"/>
          <w:lang w:val="lt-LT"/>
        </w:rPr>
      </w:pPr>
      <w:r w:rsidRPr="00996748">
        <w:rPr>
          <w:b/>
          <w:bCs/>
          <w:szCs w:val="24"/>
          <w:lang w:val="lt-LT"/>
        </w:rPr>
        <w:t xml:space="preserve">DĖL KĖDAINIŲ RAJONO SAVIVALDYBĖS TARYBOS 2025 M. LIEPOS 4 D. SPRENDIMO NR. TS-216 „DĖL PARDUODAMŲ KĖDAINIŲ RAJONO SAVIVALDYBĖS BŪSTŲ IR PAGALBINIO ŪKIO PASKIRTIES PASTATŲ SĄRAŠO PAPILDYMO“ PAKEITIMO </w:t>
      </w:r>
    </w:p>
    <w:p w14:paraId="024A67A0" w14:textId="77777777" w:rsidR="007B22DC" w:rsidRPr="00996748" w:rsidRDefault="007B22DC" w:rsidP="007B22DC">
      <w:pPr>
        <w:jc w:val="center"/>
        <w:rPr>
          <w:b/>
          <w:bCs/>
          <w:lang w:val="lt-LT"/>
        </w:rPr>
      </w:pPr>
    </w:p>
    <w:p w14:paraId="39CC26E6" w14:textId="601854F0" w:rsidR="002D6972" w:rsidRPr="00996748" w:rsidRDefault="002D6972" w:rsidP="002D6972">
      <w:pPr>
        <w:ind w:firstLine="680"/>
        <w:jc w:val="center"/>
        <w:rPr>
          <w:szCs w:val="24"/>
          <w:lang w:val="lt-LT" w:eastAsia="lt-LT"/>
        </w:rPr>
      </w:pPr>
      <w:r w:rsidRPr="00996748">
        <w:rPr>
          <w:szCs w:val="24"/>
          <w:lang w:val="lt-LT" w:eastAsia="lt-LT"/>
        </w:rPr>
        <w:t>202</w:t>
      </w:r>
      <w:r w:rsidR="0028061F" w:rsidRPr="00996748">
        <w:rPr>
          <w:szCs w:val="24"/>
          <w:lang w:val="lt-LT" w:eastAsia="lt-LT"/>
        </w:rPr>
        <w:t>5</w:t>
      </w:r>
      <w:r w:rsidR="00375D2D" w:rsidRPr="00996748">
        <w:rPr>
          <w:szCs w:val="24"/>
          <w:lang w:val="lt-LT" w:eastAsia="lt-LT"/>
        </w:rPr>
        <w:t xml:space="preserve"> m.</w:t>
      </w:r>
      <w:r w:rsidR="0028061F" w:rsidRPr="00996748">
        <w:rPr>
          <w:szCs w:val="24"/>
          <w:lang w:val="lt-LT" w:eastAsia="lt-LT"/>
        </w:rPr>
        <w:t xml:space="preserve"> rugsėjo </w:t>
      </w:r>
      <w:r w:rsidR="006B0839" w:rsidRPr="00996748">
        <w:rPr>
          <w:szCs w:val="24"/>
          <w:lang w:val="lt-LT" w:eastAsia="lt-LT"/>
        </w:rPr>
        <w:t>10</w:t>
      </w:r>
      <w:r w:rsidR="0028061F" w:rsidRPr="00996748">
        <w:rPr>
          <w:szCs w:val="24"/>
          <w:lang w:val="lt-LT" w:eastAsia="lt-LT"/>
        </w:rPr>
        <w:t xml:space="preserve"> </w:t>
      </w:r>
      <w:r w:rsidRPr="00996748">
        <w:rPr>
          <w:szCs w:val="24"/>
          <w:lang w:val="lt-LT" w:eastAsia="lt-LT"/>
        </w:rPr>
        <w:t>d.</w:t>
      </w:r>
    </w:p>
    <w:p w14:paraId="67FD1CFE" w14:textId="77777777" w:rsidR="002D6972" w:rsidRPr="00996748" w:rsidRDefault="002D6972" w:rsidP="002D6972">
      <w:pPr>
        <w:ind w:firstLine="680"/>
        <w:jc w:val="center"/>
        <w:rPr>
          <w:szCs w:val="24"/>
          <w:lang w:val="lt-LT" w:eastAsia="lt-LT"/>
        </w:rPr>
      </w:pPr>
      <w:r w:rsidRPr="00996748">
        <w:rPr>
          <w:szCs w:val="24"/>
          <w:lang w:val="lt-LT" w:eastAsia="lt-LT"/>
        </w:rPr>
        <w:t>Kėdainiai</w:t>
      </w:r>
    </w:p>
    <w:p w14:paraId="744E3B80" w14:textId="77777777" w:rsidR="002D6972" w:rsidRPr="00996748" w:rsidRDefault="002D6972" w:rsidP="002D6972">
      <w:pPr>
        <w:ind w:firstLine="680"/>
        <w:jc w:val="center"/>
        <w:rPr>
          <w:szCs w:val="24"/>
          <w:lang w:val="lt-LT" w:eastAsia="lt-LT"/>
        </w:rPr>
      </w:pPr>
    </w:p>
    <w:p w14:paraId="4D4EEB06" w14:textId="08190A61" w:rsidR="00872C51" w:rsidRPr="00FF66BB" w:rsidRDefault="002D6972" w:rsidP="00872C51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FF66BB">
        <w:rPr>
          <w:b/>
          <w:bCs/>
          <w:szCs w:val="24"/>
          <w:lang w:val="lt-LT"/>
        </w:rPr>
        <w:t xml:space="preserve">Parengto sprendimo projekto tikslai:  </w:t>
      </w:r>
      <w:r w:rsidR="00080676" w:rsidRPr="00FF66BB">
        <w:rPr>
          <w:color w:val="000000"/>
          <w:szCs w:val="24"/>
          <w:lang w:val="lt-LT"/>
        </w:rPr>
        <w:t xml:space="preserve">Pakeisti </w:t>
      </w:r>
      <w:r w:rsidR="00080676" w:rsidRPr="00FF66BB">
        <w:rPr>
          <w:szCs w:val="24"/>
          <w:lang w:val="lt-LT"/>
        </w:rPr>
        <w:t xml:space="preserve">Kėdainių rajono savivaldybės tarybos </w:t>
      </w:r>
      <w:r w:rsidR="00080676" w:rsidRPr="00FF66BB">
        <w:rPr>
          <w:rFonts w:eastAsia="Lucida Sans Unicode" w:cs="Tahoma"/>
          <w:color w:val="000000"/>
          <w:szCs w:val="24"/>
          <w:lang w:val="lt-LT"/>
        </w:rPr>
        <w:t>2025</w:t>
      </w:r>
      <w:r w:rsidR="00DF0EF8">
        <w:rPr>
          <w:rFonts w:eastAsia="Lucida Sans Unicode" w:cs="Tahoma"/>
          <w:color w:val="000000"/>
          <w:szCs w:val="24"/>
          <w:lang w:val="lt-LT"/>
        </w:rPr>
        <w:t> </w:t>
      </w:r>
      <w:r w:rsidR="00080676" w:rsidRPr="00FF66BB">
        <w:rPr>
          <w:rFonts w:eastAsia="Lucida Sans Unicode" w:cs="Tahoma"/>
          <w:color w:val="000000"/>
          <w:szCs w:val="24"/>
          <w:lang w:val="lt-LT"/>
        </w:rPr>
        <w:t>m. liepos 4 d. sprendimo Nr. TS-216 „Dėl parduodamų Kėdainių rajono savivaldybės būstų ir pagalbinio ūkio paskirties pastatų sąrašo papildymo“ pried</w:t>
      </w:r>
      <w:r w:rsidR="006E08AE" w:rsidRPr="00FF66BB">
        <w:rPr>
          <w:rFonts w:eastAsia="Lucida Sans Unicode" w:cs="Tahoma"/>
          <w:color w:val="000000"/>
          <w:szCs w:val="24"/>
          <w:lang w:val="lt-LT"/>
        </w:rPr>
        <w:t xml:space="preserve">o </w:t>
      </w:r>
      <w:r w:rsidR="00080676" w:rsidRPr="00FF66BB">
        <w:rPr>
          <w:rFonts w:eastAsia="Lucida Sans Unicode" w:cs="Tahoma"/>
          <w:color w:val="000000"/>
          <w:szCs w:val="24"/>
          <w:lang w:val="lt-LT"/>
        </w:rPr>
        <w:t>„P</w:t>
      </w:r>
      <w:r w:rsidR="00080676" w:rsidRPr="00FF66BB">
        <w:rPr>
          <w:szCs w:val="24"/>
          <w:lang w:val="lt-LT"/>
        </w:rPr>
        <w:t>arduodamų Kėdainių rajono savivaldybės būstų ir pagalbinio ūkio paskirties pastatų sąrašo papildymas</w:t>
      </w:r>
      <w:r w:rsidR="00080676" w:rsidRPr="00FF66BB">
        <w:rPr>
          <w:rFonts w:eastAsia="Lucida Sans Unicode" w:cs="Tahoma"/>
          <w:color w:val="000000"/>
          <w:szCs w:val="24"/>
          <w:lang w:val="lt-LT"/>
        </w:rPr>
        <w:t xml:space="preserve">“ </w:t>
      </w:r>
      <w:r w:rsidR="006E08AE" w:rsidRPr="00FF66BB">
        <w:rPr>
          <w:rFonts w:eastAsia="Lucida Sans Unicode" w:cs="Tahoma"/>
          <w:color w:val="000000"/>
          <w:szCs w:val="24"/>
          <w:lang w:val="lt-LT"/>
        </w:rPr>
        <w:t xml:space="preserve">1 punktą </w:t>
      </w:r>
      <w:r w:rsidR="00080676" w:rsidRPr="00FF66BB">
        <w:rPr>
          <w:rFonts w:eastAsia="Lucida Sans Unicode" w:cs="Tahoma"/>
          <w:color w:val="000000"/>
          <w:szCs w:val="24"/>
          <w:lang w:val="lt-LT"/>
        </w:rPr>
        <w:t xml:space="preserve">ir </w:t>
      </w:r>
      <w:r w:rsidR="00872C51" w:rsidRPr="00FF66BB">
        <w:rPr>
          <w:rFonts w:eastAsia="Lucida Sans Unicode" w:cs="Tahoma"/>
          <w:color w:val="000000"/>
          <w:szCs w:val="24"/>
          <w:lang w:val="lt-LT"/>
        </w:rPr>
        <w:t>„Būstų, kuriuos leista pirkti, sąrašas“ 1 punkt</w:t>
      </w:r>
      <w:r w:rsidR="006E08AE" w:rsidRPr="00FF66BB">
        <w:rPr>
          <w:rFonts w:eastAsia="Lucida Sans Unicode" w:cs="Tahoma"/>
          <w:color w:val="000000"/>
          <w:szCs w:val="24"/>
          <w:lang w:val="lt-LT"/>
        </w:rPr>
        <w:t>ą</w:t>
      </w:r>
      <w:r w:rsidR="00872C51" w:rsidRPr="00FF66BB">
        <w:rPr>
          <w:rFonts w:eastAsia="Lucida Sans Unicode" w:cs="Tahoma"/>
          <w:color w:val="000000"/>
          <w:szCs w:val="24"/>
          <w:lang w:val="lt-LT"/>
        </w:rPr>
        <w:t xml:space="preserve"> ir įrašyti į juos </w:t>
      </w:r>
      <w:r w:rsidR="006E08AE" w:rsidRPr="00FF66BB">
        <w:rPr>
          <w:rFonts w:eastAsia="Lucida Sans Unicode" w:cs="Tahoma"/>
          <w:color w:val="000000"/>
          <w:szCs w:val="24"/>
          <w:lang w:val="lt-LT"/>
        </w:rPr>
        <w:t xml:space="preserve">duomenis apie </w:t>
      </w:r>
      <w:r w:rsidR="00DF0EF8">
        <w:rPr>
          <w:rFonts w:eastAsia="Lucida Sans Unicode" w:cs="Tahoma"/>
          <w:color w:val="000000"/>
          <w:szCs w:val="24"/>
          <w:lang w:val="lt-LT"/>
        </w:rPr>
        <w:t xml:space="preserve">kartu su butu parduodamus </w:t>
      </w:r>
      <w:r w:rsidR="00872C51" w:rsidRPr="00FF66BB">
        <w:rPr>
          <w:rFonts w:eastAsia="Lucida Sans Unicode" w:cs="Tahoma"/>
          <w:color w:val="000000"/>
          <w:szCs w:val="24"/>
          <w:lang w:val="lt-LT"/>
        </w:rPr>
        <w:t>priklausinius.</w:t>
      </w:r>
    </w:p>
    <w:p w14:paraId="72DC9768" w14:textId="6334C6DB" w:rsidR="00872C51" w:rsidRPr="00996748" w:rsidRDefault="00872C51" w:rsidP="003468D7">
      <w:pPr>
        <w:ind w:firstLine="851"/>
        <w:jc w:val="both"/>
        <w:rPr>
          <w:b/>
          <w:bCs/>
          <w:szCs w:val="24"/>
          <w:lang w:val="lt-LT"/>
        </w:rPr>
      </w:pPr>
      <w:r w:rsidRPr="00996748">
        <w:rPr>
          <w:b/>
          <w:bCs/>
          <w:szCs w:val="24"/>
          <w:lang w:val="lt-LT"/>
        </w:rPr>
        <w:t>S</w:t>
      </w:r>
      <w:r w:rsidR="002D6972" w:rsidRPr="00996748">
        <w:rPr>
          <w:b/>
          <w:bCs/>
          <w:szCs w:val="24"/>
          <w:lang w:val="lt-LT"/>
        </w:rPr>
        <w:t>prendimo projekto esmė, rengimo priežastys ir motyvai:</w:t>
      </w:r>
      <w:r w:rsidRPr="00996748">
        <w:rPr>
          <w:b/>
          <w:bCs/>
          <w:szCs w:val="24"/>
          <w:lang w:val="lt-LT"/>
        </w:rPr>
        <w:t xml:space="preserve"> </w:t>
      </w:r>
      <w:r w:rsidRPr="00996748">
        <w:rPr>
          <w:szCs w:val="24"/>
          <w:lang w:val="lt-LT"/>
        </w:rPr>
        <w:t xml:space="preserve">Butas parduodamas su </w:t>
      </w:r>
      <w:r w:rsidR="00FF66BB">
        <w:rPr>
          <w:szCs w:val="24"/>
          <w:lang w:val="lt-LT"/>
        </w:rPr>
        <w:t xml:space="preserve">VĮ Registrų centre įregistruotais </w:t>
      </w:r>
      <w:r w:rsidRPr="00996748">
        <w:rPr>
          <w:szCs w:val="24"/>
          <w:lang w:val="lt-LT"/>
        </w:rPr>
        <w:t xml:space="preserve">priklausiniais, todėl </w:t>
      </w:r>
      <w:r w:rsidR="006E08AE" w:rsidRPr="00996748">
        <w:rPr>
          <w:szCs w:val="24"/>
          <w:lang w:val="lt-LT"/>
        </w:rPr>
        <w:t>duomenys apie juos</w:t>
      </w:r>
      <w:r w:rsidRPr="00996748">
        <w:rPr>
          <w:szCs w:val="24"/>
          <w:lang w:val="lt-LT"/>
        </w:rPr>
        <w:t xml:space="preserve"> </w:t>
      </w:r>
      <w:r w:rsidR="00FF66BB">
        <w:rPr>
          <w:szCs w:val="24"/>
          <w:lang w:val="lt-LT"/>
        </w:rPr>
        <w:t xml:space="preserve">taip pat </w:t>
      </w:r>
      <w:r w:rsidRPr="00996748">
        <w:rPr>
          <w:szCs w:val="24"/>
          <w:lang w:val="lt-LT"/>
        </w:rPr>
        <w:t>turi būti įrašyti Kėdainių rajono savivaldybės tarybos sprendime.</w:t>
      </w:r>
    </w:p>
    <w:p w14:paraId="6B384A4C" w14:textId="39044DF1" w:rsidR="00E64251" w:rsidRPr="00996748" w:rsidRDefault="00E64251" w:rsidP="003468D7">
      <w:pPr>
        <w:ind w:firstLine="851"/>
        <w:jc w:val="both"/>
        <w:rPr>
          <w:rFonts w:asciiTheme="majorBidi" w:eastAsia="Lucida Sans Unicode" w:hAnsiTheme="majorBidi" w:cstheme="majorBidi"/>
          <w:color w:val="000000"/>
          <w:szCs w:val="24"/>
          <w:lang w:val="lt-LT"/>
        </w:rPr>
      </w:pPr>
      <w:r w:rsidRPr="00996748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Prie sprendimo projekto pridedamas sprendimo projekto lyginamasis variantas. </w:t>
      </w:r>
    </w:p>
    <w:p w14:paraId="05DB75BA" w14:textId="3FF69741" w:rsidR="002D6972" w:rsidRPr="00996748" w:rsidRDefault="002D6972" w:rsidP="003468D7">
      <w:pPr>
        <w:ind w:firstLine="851"/>
        <w:jc w:val="both"/>
        <w:rPr>
          <w:b/>
          <w:szCs w:val="24"/>
          <w:lang w:val="lt-LT"/>
        </w:rPr>
      </w:pPr>
      <w:r w:rsidRPr="00996748">
        <w:rPr>
          <w:b/>
          <w:szCs w:val="24"/>
          <w:lang w:val="lt-LT"/>
        </w:rPr>
        <w:t>Lėšų poreikis (jeigu sprendimui įgyvendinti reikalingos lėšos):</w:t>
      </w:r>
    </w:p>
    <w:p w14:paraId="4F401BB0" w14:textId="77777777" w:rsidR="002D6972" w:rsidRPr="00996748" w:rsidRDefault="002D6972" w:rsidP="003468D7">
      <w:pPr>
        <w:ind w:firstLine="851"/>
        <w:jc w:val="both"/>
        <w:rPr>
          <w:bCs/>
          <w:szCs w:val="24"/>
          <w:lang w:val="lt-LT"/>
        </w:rPr>
      </w:pPr>
      <w:r w:rsidRPr="00996748">
        <w:rPr>
          <w:szCs w:val="24"/>
          <w:lang w:val="lt-LT"/>
        </w:rPr>
        <w:t>Nėra.</w:t>
      </w:r>
      <w:r w:rsidRPr="00996748">
        <w:rPr>
          <w:rFonts w:eastAsia="Lucida Sans Unicode"/>
          <w:color w:val="000000"/>
          <w:szCs w:val="24"/>
          <w:lang w:val="lt-LT"/>
        </w:rPr>
        <w:t xml:space="preserve">       </w:t>
      </w:r>
    </w:p>
    <w:p w14:paraId="625E1389" w14:textId="525CFD74" w:rsidR="00872C51" w:rsidRPr="00996748" w:rsidRDefault="002D6972" w:rsidP="001A19D8">
      <w:pPr>
        <w:ind w:firstLine="680"/>
        <w:jc w:val="both"/>
        <w:rPr>
          <w:b/>
          <w:bCs/>
          <w:sz w:val="23"/>
          <w:szCs w:val="23"/>
          <w:lang w:val="lt-LT"/>
        </w:rPr>
      </w:pPr>
      <w:r w:rsidRPr="00996748">
        <w:rPr>
          <w:b/>
          <w:bCs/>
          <w:sz w:val="23"/>
          <w:szCs w:val="23"/>
          <w:lang w:val="lt-LT"/>
        </w:rPr>
        <w:t>Laukiami rezultatai:</w:t>
      </w:r>
      <w:r w:rsidR="00872C51" w:rsidRPr="00996748">
        <w:rPr>
          <w:b/>
          <w:bCs/>
          <w:sz w:val="23"/>
          <w:szCs w:val="23"/>
          <w:lang w:val="lt-LT"/>
        </w:rPr>
        <w:t xml:space="preserve"> </w:t>
      </w:r>
      <w:r w:rsidR="001A19D8" w:rsidRPr="00996748">
        <w:rPr>
          <w:szCs w:val="24"/>
          <w:lang w:val="lt-LT"/>
        </w:rPr>
        <w:t>Savivaldybės būstų pardavimas nuomininkų prašymu, lėšų, gautų už parduotą turtą, panaudojimas socialinio būsto fondo plėtrai.</w:t>
      </w:r>
    </w:p>
    <w:p w14:paraId="5862F484" w14:textId="77777777" w:rsidR="002D6972" w:rsidRPr="00996748" w:rsidRDefault="002D6972" w:rsidP="003468D7">
      <w:pPr>
        <w:ind w:firstLine="851"/>
        <w:rPr>
          <w:b/>
          <w:bCs/>
          <w:sz w:val="23"/>
          <w:szCs w:val="23"/>
          <w:lang w:val="lt-LT"/>
        </w:rPr>
      </w:pPr>
      <w:r w:rsidRPr="00996748">
        <w:rPr>
          <w:b/>
          <w:bCs/>
          <w:sz w:val="23"/>
          <w:szCs w:val="23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D6972" w:rsidRPr="00996748" w14:paraId="5A6C20F4" w14:textId="77777777" w:rsidTr="00473CF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5048" w14:textId="77777777" w:rsidR="002D6972" w:rsidRPr="00996748" w:rsidRDefault="002D6972" w:rsidP="00473CF9">
            <w:pPr>
              <w:jc w:val="center"/>
              <w:rPr>
                <w:rFonts w:eastAsia="Lucida Sans Unicode"/>
                <w:b/>
                <w:color w:val="000000"/>
                <w:lang w:val="lt-LT" w:bidi="lo-LA"/>
              </w:rPr>
            </w:pPr>
            <w:r w:rsidRPr="00996748">
              <w:rPr>
                <w:b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3BC50" w14:textId="77777777" w:rsidR="002D6972" w:rsidRPr="00996748" w:rsidRDefault="002D6972" w:rsidP="00473CF9">
            <w:pPr>
              <w:rPr>
                <w:rFonts w:eastAsia="Lucida Sans Unicode"/>
                <w:b/>
                <w:bCs/>
                <w:color w:val="000000"/>
                <w:lang w:val="lt-LT"/>
              </w:rPr>
            </w:pPr>
            <w:r w:rsidRPr="00996748">
              <w:rPr>
                <w:b/>
                <w:bCs/>
                <w:lang w:val="lt-LT"/>
              </w:rPr>
              <w:t>Numatomo teisinio reguliavimo poveikio vertinimo rezultatai</w:t>
            </w:r>
          </w:p>
        </w:tc>
      </w:tr>
      <w:tr w:rsidR="002D6972" w:rsidRPr="00996748" w14:paraId="04722B7A" w14:textId="77777777" w:rsidTr="00473CF9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0CF5" w14:textId="77777777" w:rsidR="002D6972" w:rsidRPr="00996748" w:rsidRDefault="002D6972" w:rsidP="00473CF9">
            <w:pPr>
              <w:rPr>
                <w:rFonts w:eastAsia="Lucida Sans Unicode"/>
                <w:b/>
                <w:color w:val="000000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BE17" w14:textId="77777777" w:rsidR="002D6972" w:rsidRPr="00996748" w:rsidRDefault="002D6972" w:rsidP="00473CF9">
            <w:pPr>
              <w:rPr>
                <w:rFonts w:eastAsia="Lucida Sans Unicode"/>
                <w:b/>
                <w:color w:val="000000"/>
                <w:lang w:val="lt-LT"/>
              </w:rPr>
            </w:pPr>
            <w:r w:rsidRPr="00996748">
              <w:rPr>
                <w:b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3CD7" w14:textId="77777777" w:rsidR="002D6972" w:rsidRPr="00996748" w:rsidRDefault="002D6972" w:rsidP="00473CF9">
            <w:pPr>
              <w:rPr>
                <w:rFonts w:eastAsia="Calibri"/>
                <w:b/>
                <w:color w:val="000000"/>
                <w:lang w:val="lt-LT" w:bidi="lo-LA"/>
              </w:rPr>
            </w:pPr>
            <w:r w:rsidRPr="00996748">
              <w:rPr>
                <w:b/>
                <w:lang w:val="lt-LT"/>
              </w:rPr>
              <w:t>Neigiamas poveikis</w:t>
            </w:r>
          </w:p>
          <w:p w14:paraId="40B1EA31" w14:textId="77777777" w:rsidR="002D6972" w:rsidRPr="00996748" w:rsidRDefault="002D6972" w:rsidP="00473CF9">
            <w:pPr>
              <w:rPr>
                <w:rFonts w:eastAsia="Lucida Sans Unicode"/>
                <w:b/>
                <w:i/>
                <w:color w:val="000000"/>
                <w:lang w:val="lt-LT"/>
              </w:rPr>
            </w:pPr>
          </w:p>
        </w:tc>
      </w:tr>
      <w:tr w:rsidR="002D6972" w:rsidRPr="00996748" w14:paraId="085BC072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9A59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68E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7B3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0FD2EE40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96FA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CC2F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1F57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4C37992C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D615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C62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13C0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664CE4B0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0088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930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0BA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2F131C40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1AF7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4633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15E0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0D9F7192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8FFB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3A9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C12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611AF3BF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95E7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AAB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476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14BB7628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E144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9B6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633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5FBE9B32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95C6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C470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21B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2D6972" w:rsidRPr="00996748" w14:paraId="489AB8ED" w14:textId="77777777" w:rsidTr="00473CF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BF82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996748">
              <w:rPr>
                <w:i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8C0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ABE8" w14:textId="77777777" w:rsidR="002D6972" w:rsidRPr="00996748" w:rsidRDefault="002D6972" w:rsidP="00473CF9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</w:tbl>
    <w:p w14:paraId="72B5272C" w14:textId="77777777" w:rsidR="002D6972" w:rsidRPr="00996748" w:rsidRDefault="002D6972" w:rsidP="002D6972">
      <w:pPr>
        <w:jc w:val="both"/>
        <w:rPr>
          <w:rFonts w:eastAsia="Lucida Sans Unicode"/>
          <w:color w:val="000000"/>
          <w:sz w:val="20"/>
          <w:lang w:val="lt-LT" w:bidi="lo-LA"/>
        </w:rPr>
      </w:pPr>
      <w:r w:rsidRPr="00996748">
        <w:rPr>
          <w:b/>
          <w:sz w:val="20"/>
          <w:lang w:val="lt-LT" w:bidi="lo-LA"/>
        </w:rPr>
        <w:t>*</w:t>
      </w:r>
      <w:r w:rsidRPr="00996748">
        <w:rPr>
          <w:bCs/>
          <w:sz w:val="20"/>
          <w:lang w:val="lt-LT"/>
        </w:rPr>
        <w:t xml:space="preserve"> Numatomo teisinio reguliavimo poveikio vertinimas atliekamas r</w:t>
      </w:r>
      <w:r w:rsidRPr="00996748">
        <w:rPr>
          <w:sz w:val="20"/>
          <w:lang w:val="lt-LT"/>
        </w:rPr>
        <w:t>engiant teisės akto, kuriuo numatoma reglamentuoti iki tol nereglamentuotus santykius, taip pat kuriuo iš esmės keičiamas teisinis reguliavimas, projektą.</w:t>
      </w:r>
      <w:r w:rsidRPr="00996748">
        <w:rPr>
          <w:sz w:val="20"/>
          <w:lang w:val="lt-LT" w:bidi="lo-LA"/>
        </w:rPr>
        <w:t xml:space="preserve"> </w:t>
      </w:r>
      <w:r w:rsidRPr="00996748">
        <w:rPr>
          <w:sz w:val="20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97995D6" w14:textId="77777777" w:rsidR="002D6972" w:rsidRPr="00996748" w:rsidRDefault="002D6972" w:rsidP="002D6972">
      <w:pPr>
        <w:rPr>
          <w:lang w:val="lt-LT"/>
        </w:rPr>
      </w:pPr>
    </w:p>
    <w:p w14:paraId="37B87878" w14:textId="77777777" w:rsidR="00E51242" w:rsidRPr="00996748" w:rsidRDefault="00E51242" w:rsidP="002D6972">
      <w:pPr>
        <w:rPr>
          <w:lang w:val="lt-LT"/>
        </w:rPr>
      </w:pPr>
    </w:p>
    <w:p w14:paraId="05DEFE38" w14:textId="1386F365" w:rsidR="00872C51" w:rsidRPr="00996748" w:rsidRDefault="0015333F" w:rsidP="00DC270C">
      <w:pPr>
        <w:rPr>
          <w:lang w:val="lt-LT"/>
        </w:rPr>
      </w:pPr>
      <w:r w:rsidRPr="00996748">
        <w:rPr>
          <w:lang w:val="lt-LT"/>
        </w:rPr>
        <w:t>Turto valdymo skyriaus v</w:t>
      </w:r>
      <w:r w:rsidR="00872C51" w:rsidRPr="00996748">
        <w:rPr>
          <w:lang w:val="lt-LT"/>
        </w:rPr>
        <w:t>yr</w:t>
      </w:r>
      <w:r w:rsidR="001E496A" w:rsidRPr="00996748">
        <w:rPr>
          <w:lang w:val="lt-LT"/>
        </w:rPr>
        <w:t>iausioji</w:t>
      </w:r>
      <w:r w:rsidR="00872C51" w:rsidRPr="00996748">
        <w:rPr>
          <w:lang w:val="lt-LT"/>
        </w:rPr>
        <w:t xml:space="preserve"> specialistė,</w:t>
      </w:r>
      <w:r w:rsidR="001E496A" w:rsidRPr="00996748">
        <w:rPr>
          <w:lang w:val="lt-LT"/>
        </w:rPr>
        <w:t xml:space="preserve"> </w:t>
      </w:r>
    </w:p>
    <w:p w14:paraId="000F27C3" w14:textId="0188B5B4" w:rsidR="00AE3FA1" w:rsidRPr="00996748" w:rsidRDefault="0070201E" w:rsidP="00DC270C">
      <w:pPr>
        <w:rPr>
          <w:lang w:val="lt-LT"/>
        </w:rPr>
      </w:pPr>
      <w:r>
        <w:rPr>
          <w:lang w:val="lt-LT"/>
        </w:rPr>
        <w:t xml:space="preserve">atliekanti </w:t>
      </w:r>
      <w:r w:rsidR="0015333F" w:rsidRPr="00996748">
        <w:rPr>
          <w:lang w:val="lt-LT"/>
        </w:rPr>
        <w:t xml:space="preserve"> </w:t>
      </w:r>
      <w:r w:rsidR="001E496A" w:rsidRPr="00996748">
        <w:rPr>
          <w:lang w:val="lt-LT"/>
        </w:rPr>
        <w:t>skyriaus</w:t>
      </w:r>
      <w:r w:rsidR="00872C51" w:rsidRPr="00996748">
        <w:rPr>
          <w:lang w:val="lt-LT"/>
        </w:rPr>
        <w:t xml:space="preserve"> </w:t>
      </w:r>
      <w:r w:rsidR="002D6972" w:rsidRPr="00996748">
        <w:rPr>
          <w:lang w:val="lt-LT"/>
        </w:rPr>
        <w:t>vedėj</w:t>
      </w:r>
      <w:r>
        <w:rPr>
          <w:lang w:val="lt-LT"/>
        </w:rPr>
        <w:t>os funkcijas</w:t>
      </w:r>
      <w:r w:rsidR="002D6972" w:rsidRPr="00996748">
        <w:rPr>
          <w:lang w:val="lt-LT"/>
        </w:rPr>
        <w:t xml:space="preserve">                                 </w:t>
      </w:r>
      <w:r w:rsidR="00E51242" w:rsidRPr="00996748">
        <w:rPr>
          <w:lang w:val="lt-LT"/>
        </w:rPr>
        <w:t xml:space="preserve">    </w:t>
      </w:r>
      <w:r w:rsidR="003468D7" w:rsidRPr="00996748">
        <w:rPr>
          <w:lang w:val="lt-LT"/>
        </w:rPr>
        <w:t xml:space="preserve">      </w:t>
      </w:r>
      <w:r w:rsidR="00E51242" w:rsidRPr="00996748">
        <w:rPr>
          <w:lang w:val="lt-LT"/>
        </w:rPr>
        <w:t xml:space="preserve">     </w:t>
      </w:r>
      <w:r w:rsidR="00872C51" w:rsidRPr="00996748">
        <w:rPr>
          <w:lang w:val="lt-LT"/>
        </w:rPr>
        <w:t xml:space="preserve">                       </w:t>
      </w:r>
      <w:r w:rsidR="00E51242" w:rsidRPr="00996748">
        <w:rPr>
          <w:lang w:val="lt-LT"/>
        </w:rPr>
        <w:t xml:space="preserve"> </w:t>
      </w:r>
      <w:r w:rsidR="00872C51" w:rsidRPr="00996748">
        <w:rPr>
          <w:lang w:val="lt-LT"/>
        </w:rPr>
        <w:t>Rasa Vaitkūnienė</w:t>
      </w:r>
    </w:p>
    <w:sectPr w:rsidR="00AE3FA1" w:rsidRPr="00996748" w:rsidSect="00080676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3FE9" w14:textId="77777777" w:rsidR="00EB4874" w:rsidRDefault="00EB4874" w:rsidP="00C82253">
      <w:r>
        <w:separator/>
      </w:r>
    </w:p>
  </w:endnote>
  <w:endnote w:type="continuationSeparator" w:id="0">
    <w:p w14:paraId="65B6F1DA" w14:textId="77777777" w:rsidR="00EB4874" w:rsidRDefault="00EB4874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A92B" w14:textId="77777777" w:rsidR="00EB4874" w:rsidRDefault="00EB4874" w:rsidP="00C82253">
      <w:r>
        <w:separator/>
      </w:r>
    </w:p>
  </w:footnote>
  <w:footnote w:type="continuationSeparator" w:id="0">
    <w:p w14:paraId="0CA51977" w14:textId="77777777" w:rsidR="00EB4874" w:rsidRDefault="00EB4874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A99"/>
    <w:multiLevelType w:val="hybridMultilevel"/>
    <w:tmpl w:val="6DBA146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07428AA"/>
    <w:multiLevelType w:val="hybridMultilevel"/>
    <w:tmpl w:val="B75A96FC"/>
    <w:lvl w:ilvl="0" w:tplc="4AD2B04A">
      <w:start w:val="1"/>
      <w:numFmt w:val="decimal"/>
      <w:lvlText w:val="%1."/>
      <w:lvlJc w:val="left"/>
      <w:pPr>
        <w:ind w:left="106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0792D7C"/>
    <w:multiLevelType w:val="hybridMultilevel"/>
    <w:tmpl w:val="015E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6D81"/>
    <w:multiLevelType w:val="hybridMultilevel"/>
    <w:tmpl w:val="DCF2B058"/>
    <w:lvl w:ilvl="0" w:tplc="97D435CA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79AF0B6B"/>
    <w:multiLevelType w:val="hybridMultilevel"/>
    <w:tmpl w:val="1E2E5190"/>
    <w:lvl w:ilvl="0" w:tplc="B93CEC6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9D1267A"/>
    <w:multiLevelType w:val="hybridMultilevel"/>
    <w:tmpl w:val="EC50495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5668A"/>
    <w:multiLevelType w:val="hybridMultilevel"/>
    <w:tmpl w:val="3488C7E2"/>
    <w:lvl w:ilvl="0" w:tplc="1B609492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19634667">
    <w:abstractNumId w:val="7"/>
  </w:num>
  <w:num w:numId="2" w16cid:durableId="9718285">
    <w:abstractNumId w:val="3"/>
  </w:num>
  <w:num w:numId="3" w16cid:durableId="395057525">
    <w:abstractNumId w:val="10"/>
  </w:num>
  <w:num w:numId="4" w16cid:durableId="1291478219">
    <w:abstractNumId w:val="9"/>
  </w:num>
  <w:num w:numId="5" w16cid:durableId="797918175">
    <w:abstractNumId w:val="2"/>
  </w:num>
  <w:num w:numId="6" w16cid:durableId="2132090118">
    <w:abstractNumId w:val="6"/>
  </w:num>
  <w:num w:numId="7" w16cid:durableId="394664601">
    <w:abstractNumId w:val="1"/>
  </w:num>
  <w:num w:numId="8" w16cid:durableId="979264620">
    <w:abstractNumId w:val="0"/>
  </w:num>
  <w:num w:numId="9" w16cid:durableId="376852319">
    <w:abstractNumId w:val="4"/>
  </w:num>
  <w:num w:numId="10" w16cid:durableId="54013882">
    <w:abstractNumId w:val="11"/>
  </w:num>
  <w:num w:numId="11" w16cid:durableId="105777793">
    <w:abstractNumId w:val="12"/>
  </w:num>
  <w:num w:numId="12" w16cid:durableId="1325888993">
    <w:abstractNumId w:val="13"/>
  </w:num>
  <w:num w:numId="13" w16cid:durableId="2138642108">
    <w:abstractNumId w:val="16"/>
  </w:num>
  <w:num w:numId="14" w16cid:durableId="1622225056">
    <w:abstractNumId w:val="5"/>
  </w:num>
  <w:num w:numId="15" w16cid:durableId="476844510">
    <w:abstractNumId w:val="17"/>
  </w:num>
  <w:num w:numId="16" w16cid:durableId="1275215250">
    <w:abstractNumId w:val="15"/>
  </w:num>
  <w:num w:numId="17" w16cid:durableId="225727873">
    <w:abstractNumId w:val="8"/>
  </w:num>
  <w:num w:numId="18" w16cid:durableId="1899630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16685"/>
    <w:rsid w:val="000205ED"/>
    <w:rsid w:val="00023DF5"/>
    <w:rsid w:val="000269D3"/>
    <w:rsid w:val="00051AFA"/>
    <w:rsid w:val="00051C28"/>
    <w:rsid w:val="00053849"/>
    <w:rsid w:val="00055CC7"/>
    <w:rsid w:val="00056DBC"/>
    <w:rsid w:val="00062EC1"/>
    <w:rsid w:val="0006355B"/>
    <w:rsid w:val="00064654"/>
    <w:rsid w:val="00067FA8"/>
    <w:rsid w:val="0007274D"/>
    <w:rsid w:val="00075C7F"/>
    <w:rsid w:val="0008049D"/>
    <w:rsid w:val="00080676"/>
    <w:rsid w:val="00080C9F"/>
    <w:rsid w:val="00097DFF"/>
    <w:rsid w:val="000A2708"/>
    <w:rsid w:val="000A375E"/>
    <w:rsid w:val="000A6EC5"/>
    <w:rsid w:val="000B1D00"/>
    <w:rsid w:val="000B4EE2"/>
    <w:rsid w:val="000D1E69"/>
    <w:rsid w:val="000D20A8"/>
    <w:rsid w:val="000E28B2"/>
    <w:rsid w:val="000F70CA"/>
    <w:rsid w:val="00105FAD"/>
    <w:rsid w:val="00106894"/>
    <w:rsid w:val="00113502"/>
    <w:rsid w:val="00121931"/>
    <w:rsid w:val="00127BEB"/>
    <w:rsid w:val="0014342C"/>
    <w:rsid w:val="0015333F"/>
    <w:rsid w:val="001624F9"/>
    <w:rsid w:val="00172198"/>
    <w:rsid w:val="001731CF"/>
    <w:rsid w:val="00173B76"/>
    <w:rsid w:val="00175853"/>
    <w:rsid w:val="00177A06"/>
    <w:rsid w:val="001871D4"/>
    <w:rsid w:val="00190570"/>
    <w:rsid w:val="00193FED"/>
    <w:rsid w:val="001962FD"/>
    <w:rsid w:val="001A0119"/>
    <w:rsid w:val="001A19D8"/>
    <w:rsid w:val="001A5678"/>
    <w:rsid w:val="001B2C5D"/>
    <w:rsid w:val="001B34E3"/>
    <w:rsid w:val="001C536E"/>
    <w:rsid w:val="001C6F3F"/>
    <w:rsid w:val="001D0E17"/>
    <w:rsid w:val="001E4447"/>
    <w:rsid w:val="001E496A"/>
    <w:rsid w:val="001F5F76"/>
    <w:rsid w:val="001F7666"/>
    <w:rsid w:val="00200F41"/>
    <w:rsid w:val="002114F1"/>
    <w:rsid w:val="00211CBF"/>
    <w:rsid w:val="002157C2"/>
    <w:rsid w:val="002175BE"/>
    <w:rsid w:val="0022289C"/>
    <w:rsid w:val="00223FE6"/>
    <w:rsid w:val="00237788"/>
    <w:rsid w:val="00243E57"/>
    <w:rsid w:val="00262EC4"/>
    <w:rsid w:val="00263773"/>
    <w:rsid w:val="002701C9"/>
    <w:rsid w:val="00271D9B"/>
    <w:rsid w:val="00273C11"/>
    <w:rsid w:val="00275F20"/>
    <w:rsid w:val="0028061F"/>
    <w:rsid w:val="00292087"/>
    <w:rsid w:val="00292890"/>
    <w:rsid w:val="002A6A40"/>
    <w:rsid w:val="002B4524"/>
    <w:rsid w:val="002B6A19"/>
    <w:rsid w:val="002C511A"/>
    <w:rsid w:val="002D583A"/>
    <w:rsid w:val="002D6972"/>
    <w:rsid w:val="002E1D8C"/>
    <w:rsid w:val="002E6CC4"/>
    <w:rsid w:val="002F3A2A"/>
    <w:rsid w:val="002F489A"/>
    <w:rsid w:val="002F58E8"/>
    <w:rsid w:val="00301CBB"/>
    <w:rsid w:val="0030273C"/>
    <w:rsid w:val="00302D1A"/>
    <w:rsid w:val="0031174A"/>
    <w:rsid w:val="00314B93"/>
    <w:rsid w:val="00315CE3"/>
    <w:rsid w:val="00315FA6"/>
    <w:rsid w:val="003203A6"/>
    <w:rsid w:val="003230E0"/>
    <w:rsid w:val="00333929"/>
    <w:rsid w:val="003343BD"/>
    <w:rsid w:val="00340EE3"/>
    <w:rsid w:val="0034601A"/>
    <w:rsid w:val="003468D7"/>
    <w:rsid w:val="00370694"/>
    <w:rsid w:val="00370EC9"/>
    <w:rsid w:val="0037133D"/>
    <w:rsid w:val="00372CA2"/>
    <w:rsid w:val="00374518"/>
    <w:rsid w:val="00375D2D"/>
    <w:rsid w:val="0038426E"/>
    <w:rsid w:val="0039740B"/>
    <w:rsid w:val="003A4382"/>
    <w:rsid w:val="003A46B7"/>
    <w:rsid w:val="003B38BD"/>
    <w:rsid w:val="003B51A8"/>
    <w:rsid w:val="003B5CC3"/>
    <w:rsid w:val="003C04A3"/>
    <w:rsid w:val="003C27D4"/>
    <w:rsid w:val="003C70FB"/>
    <w:rsid w:val="003E292E"/>
    <w:rsid w:val="003F366D"/>
    <w:rsid w:val="004002DE"/>
    <w:rsid w:val="00401B75"/>
    <w:rsid w:val="00402C78"/>
    <w:rsid w:val="004032C6"/>
    <w:rsid w:val="00417EA3"/>
    <w:rsid w:val="00423689"/>
    <w:rsid w:val="00427A07"/>
    <w:rsid w:val="00434AB5"/>
    <w:rsid w:val="00435272"/>
    <w:rsid w:val="004409DB"/>
    <w:rsid w:val="00474B58"/>
    <w:rsid w:val="0047621B"/>
    <w:rsid w:val="004771C7"/>
    <w:rsid w:val="00481F92"/>
    <w:rsid w:val="004823FA"/>
    <w:rsid w:val="0049224C"/>
    <w:rsid w:val="0049475A"/>
    <w:rsid w:val="004966A6"/>
    <w:rsid w:val="004A7B6C"/>
    <w:rsid w:val="004B15A8"/>
    <w:rsid w:val="004B7635"/>
    <w:rsid w:val="004C1F24"/>
    <w:rsid w:val="004C4DF3"/>
    <w:rsid w:val="004E07A7"/>
    <w:rsid w:val="004E2402"/>
    <w:rsid w:val="004F3440"/>
    <w:rsid w:val="0050435C"/>
    <w:rsid w:val="00522575"/>
    <w:rsid w:val="00523D40"/>
    <w:rsid w:val="00536A7F"/>
    <w:rsid w:val="005419EB"/>
    <w:rsid w:val="005435E0"/>
    <w:rsid w:val="00544AFC"/>
    <w:rsid w:val="005529EF"/>
    <w:rsid w:val="00555665"/>
    <w:rsid w:val="00556026"/>
    <w:rsid w:val="00561246"/>
    <w:rsid w:val="00562C7B"/>
    <w:rsid w:val="005664F5"/>
    <w:rsid w:val="005768A1"/>
    <w:rsid w:val="00593CD7"/>
    <w:rsid w:val="00594959"/>
    <w:rsid w:val="005A14A9"/>
    <w:rsid w:val="005B046B"/>
    <w:rsid w:val="005B0AE9"/>
    <w:rsid w:val="005D430C"/>
    <w:rsid w:val="005D78E0"/>
    <w:rsid w:val="005E0C09"/>
    <w:rsid w:val="005E238E"/>
    <w:rsid w:val="005E439A"/>
    <w:rsid w:val="005E6408"/>
    <w:rsid w:val="00600279"/>
    <w:rsid w:val="00603187"/>
    <w:rsid w:val="006038FD"/>
    <w:rsid w:val="00606697"/>
    <w:rsid w:val="0061103A"/>
    <w:rsid w:val="00612EF3"/>
    <w:rsid w:val="006206EF"/>
    <w:rsid w:val="00625F67"/>
    <w:rsid w:val="006436EF"/>
    <w:rsid w:val="006601AD"/>
    <w:rsid w:val="00660216"/>
    <w:rsid w:val="00664372"/>
    <w:rsid w:val="00667628"/>
    <w:rsid w:val="00684457"/>
    <w:rsid w:val="00685F03"/>
    <w:rsid w:val="00687E6D"/>
    <w:rsid w:val="00693C93"/>
    <w:rsid w:val="006945A1"/>
    <w:rsid w:val="00696A3C"/>
    <w:rsid w:val="006A376E"/>
    <w:rsid w:val="006A4518"/>
    <w:rsid w:val="006A4EF8"/>
    <w:rsid w:val="006A5DC2"/>
    <w:rsid w:val="006B0839"/>
    <w:rsid w:val="006B3ACC"/>
    <w:rsid w:val="006B6608"/>
    <w:rsid w:val="006B6CD0"/>
    <w:rsid w:val="006B6D3E"/>
    <w:rsid w:val="006C209D"/>
    <w:rsid w:val="006C3636"/>
    <w:rsid w:val="006E08AE"/>
    <w:rsid w:val="006E0DAB"/>
    <w:rsid w:val="006F1082"/>
    <w:rsid w:val="006F3A43"/>
    <w:rsid w:val="006F3BC8"/>
    <w:rsid w:val="006F6C3A"/>
    <w:rsid w:val="006F7CAE"/>
    <w:rsid w:val="0070201E"/>
    <w:rsid w:val="00704D42"/>
    <w:rsid w:val="00712915"/>
    <w:rsid w:val="00713021"/>
    <w:rsid w:val="00714643"/>
    <w:rsid w:val="0071793F"/>
    <w:rsid w:val="00721777"/>
    <w:rsid w:val="007231FE"/>
    <w:rsid w:val="0073130B"/>
    <w:rsid w:val="007334FE"/>
    <w:rsid w:val="00733E1B"/>
    <w:rsid w:val="0073416F"/>
    <w:rsid w:val="00735203"/>
    <w:rsid w:val="00737DED"/>
    <w:rsid w:val="00747A25"/>
    <w:rsid w:val="0075220A"/>
    <w:rsid w:val="00755F20"/>
    <w:rsid w:val="007567EE"/>
    <w:rsid w:val="007725DB"/>
    <w:rsid w:val="00773A73"/>
    <w:rsid w:val="007848AA"/>
    <w:rsid w:val="007959DE"/>
    <w:rsid w:val="0079671B"/>
    <w:rsid w:val="00797F53"/>
    <w:rsid w:val="007A4276"/>
    <w:rsid w:val="007A6453"/>
    <w:rsid w:val="007B22DC"/>
    <w:rsid w:val="007B75C9"/>
    <w:rsid w:val="007D087C"/>
    <w:rsid w:val="007D0FEE"/>
    <w:rsid w:val="007D3A22"/>
    <w:rsid w:val="007E3076"/>
    <w:rsid w:val="007E58CA"/>
    <w:rsid w:val="007E688D"/>
    <w:rsid w:val="007F02B8"/>
    <w:rsid w:val="007F1555"/>
    <w:rsid w:val="007F1FF2"/>
    <w:rsid w:val="007F6A92"/>
    <w:rsid w:val="007F7459"/>
    <w:rsid w:val="00800352"/>
    <w:rsid w:val="00802243"/>
    <w:rsid w:val="00803818"/>
    <w:rsid w:val="00814227"/>
    <w:rsid w:val="008147AE"/>
    <w:rsid w:val="008150FD"/>
    <w:rsid w:val="008168A5"/>
    <w:rsid w:val="008322F5"/>
    <w:rsid w:val="00834101"/>
    <w:rsid w:val="00841A0B"/>
    <w:rsid w:val="00842CA9"/>
    <w:rsid w:val="00846926"/>
    <w:rsid w:val="008471E9"/>
    <w:rsid w:val="00852B88"/>
    <w:rsid w:val="008615F4"/>
    <w:rsid w:val="00865A1E"/>
    <w:rsid w:val="00865E4E"/>
    <w:rsid w:val="00872C51"/>
    <w:rsid w:val="00881616"/>
    <w:rsid w:val="00886EE9"/>
    <w:rsid w:val="008C03F6"/>
    <w:rsid w:val="008C06A5"/>
    <w:rsid w:val="008D4E2D"/>
    <w:rsid w:val="008E2B5D"/>
    <w:rsid w:val="008E2F41"/>
    <w:rsid w:val="008E4AE6"/>
    <w:rsid w:val="008E50DB"/>
    <w:rsid w:val="008E6FC2"/>
    <w:rsid w:val="008F4312"/>
    <w:rsid w:val="008F4E22"/>
    <w:rsid w:val="008F50CC"/>
    <w:rsid w:val="008F746E"/>
    <w:rsid w:val="00917821"/>
    <w:rsid w:val="0093678B"/>
    <w:rsid w:val="009368D8"/>
    <w:rsid w:val="00962424"/>
    <w:rsid w:val="00966B4A"/>
    <w:rsid w:val="00975291"/>
    <w:rsid w:val="00975495"/>
    <w:rsid w:val="00976E95"/>
    <w:rsid w:val="009772FA"/>
    <w:rsid w:val="0098036A"/>
    <w:rsid w:val="00985F0D"/>
    <w:rsid w:val="00996748"/>
    <w:rsid w:val="009A4C78"/>
    <w:rsid w:val="009B3602"/>
    <w:rsid w:val="009C6B4F"/>
    <w:rsid w:val="009E28F8"/>
    <w:rsid w:val="009E580D"/>
    <w:rsid w:val="009F18D3"/>
    <w:rsid w:val="009F239C"/>
    <w:rsid w:val="00A003D8"/>
    <w:rsid w:val="00A106E5"/>
    <w:rsid w:val="00A13088"/>
    <w:rsid w:val="00A165E0"/>
    <w:rsid w:val="00A23068"/>
    <w:rsid w:val="00A23A4A"/>
    <w:rsid w:val="00A2651F"/>
    <w:rsid w:val="00A318B9"/>
    <w:rsid w:val="00A3351A"/>
    <w:rsid w:val="00A472E0"/>
    <w:rsid w:val="00A47470"/>
    <w:rsid w:val="00A52C60"/>
    <w:rsid w:val="00A641F6"/>
    <w:rsid w:val="00A64D7C"/>
    <w:rsid w:val="00A71BC9"/>
    <w:rsid w:val="00AA229B"/>
    <w:rsid w:val="00AA7A21"/>
    <w:rsid w:val="00AB6F5A"/>
    <w:rsid w:val="00AC0B7B"/>
    <w:rsid w:val="00AD293E"/>
    <w:rsid w:val="00AD3778"/>
    <w:rsid w:val="00AE3FA1"/>
    <w:rsid w:val="00AE44DF"/>
    <w:rsid w:val="00AF0E12"/>
    <w:rsid w:val="00B01792"/>
    <w:rsid w:val="00B12E6A"/>
    <w:rsid w:val="00B16939"/>
    <w:rsid w:val="00B24CD4"/>
    <w:rsid w:val="00B37647"/>
    <w:rsid w:val="00B40FB3"/>
    <w:rsid w:val="00B44742"/>
    <w:rsid w:val="00B515F3"/>
    <w:rsid w:val="00B54CAA"/>
    <w:rsid w:val="00B55993"/>
    <w:rsid w:val="00B5669D"/>
    <w:rsid w:val="00B56F5D"/>
    <w:rsid w:val="00B72F15"/>
    <w:rsid w:val="00B743C7"/>
    <w:rsid w:val="00B819B5"/>
    <w:rsid w:val="00B8243C"/>
    <w:rsid w:val="00B9201D"/>
    <w:rsid w:val="00B94C0E"/>
    <w:rsid w:val="00B97B36"/>
    <w:rsid w:val="00BA508E"/>
    <w:rsid w:val="00BB0549"/>
    <w:rsid w:val="00BB26B7"/>
    <w:rsid w:val="00BB35E9"/>
    <w:rsid w:val="00BC13A5"/>
    <w:rsid w:val="00BC1A89"/>
    <w:rsid w:val="00BC46B8"/>
    <w:rsid w:val="00BE11F6"/>
    <w:rsid w:val="00BE52F9"/>
    <w:rsid w:val="00BF041E"/>
    <w:rsid w:val="00C050F0"/>
    <w:rsid w:val="00C22F0E"/>
    <w:rsid w:val="00C334FB"/>
    <w:rsid w:val="00C347DC"/>
    <w:rsid w:val="00C3644A"/>
    <w:rsid w:val="00C36759"/>
    <w:rsid w:val="00C36DAF"/>
    <w:rsid w:val="00C45DF1"/>
    <w:rsid w:val="00C615B2"/>
    <w:rsid w:val="00C7288E"/>
    <w:rsid w:val="00C82253"/>
    <w:rsid w:val="00C82C03"/>
    <w:rsid w:val="00C86653"/>
    <w:rsid w:val="00C905A8"/>
    <w:rsid w:val="00C9421A"/>
    <w:rsid w:val="00C97C3A"/>
    <w:rsid w:val="00CA7EAA"/>
    <w:rsid w:val="00CB5A5B"/>
    <w:rsid w:val="00CC3179"/>
    <w:rsid w:val="00CF7CF4"/>
    <w:rsid w:val="00D07786"/>
    <w:rsid w:val="00D20474"/>
    <w:rsid w:val="00D2285F"/>
    <w:rsid w:val="00D242D1"/>
    <w:rsid w:val="00D2536A"/>
    <w:rsid w:val="00D2554B"/>
    <w:rsid w:val="00D341CE"/>
    <w:rsid w:val="00D3424F"/>
    <w:rsid w:val="00D3450C"/>
    <w:rsid w:val="00D440D5"/>
    <w:rsid w:val="00D605F9"/>
    <w:rsid w:val="00D67E31"/>
    <w:rsid w:val="00D73C81"/>
    <w:rsid w:val="00D834CF"/>
    <w:rsid w:val="00D8755A"/>
    <w:rsid w:val="00D92E08"/>
    <w:rsid w:val="00D97B97"/>
    <w:rsid w:val="00DA4A92"/>
    <w:rsid w:val="00DC270C"/>
    <w:rsid w:val="00DC3DED"/>
    <w:rsid w:val="00DD443D"/>
    <w:rsid w:val="00DD5759"/>
    <w:rsid w:val="00DD6028"/>
    <w:rsid w:val="00DD6A91"/>
    <w:rsid w:val="00DE0161"/>
    <w:rsid w:val="00DE6B59"/>
    <w:rsid w:val="00DF0EF8"/>
    <w:rsid w:val="00E11B08"/>
    <w:rsid w:val="00E16F87"/>
    <w:rsid w:val="00E45307"/>
    <w:rsid w:val="00E47149"/>
    <w:rsid w:val="00E47EE5"/>
    <w:rsid w:val="00E51242"/>
    <w:rsid w:val="00E64251"/>
    <w:rsid w:val="00E676C2"/>
    <w:rsid w:val="00E71B5B"/>
    <w:rsid w:val="00E73478"/>
    <w:rsid w:val="00E74289"/>
    <w:rsid w:val="00E760DE"/>
    <w:rsid w:val="00E7743E"/>
    <w:rsid w:val="00E81102"/>
    <w:rsid w:val="00E87864"/>
    <w:rsid w:val="00E9215D"/>
    <w:rsid w:val="00EA1A77"/>
    <w:rsid w:val="00EA6315"/>
    <w:rsid w:val="00EB4874"/>
    <w:rsid w:val="00EB5016"/>
    <w:rsid w:val="00EC745F"/>
    <w:rsid w:val="00ED397E"/>
    <w:rsid w:val="00ED6114"/>
    <w:rsid w:val="00EE5162"/>
    <w:rsid w:val="00EE5BA6"/>
    <w:rsid w:val="00EE6376"/>
    <w:rsid w:val="00EE6A96"/>
    <w:rsid w:val="00EE6C7C"/>
    <w:rsid w:val="00EF0F28"/>
    <w:rsid w:val="00EF2CEA"/>
    <w:rsid w:val="00F068D7"/>
    <w:rsid w:val="00F1662F"/>
    <w:rsid w:val="00F1757B"/>
    <w:rsid w:val="00F2096F"/>
    <w:rsid w:val="00F2755B"/>
    <w:rsid w:val="00F453A4"/>
    <w:rsid w:val="00F53E23"/>
    <w:rsid w:val="00F544D9"/>
    <w:rsid w:val="00F62B43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3D2"/>
    <w:rsid w:val="00FA5C99"/>
    <w:rsid w:val="00FA6B34"/>
    <w:rsid w:val="00FB151F"/>
    <w:rsid w:val="00FB55E7"/>
    <w:rsid w:val="00FB726E"/>
    <w:rsid w:val="00FC22CC"/>
    <w:rsid w:val="00FC4DFB"/>
    <w:rsid w:val="00FC6F9E"/>
    <w:rsid w:val="00FC754A"/>
    <w:rsid w:val="00FD180C"/>
    <w:rsid w:val="00FD5477"/>
    <w:rsid w:val="00FE4715"/>
    <w:rsid w:val="00FF09E1"/>
    <w:rsid w:val="00FF2BE6"/>
    <w:rsid w:val="00FF4193"/>
    <w:rsid w:val="00FF66BB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  <w:style w:type="paragraph" w:customStyle="1" w:styleId="Lentelsturinys">
    <w:name w:val="Lentelės turinys"/>
    <w:basedOn w:val="prastasis"/>
    <w:rsid w:val="00BC46B8"/>
    <w:pPr>
      <w:suppressLineNumbers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9580-C886-49F3-BFF6-0D833A24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3054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8</cp:revision>
  <cp:lastPrinted>2025-09-10T11:50:00Z</cp:lastPrinted>
  <dcterms:created xsi:type="dcterms:W3CDTF">2025-09-10T12:34:00Z</dcterms:created>
  <dcterms:modified xsi:type="dcterms:W3CDTF">2025-09-15T07:03:00Z</dcterms:modified>
</cp:coreProperties>
</file>