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970B" w14:textId="38E7D1BE" w:rsidR="007A7FBC" w:rsidRPr="0063440D" w:rsidRDefault="0019044A">
      <w:pPr>
        <w:ind w:firstLine="720"/>
        <w:jc w:val="right"/>
        <w:rPr>
          <w:b/>
          <w:szCs w:val="24"/>
          <w:lang w:eastAsia="en-GB"/>
        </w:rPr>
      </w:pPr>
      <w:r w:rsidRPr="0063440D">
        <w:rPr>
          <w:b/>
          <w:szCs w:val="24"/>
          <w:lang w:eastAsia="en-GB"/>
        </w:rPr>
        <w:t>Projektas</w:t>
      </w:r>
    </w:p>
    <w:p w14:paraId="79BF420D" w14:textId="77777777" w:rsidR="00E95A78" w:rsidRPr="0063440D" w:rsidRDefault="00E95A78" w:rsidP="00E95A78">
      <w:pPr>
        <w:contextualSpacing/>
        <w:jc w:val="center"/>
        <w:rPr>
          <w:szCs w:val="24"/>
          <w:lang w:eastAsia="ar-SA"/>
        </w:rPr>
      </w:pPr>
      <w:bookmarkStart w:id="0" w:name="_Hlk214264275"/>
      <w:bookmarkStart w:id="1" w:name="_Hlk202181953"/>
      <w:r w:rsidRPr="0063440D">
        <w:rPr>
          <w:noProof/>
          <w:szCs w:val="24"/>
          <w:lang w:eastAsia="lt-LT"/>
        </w:rPr>
        <w:drawing>
          <wp:inline distT="0" distB="0" distL="0" distR="0" wp14:anchorId="41A6E4D4" wp14:editId="3AA57B19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55F1B9" w14:textId="77777777" w:rsidR="00E95A78" w:rsidRPr="0063440D" w:rsidRDefault="00E95A78" w:rsidP="00E95A78">
      <w:pPr>
        <w:contextualSpacing/>
        <w:jc w:val="center"/>
        <w:rPr>
          <w:szCs w:val="24"/>
          <w:lang w:eastAsia="ar-SA"/>
        </w:rPr>
      </w:pPr>
    </w:p>
    <w:p w14:paraId="31270992" w14:textId="77777777" w:rsidR="00E95A78" w:rsidRPr="0063440D" w:rsidRDefault="00E95A78" w:rsidP="00E95A78">
      <w:pPr>
        <w:contextualSpacing/>
        <w:jc w:val="center"/>
        <w:rPr>
          <w:b/>
          <w:bCs/>
          <w:caps/>
          <w:szCs w:val="24"/>
          <w:lang w:eastAsia="ar-SA"/>
        </w:rPr>
      </w:pPr>
      <w:r w:rsidRPr="0063440D">
        <w:rPr>
          <w:b/>
          <w:bCs/>
          <w:caps/>
          <w:szCs w:val="24"/>
          <w:lang w:eastAsia="ar-SA"/>
        </w:rPr>
        <w:t>kėdainių rajono savivaldybėS TARYBA</w:t>
      </w:r>
      <w:bookmarkEnd w:id="0"/>
    </w:p>
    <w:bookmarkEnd w:id="1"/>
    <w:p w14:paraId="6B345AA2" w14:textId="77777777" w:rsidR="007A7FBC" w:rsidRPr="0063440D" w:rsidRDefault="007A7FBC">
      <w:pPr>
        <w:jc w:val="center"/>
        <w:rPr>
          <w:b/>
          <w:bCs/>
          <w:szCs w:val="24"/>
          <w:lang w:eastAsia="en-GB"/>
        </w:rPr>
      </w:pPr>
    </w:p>
    <w:p w14:paraId="5285FAA1" w14:textId="77777777" w:rsidR="007A7FBC" w:rsidRPr="0063440D" w:rsidRDefault="0019044A">
      <w:pPr>
        <w:jc w:val="center"/>
        <w:rPr>
          <w:b/>
          <w:bCs/>
          <w:szCs w:val="24"/>
          <w:lang w:eastAsia="en-GB"/>
        </w:rPr>
      </w:pPr>
      <w:r w:rsidRPr="0063440D">
        <w:rPr>
          <w:b/>
          <w:bCs/>
          <w:szCs w:val="24"/>
          <w:lang w:eastAsia="en-GB"/>
        </w:rPr>
        <w:t>SPRENDIMAS</w:t>
      </w:r>
    </w:p>
    <w:p w14:paraId="55A7E56C" w14:textId="5FBBB564" w:rsidR="007A7FBC" w:rsidRPr="0063440D" w:rsidRDefault="0019044A">
      <w:pPr>
        <w:suppressAutoHyphens/>
        <w:overflowPunct w:val="0"/>
        <w:ind w:right="-2"/>
        <w:jc w:val="center"/>
        <w:textAlignment w:val="baseline"/>
        <w:rPr>
          <w:b/>
          <w:color w:val="000000"/>
          <w:lang w:eastAsia="ar-SA"/>
        </w:rPr>
      </w:pPr>
      <w:r w:rsidRPr="0063440D">
        <w:rPr>
          <w:b/>
          <w:color w:val="000000"/>
          <w:lang w:eastAsia="ar-SA"/>
        </w:rPr>
        <w:t>DĖL KĖDAINIŲ RAJONO SAVIVALDYBĖS TARYBOS 2023 M. GEGUŽĖS 26 D. SPRENDIMO NR. TS-147 „DĖL KĖDAINIŲ RAJONO SAVIVALDYBĖS BENDRUOMENĖS SVEIKATOS TARYBOS SUDARYMO“ PAKEITIMO</w:t>
      </w:r>
    </w:p>
    <w:p w14:paraId="309276BD" w14:textId="77777777" w:rsidR="007A7FBC" w:rsidRPr="0063440D" w:rsidRDefault="007A7FBC">
      <w:pPr>
        <w:jc w:val="center"/>
        <w:rPr>
          <w:b/>
          <w:bCs/>
          <w:szCs w:val="24"/>
          <w:lang w:eastAsia="en-GB"/>
        </w:rPr>
      </w:pPr>
    </w:p>
    <w:p w14:paraId="0339FFF4" w14:textId="44EEC5B9" w:rsidR="0063440D" w:rsidRPr="0063440D" w:rsidRDefault="0063440D" w:rsidP="0063440D">
      <w:pPr>
        <w:contextualSpacing/>
        <w:jc w:val="center"/>
        <w:rPr>
          <w:szCs w:val="24"/>
        </w:rPr>
      </w:pPr>
      <w:bookmarkStart w:id="2" w:name="_Hlk208906582"/>
      <w:bookmarkStart w:id="3" w:name="_Hlk216274433"/>
      <w:bookmarkStart w:id="4" w:name="_Hlk214265144"/>
      <w:bookmarkStart w:id="5" w:name="_Hlk207786081"/>
      <w:r w:rsidRPr="0063440D">
        <w:rPr>
          <w:szCs w:val="24"/>
        </w:rPr>
        <w:t xml:space="preserve">2025 m. gruodžio 10 d. Nr. </w:t>
      </w:r>
      <w:bookmarkEnd w:id="2"/>
      <w:r w:rsidRPr="0063440D">
        <w:rPr>
          <w:szCs w:val="24"/>
        </w:rPr>
        <w:t>SP-</w:t>
      </w:r>
      <w:bookmarkEnd w:id="3"/>
      <w:r w:rsidRPr="0063440D">
        <w:rPr>
          <w:szCs w:val="24"/>
        </w:rPr>
        <w:t>375</w:t>
      </w:r>
      <w:r w:rsidRPr="0063440D">
        <w:rPr>
          <w:szCs w:val="24"/>
        </w:rPr>
        <w:t xml:space="preserve">  </w:t>
      </w:r>
      <w:bookmarkEnd w:id="4"/>
    </w:p>
    <w:bookmarkEnd w:id="5"/>
    <w:p w14:paraId="62B12E11" w14:textId="77777777" w:rsidR="007A7FBC" w:rsidRPr="0063440D" w:rsidRDefault="0019044A">
      <w:pPr>
        <w:jc w:val="center"/>
        <w:rPr>
          <w:szCs w:val="24"/>
          <w:lang w:eastAsia="en-GB"/>
        </w:rPr>
      </w:pPr>
      <w:r w:rsidRPr="0063440D">
        <w:rPr>
          <w:szCs w:val="24"/>
          <w:lang w:eastAsia="en-GB"/>
        </w:rPr>
        <w:t>Kėdainiai</w:t>
      </w:r>
    </w:p>
    <w:p w14:paraId="5BE45D30" w14:textId="77777777" w:rsidR="007A7FBC" w:rsidRPr="0063440D" w:rsidRDefault="007A7FBC">
      <w:pPr>
        <w:rPr>
          <w:szCs w:val="24"/>
          <w:lang w:eastAsia="en-GB"/>
        </w:rPr>
      </w:pPr>
    </w:p>
    <w:p w14:paraId="6411AA12" w14:textId="5196A742" w:rsidR="007A7FBC" w:rsidRPr="0063440D" w:rsidRDefault="0019044A" w:rsidP="00E95A78">
      <w:pPr>
        <w:suppressAutoHyphens/>
        <w:overflowPunct w:val="0"/>
        <w:ind w:firstLine="851"/>
        <w:jc w:val="both"/>
        <w:textAlignment w:val="baseline"/>
        <w:rPr>
          <w:lang w:eastAsia="lt-LT"/>
        </w:rPr>
      </w:pPr>
      <w:r w:rsidRPr="0063440D">
        <w:rPr>
          <w:lang w:eastAsia="lt-LT"/>
        </w:rPr>
        <w:t xml:space="preserve">Kėdainių rajono savivaldybės taryba </w:t>
      </w:r>
      <w:r w:rsidRPr="0063440D">
        <w:rPr>
          <w:spacing w:val="50"/>
          <w:lang w:eastAsia="lt-LT"/>
        </w:rPr>
        <w:t>nusprendžia</w:t>
      </w:r>
      <w:r w:rsidRPr="0063440D">
        <w:rPr>
          <w:lang w:eastAsia="lt-LT"/>
        </w:rPr>
        <w:t>:</w:t>
      </w:r>
    </w:p>
    <w:p w14:paraId="160699B0" w14:textId="46F91104" w:rsidR="007A7FBC" w:rsidRPr="0063440D" w:rsidRDefault="00905550" w:rsidP="00E95A78">
      <w:pPr>
        <w:pStyle w:val="Sraopastraipa"/>
        <w:numPr>
          <w:ilvl w:val="0"/>
          <w:numId w:val="1"/>
        </w:numPr>
        <w:suppressAutoHyphens/>
        <w:overflowPunct w:val="0"/>
        <w:jc w:val="both"/>
        <w:textAlignment w:val="baseline"/>
        <w:rPr>
          <w:color w:val="000000"/>
          <w:lang w:eastAsia="lt-LT"/>
        </w:rPr>
      </w:pPr>
      <w:r w:rsidRPr="0063440D">
        <w:rPr>
          <w:lang w:eastAsia="lt-LT"/>
        </w:rPr>
        <w:t xml:space="preserve">Pakeisti Kėdainių rajono savivaldybės tarybos </w:t>
      </w:r>
      <w:r w:rsidRPr="0063440D">
        <w:rPr>
          <w:color w:val="000000"/>
          <w:lang w:eastAsia="lt-LT"/>
        </w:rPr>
        <w:t>2023 m. gegužės 26 d. sprendimo Nr. TS-147 „Dėl Kėdainių rajono savivaldybės bendruomenės sveikatos tarybos sudarymo“</w:t>
      </w:r>
      <w:r w:rsidRPr="0063440D">
        <w:rPr>
          <w:color w:val="000000" w:themeColor="text1"/>
          <w:lang w:eastAsia="lt-LT"/>
        </w:rPr>
        <w:t>:</w:t>
      </w:r>
    </w:p>
    <w:p w14:paraId="5F5A68F1" w14:textId="7B66EB87" w:rsidR="00905550" w:rsidRPr="0063440D" w:rsidRDefault="00905550" w:rsidP="00905550">
      <w:pPr>
        <w:pStyle w:val="Sraopastraipa"/>
        <w:numPr>
          <w:ilvl w:val="1"/>
          <w:numId w:val="3"/>
        </w:numPr>
        <w:suppressAutoHyphens/>
        <w:overflowPunct w:val="0"/>
        <w:ind w:left="1208" w:hanging="357"/>
        <w:jc w:val="both"/>
        <w:textAlignment w:val="baseline"/>
        <w:rPr>
          <w:color w:val="000000" w:themeColor="text1"/>
          <w:lang w:eastAsia="lt-LT"/>
        </w:rPr>
      </w:pPr>
      <w:bookmarkStart w:id="6" w:name="_Hlk208908407"/>
      <w:bookmarkStart w:id="7" w:name="_Hlk207783766"/>
      <w:r w:rsidRPr="0063440D">
        <w:rPr>
          <w:color w:val="000000" w:themeColor="text1"/>
          <w:lang w:eastAsia="lt-LT"/>
        </w:rPr>
        <w:t>Pakeisti 1 punkto ketvirtąją pastraipą ir ją išdėstyti taip:</w:t>
      </w:r>
    </w:p>
    <w:p w14:paraId="393BAA0D" w14:textId="77777777" w:rsidR="00905550" w:rsidRPr="0063440D" w:rsidRDefault="00905550" w:rsidP="00905550">
      <w:pPr>
        <w:suppressAutoHyphens/>
        <w:overflowPunct w:val="0"/>
        <w:ind w:firstLine="851"/>
        <w:jc w:val="both"/>
        <w:textAlignment w:val="baseline"/>
        <w:rPr>
          <w:color w:val="000000" w:themeColor="text1"/>
          <w:lang w:eastAsia="lt-LT"/>
        </w:rPr>
      </w:pPr>
      <w:r w:rsidRPr="0063440D">
        <w:rPr>
          <w:color w:val="000000" w:themeColor="text1"/>
          <w:lang w:eastAsia="lt-LT"/>
        </w:rPr>
        <w:t>„Rima Proscevičiūtė, Kėdainių rajono savivaldybės administracijos patarėja (sveikatos reikalų koordinatorė);“;</w:t>
      </w:r>
    </w:p>
    <w:p w14:paraId="76F9BDFC" w14:textId="36668857" w:rsidR="00905550" w:rsidRPr="0063440D" w:rsidRDefault="00905550" w:rsidP="00905550">
      <w:pPr>
        <w:pStyle w:val="Sraopastraipa"/>
        <w:numPr>
          <w:ilvl w:val="1"/>
          <w:numId w:val="3"/>
        </w:numPr>
        <w:suppressAutoHyphens/>
        <w:overflowPunct w:val="0"/>
        <w:ind w:left="851" w:firstLine="0"/>
        <w:jc w:val="both"/>
        <w:textAlignment w:val="baseline"/>
        <w:rPr>
          <w:color w:val="000000" w:themeColor="text1"/>
          <w:lang w:eastAsia="lt-LT"/>
        </w:rPr>
      </w:pPr>
      <w:r w:rsidRPr="0063440D">
        <w:rPr>
          <w:color w:val="000000" w:themeColor="text1"/>
          <w:lang w:eastAsia="lt-LT"/>
        </w:rPr>
        <w:t>Pakeisti 1 punkto septintąją pastraipą ir ją išdėstyti taip:</w:t>
      </w:r>
    </w:p>
    <w:p w14:paraId="65FA7451" w14:textId="6A3147A0" w:rsidR="00905550" w:rsidRPr="0063440D" w:rsidRDefault="00905550" w:rsidP="00905550">
      <w:pPr>
        <w:suppressAutoHyphens/>
        <w:overflowPunct w:val="0"/>
        <w:ind w:firstLine="851"/>
        <w:jc w:val="both"/>
        <w:textAlignment w:val="baseline"/>
        <w:rPr>
          <w:color w:val="000000" w:themeColor="text1"/>
          <w:lang w:eastAsia="lt-LT"/>
        </w:rPr>
      </w:pPr>
      <w:r w:rsidRPr="0063440D">
        <w:rPr>
          <w:color w:val="000000" w:themeColor="text1"/>
          <w:lang w:eastAsia="lt-LT"/>
        </w:rPr>
        <w:t xml:space="preserve">„Ramunė </w:t>
      </w:r>
      <w:proofErr w:type="spellStart"/>
      <w:r w:rsidRPr="0063440D">
        <w:rPr>
          <w:color w:val="000000" w:themeColor="text1"/>
          <w:lang w:eastAsia="lt-LT"/>
        </w:rPr>
        <w:t>Kabošienė</w:t>
      </w:r>
      <w:proofErr w:type="spellEnd"/>
      <w:r w:rsidRPr="0063440D">
        <w:rPr>
          <w:color w:val="000000" w:themeColor="text1"/>
          <w:lang w:eastAsia="lt-LT"/>
        </w:rPr>
        <w:t xml:space="preserve">, </w:t>
      </w:r>
      <w:r w:rsidRPr="0063440D">
        <w:rPr>
          <w:color w:val="000000" w:themeColor="text1"/>
        </w:rPr>
        <w:t>VšĮ Kėdainių pirminės sveikatos priežiūros centro direktoriaus pavaduotoja</w:t>
      </w:r>
      <w:r w:rsidRPr="0063440D">
        <w:rPr>
          <w:color w:val="000000" w:themeColor="text1"/>
          <w:lang w:eastAsia="lt-LT"/>
        </w:rPr>
        <w:t>;“;</w:t>
      </w:r>
    </w:p>
    <w:p w14:paraId="4E364DF0" w14:textId="089B2CBA" w:rsidR="00E95A78" w:rsidRPr="0063440D" w:rsidRDefault="00E95A78" w:rsidP="00E95A78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63440D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8" w:name="_Hlk192164198"/>
      <w:r w:rsidRPr="0063440D">
        <w:rPr>
          <w:szCs w:val="24"/>
        </w:rPr>
        <w:t>LT</w:t>
      </w:r>
      <w:bookmarkStart w:id="9" w:name="_Hlk202426898"/>
      <w:bookmarkEnd w:id="8"/>
      <w:r w:rsidRPr="0063440D">
        <w:rPr>
          <w:szCs w:val="24"/>
        </w:rPr>
        <w:noBreakHyphen/>
      </w:r>
      <w:bookmarkEnd w:id="9"/>
      <w:r w:rsidRPr="0063440D">
        <w:rPr>
          <w:szCs w:val="24"/>
        </w:rPr>
        <w:t xml:space="preserve">57288 Kėdainiai) Lietuvos Respublikos viešojo administravimo įstatymo nustatyta tvarka arba  </w:t>
      </w:r>
      <w:bookmarkStart w:id="10" w:name="_Hlk192162997"/>
      <w:r w:rsidRPr="0063440D">
        <w:rPr>
          <w:szCs w:val="24"/>
        </w:rPr>
        <w:t xml:space="preserve">Lietuvos administracinių ginčų komisijos </w:t>
      </w:r>
      <w:bookmarkEnd w:id="10"/>
      <w:r w:rsidRPr="0063440D">
        <w:rPr>
          <w:szCs w:val="24"/>
        </w:rPr>
        <w:t>Kauno apygardos skyriui (Laisvės al. 36, LT</w:t>
      </w:r>
      <w:r w:rsidRPr="0063440D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63440D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63440D">
        <w:rPr>
          <w:szCs w:val="24"/>
        </w:rPr>
        <w:t xml:space="preserve"> arba adresu: Žygimantų g. 2, LT</w:t>
      </w:r>
      <w:r w:rsidRPr="0063440D">
        <w:rPr>
          <w:szCs w:val="24"/>
        </w:rPr>
        <w:noBreakHyphen/>
        <w:t>01102 Vilnius, arba A. Mickevičiaus g. 8A, LT</w:t>
      </w:r>
      <w:r w:rsidRPr="0063440D">
        <w:rPr>
          <w:szCs w:val="24"/>
        </w:rPr>
        <w:noBreakHyphen/>
        <w:t>44312 Kaunas, arba Galinio Pylimo g. 9, LT</w:t>
      </w:r>
      <w:r w:rsidRPr="0063440D">
        <w:rPr>
          <w:szCs w:val="24"/>
        </w:rPr>
        <w:noBreakHyphen/>
        <w:t>91230 Klaipėda, arba Dvaro g. 80, LT</w:t>
      </w:r>
      <w:r w:rsidRPr="0063440D">
        <w:rPr>
          <w:szCs w:val="24"/>
        </w:rPr>
        <w:noBreakHyphen/>
        <w:t>76298 Šiauliai, arba Respublikos g. 62, LT</w:t>
      </w:r>
      <w:r w:rsidRPr="0063440D">
        <w:rPr>
          <w:szCs w:val="24"/>
        </w:rPr>
        <w:noBreakHyphen/>
        <w:t>35158 Panevėžys) Lietuvos Respublikos administracinių bylų teisenos įstatymo nustatyta tvarka.</w:t>
      </w:r>
      <w:bookmarkEnd w:id="6"/>
    </w:p>
    <w:bookmarkEnd w:id="7"/>
    <w:p w14:paraId="1741CF42" w14:textId="77777777" w:rsidR="007A7FBC" w:rsidRPr="0063440D" w:rsidRDefault="007A7FBC">
      <w:pPr>
        <w:jc w:val="both"/>
      </w:pPr>
    </w:p>
    <w:p w14:paraId="6BCB707A" w14:textId="77777777" w:rsidR="007A7FBC" w:rsidRPr="0063440D" w:rsidRDefault="007A7FBC">
      <w:pPr>
        <w:tabs>
          <w:tab w:val="left" w:pos="6379"/>
          <w:tab w:val="left" w:pos="7513"/>
        </w:tabs>
        <w:jc w:val="both"/>
        <w:rPr>
          <w:szCs w:val="24"/>
          <w:lang w:eastAsia="en-GB"/>
        </w:rPr>
      </w:pPr>
    </w:p>
    <w:p w14:paraId="52B8E726" w14:textId="150494C1" w:rsidR="007A7FBC" w:rsidRPr="0063440D" w:rsidRDefault="0019044A">
      <w:pPr>
        <w:tabs>
          <w:tab w:val="left" w:pos="6379"/>
          <w:tab w:val="left" w:pos="7513"/>
        </w:tabs>
        <w:jc w:val="both"/>
        <w:rPr>
          <w:szCs w:val="24"/>
          <w:lang w:eastAsia="en-GB"/>
        </w:rPr>
      </w:pPr>
      <w:r w:rsidRPr="0063440D">
        <w:rPr>
          <w:szCs w:val="24"/>
          <w:lang w:eastAsia="en-GB"/>
        </w:rPr>
        <w:t>Savivaldybės meras</w:t>
      </w:r>
      <w:r w:rsidRPr="0063440D">
        <w:rPr>
          <w:szCs w:val="24"/>
          <w:lang w:eastAsia="en-GB"/>
        </w:rPr>
        <w:tab/>
      </w:r>
      <w:r w:rsidRPr="0063440D">
        <w:rPr>
          <w:szCs w:val="24"/>
          <w:lang w:eastAsia="en-GB"/>
        </w:rPr>
        <w:tab/>
      </w:r>
    </w:p>
    <w:p w14:paraId="7CA92D2F" w14:textId="77777777" w:rsidR="007A7FBC" w:rsidRPr="0063440D" w:rsidRDefault="007A7FBC">
      <w:pPr>
        <w:ind w:firstLine="5103"/>
        <w:jc w:val="both"/>
      </w:pPr>
    </w:p>
    <w:p w14:paraId="53D56336" w14:textId="77777777" w:rsidR="007A7FBC" w:rsidRPr="0063440D" w:rsidRDefault="007A7FBC">
      <w:pPr>
        <w:ind w:firstLine="5103"/>
        <w:jc w:val="both"/>
      </w:pPr>
    </w:p>
    <w:p w14:paraId="6AD90A1A" w14:textId="77777777" w:rsidR="007A7FBC" w:rsidRPr="0063440D" w:rsidRDefault="007A7FBC">
      <w:pPr>
        <w:ind w:firstLine="585"/>
        <w:jc w:val="both"/>
      </w:pPr>
    </w:p>
    <w:p w14:paraId="07CFCB8A" w14:textId="77777777" w:rsidR="007A7FBC" w:rsidRPr="0063440D" w:rsidRDefault="007A7FBC">
      <w:pPr>
        <w:ind w:firstLine="585"/>
        <w:jc w:val="both"/>
        <w:rPr>
          <w:szCs w:val="24"/>
          <w:lang w:eastAsia="en-GB"/>
        </w:rPr>
      </w:pPr>
    </w:p>
    <w:p w14:paraId="6BD7E505" w14:textId="77777777" w:rsidR="007A7FBC" w:rsidRPr="0063440D" w:rsidRDefault="007A7FBC">
      <w:pPr>
        <w:ind w:firstLine="585"/>
        <w:jc w:val="both"/>
        <w:rPr>
          <w:szCs w:val="24"/>
          <w:lang w:eastAsia="en-GB"/>
        </w:rPr>
      </w:pPr>
    </w:p>
    <w:p w14:paraId="64B00388" w14:textId="77777777" w:rsidR="007A7FBC" w:rsidRPr="0063440D" w:rsidRDefault="007A7FBC">
      <w:pPr>
        <w:ind w:firstLine="585"/>
        <w:jc w:val="both"/>
        <w:rPr>
          <w:szCs w:val="24"/>
          <w:lang w:eastAsia="en-GB"/>
        </w:rPr>
      </w:pPr>
    </w:p>
    <w:p w14:paraId="2359A0CB" w14:textId="77777777" w:rsidR="007A7FBC" w:rsidRPr="0063440D" w:rsidRDefault="007A7FBC">
      <w:pPr>
        <w:ind w:firstLine="585"/>
        <w:jc w:val="both"/>
        <w:rPr>
          <w:szCs w:val="24"/>
          <w:lang w:eastAsia="en-GB"/>
        </w:rPr>
      </w:pPr>
    </w:p>
    <w:p w14:paraId="2E119149" w14:textId="77777777" w:rsidR="007A7FBC" w:rsidRPr="0063440D" w:rsidRDefault="007A7FBC">
      <w:pPr>
        <w:ind w:firstLine="585"/>
        <w:jc w:val="both"/>
        <w:rPr>
          <w:szCs w:val="24"/>
          <w:lang w:eastAsia="en-GB"/>
        </w:rPr>
      </w:pPr>
    </w:p>
    <w:p w14:paraId="58A2E8B5" w14:textId="77777777" w:rsidR="007A7FBC" w:rsidRPr="0063440D" w:rsidRDefault="007A7FBC">
      <w:pPr>
        <w:ind w:firstLine="585"/>
        <w:jc w:val="both"/>
        <w:rPr>
          <w:szCs w:val="24"/>
          <w:lang w:eastAsia="en-GB"/>
        </w:rPr>
      </w:pPr>
    </w:p>
    <w:p w14:paraId="4F3DFED9" w14:textId="77777777" w:rsidR="00E95A78" w:rsidRPr="0063440D" w:rsidRDefault="00E95A78">
      <w:pPr>
        <w:ind w:firstLine="585"/>
        <w:jc w:val="both"/>
        <w:rPr>
          <w:szCs w:val="24"/>
          <w:lang w:eastAsia="en-GB"/>
        </w:rPr>
      </w:pPr>
      <w:r w:rsidRPr="0063440D">
        <w:rPr>
          <w:szCs w:val="24"/>
          <w:lang w:eastAsia="en-GB"/>
        </w:rPr>
        <w:br w:type="page"/>
      </w:r>
    </w:p>
    <w:p w14:paraId="4C2D2885" w14:textId="4EA29BC0" w:rsidR="007A7FBC" w:rsidRPr="0063440D" w:rsidRDefault="0019044A">
      <w:pPr>
        <w:ind w:firstLine="585"/>
        <w:jc w:val="both"/>
        <w:rPr>
          <w:szCs w:val="24"/>
          <w:lang w:eastAsia="en-GB"/>
        </w:rPr>
      </w:pPr>
      <w:r w:rsidRPr="0063440D">
        <w:rPr>
          <w:szCs w:val="24"/>
          <w:lang w:eastAsia="en-GB"/>
        </w:rPr>
        <w:lastRenderedPageBreak/>
        <w:t>Kėdainių rajono savivaldybės tarybai</w:t>
      </w:r>
    </w:p>
    <w:p w14:paraId="7B7852D9" w14:textId="77777777" w:rsidR="007A7FBC" w:rsidRPr="0063440D" w:rsidRDefault="007A7FBC">
      <w:pPr>
        <w:ind w:left="284"/>
        <w:rPr>
          <w:szCs w:val="24"/>
          <w:lang w:eastAsia="en-GB"/>
        </w:rPr>
      </w:pPr>
    </w:p>
    <w:p w14:paraId="520F5B8C" w14:textId="77777777" w:rsidR="007A7FBC" w:rsidRPr="0063440D" w:rsidRDefault="0019044A">
      <w:pPr>
        <w:ind w:left="284"/>
        <w:jc w:val="center"/>
        <w:rPr>
          <w:b/>
          <w:szCs w:val="24"/>
          <w:lang w:eastAsia="en-GB"/>
        </w:rPr>
      </w:pPr>
      <w:r w:rsidRPr="0063440D">
        <w:rPr>
          <w:b/>
          <w:szCs w:val="24"/>
          <w:lang w:eastAsia="en-GB"/>
        </w:rPr>
        <w:t>AIŠKINAMASIS RAŠTAS</w:t>
      </w:r>
    </w:p>
    <w:p w14:paraId="646CF932" w14:textId="2265EB66" w:rsidR="007A7FBC" w:rsidRPr="0063440D" w:rsidRDefault="0019044A">
      <w:pPr>
        <w:suppressAutoHyphens/>
        <w:overflowPunct w:val="0"/>
        <w:ind w:right="-2"/>
        <w:jc w:val="center"/>
        <w:textAlignment w:val="baseline"/>
        <w:rPr>
          <w:b/>
          <w:color w:val="000000"/>
          <w:lang w:eastAsia="ar-SA"/>
        </w:rPr>
      </w:pPr>
      <w:r w:rsidRPr="0063440D">
        <w:rPr>
          <w:b/>
          <w:color w:val="000000"/>
          <w:lang w:eastAsia="ar-SA"/>
        </w:rPr>
        <w:t>DĖL KĖDAINIŲ RAJONO SAVIVALDYBĖS TARYBOS 2023 M. GEGUŽĖS 26 D. SPRENDIMO NR. TS-147 „DĖL KĖDAINIŲ RAJONO SAVIVALDYBĖS BENDRUOMENĖS SVEIKATOS TARYBOS SUDARYMO“ PAKEITIMO</w:t>
      </w:r>
    </w:p>
    <w:p w14:paraId="3FBE027B" w14:textId="77777777" w:rsidR="007A7FBC" w:rsidRPr="0063440D" w:rsidRDefault="007A7FBC">
      <w:pPr>
        <w:ind w:left="284"/>
        <w:jc w:val="center"/>
        <w:rPr>
          <w:szCs w:val="24"/>
          <w:lang w:eastAsia="en-GB"/>
        </w:rPr>
      </w:pPr>
    </w:p>
    <w:p w14:paraId="79F8F46B" w14:textId="315E6DD2" w:rsidR="007A7FBC" w:rsidRPr="0063440D" w:rsidRDefault="00E95A78">
      <w:pPr>
        <w:ind w:left="284"/>
        <w:jc w:val="center"/>
        <w:rPr>
          <w:szCs w:val="24"/>
          <w:lang w:eastAsia="en-GB"/>
        </w:rPr>
      </w:pPr>
      <w:r w:rsidRPr="0063440D">
        <w:rPr>
          <w:szCs w:val="24"/>
          <w:lang w:eastAsia="en-GB"/>
        </w:rPr>
        <w:t>2025 m. gruodžio     d.</w:t>
      </w:r>
    </w:p>
    <w:p w14:paraId="5EC59312" w14:textId="77777777" w:rsidR="007A7FBC" w:rsidRPr="0063440D" w:rsidRDefault="0019044A">
      <w:pPr>
        <w:ind w:left="284"/>
        <w:jc w:val="center"/>
        <w:rPr>
          <w:szCs w:val="24"/>
          <w:lang w:eastAsia="en-GB"/>
        </w:rPr>
      </w:pPr>
      <w:r w:rsidRPr="0063440D">
        <w:rPr>
          <w:szCs w:val="24"/>
          <w:lang w:eastAsia="en-GB"/>
        </w:rPr>
        <w:t>Kėdainiai</w:t>
      </w:r>
    </w:p>
    <w:p w14:paraId="5CA81073" w14:textId="77777777" w:rsidR="007A7FBC" w:rsidRPr="0063440D" w:rsidRDefault="007A7FBC">
      <w:pPr>
        <w:suppressAutoHyphens/>
        <w:ind w:firstLine="709"/>
        <w:jc w:val="both"/>
        <w:rPr>
          <w:b/>
          <w:szCs w:val="24"/>
          <w:lang w:eastAsia="lt-LT"/>
        </w:rPr>
      </w:pPr>
    </w:p>
    <w:p w14:paraId="368BEFBC" w14:textId="77777777" w:rsidR="007A7FBC" w:rsidRPr="0063440D" w:rsidRDefault="0019044A">
      <w:pPr>
        <w:suppressAutoHyphens/>
        <w:ind w:firstLine="709"/>
        <w:jc w:val="both"/>
        <w:rPr>
          <w:szCs w:val="24"/>
          <w:lang w:eastAsia="ar-SA"/>
        </w:rPr>
      </w:pPr>
      <w:r w:rsidRPr="0063440D">
        <w:rPr>
          <w:b/>
          <w:szCs w:val="24"/>
          <w:lang w:eastAsia="lt-LT"/>
        </w:rPr>
        <w:t>Parengto sprendimo projekto tikslai:</w:t>
      </w:r>
      <w:r w:rsidRPr="0063440D">
        <w:rPr>
          <w:szCs w:val="24"/>
          <w:lang w:eastAsia="ar-SA"/>
        </w:rPr>
        <w:t xml:space="preserve"> </w:t>
      </w:r>
    </w:p>
    <w:p w14:paraId="1D6F26EC" w14:textId="282CC808" w:rsidR="007A7FBC" w:rsidRPr="0063440D" w:rsidRDefault="0019044A">
      <w:pPr>
        <w:suppressAutoHyphens/>
        <w:overflowPunct w:val="0"/>
        <w:ind w:firstLine="709"/>
        <w:jc w:val="both"/>
        <w:textAlignment w:val="baseline"/>
        <w:rPr>
          <w:lang w:eastAsia="ar-SA"/>
        </w:rPr>
      </w:pPr>
      <w:r w:rsidRPr="0063440D">
        <w:rPr>
          <w:bCs/>
          <w:lang w:eastAsia="ar-SA"/>
        </w:rPr>
        <w:t xml:space="preserve">Pakeisti Kėdainių rajono </w:t>
      </w:r>
      <w:r w:rsidRPr="0063440D">
        <w:rPr>
          <w:lang w:eastAsia="ar-SA"/>
        </w:rPr>
        <w:t>savivaldybės tarybos kadencijos laikotarpiui sudarytos Kėdainių rajono savivaldybės bendruomenės sveikatos tarybos 1 narį</w:t>
      </w:r>
    </w:p>
    <w:p w14:paraId="6E9688D4" w14:textId="3618AB32" w:rsidR="00FD5014" w:rsidRPr="0063440D" w:rsidRDefault="00FD5014" w:rsidP="00FD5014">
      <w:pPr>
        <w:suppressAutoHyphens/>
        <w:overflowPunct w:val="0"/>
        <w:ind w:firstLine="709"/>
        <w:jc w:val="both"/>
        <w:textAlignment w:val="baseline"/>
        <w:rPr>
          <w:lang w:eastAsia="ar-SA"/>
        </w:rPr>
      </w:pPr>
      <w:r w:rsidRPr="0063440D">
        <w:rPr>
          <w:bCs/>
          <w:lang w:eastAsia="ar-SA"/>
        </w:rPr>
        <w:t xml:space="preserve">Pakeisti Kėdainių rajono </w:t>
      </w:r>
      <w:r w:rsidRPr="0063440D">
        <w:rPr>
          <w:lang w:eastAsia="ar-SA"/>
        </w:rPr>
        <w:t>savivaldybės tarybos kadencijos laikotarpiui sudarytos Kėdainių rajono savivaldybės bendruomenės sveikatos tarybos 1 nario pareigas.</w:t>
      </w:r>
    </w:p>
    <w:p w14:paraId="3ADDEB3E" w14:textId="77777777" w:rsidR="00FD5014" w:rsidRPr="0063440D" w:rsidRDefault="00FD5014">
      <w:pPr>
        <w:suppressAutoHyphens/>
        <w:overflowPunct w:val="0"/>
        <w:ind w:firstLine="709"/>
        <w:jc w:val="both"/>
        <w:textAlignment w:val="baseline"/>
        <w:rPr>
          <w:lang w:eastAsia="ar-SA"/>
        </w:rPr>
      </w:pPr>
    </w:p>
    <w:p w14:paraId="0035532C" w14:textId="77777777" w:rsidR="007A7FBC" w:rsidRPr="0063440D" w:rsidRDefault="0019044A">
      <w:pPr>
        <w:suppressAutoHyphens/>
        <w:ind w:firstLine="709"/>
        <w:jc w:val="both"/>
        <w:rPr>
          <w:b/>
          <w:szCs w:val="24"/>
          <w:lang w:eastAsia="lt-LT"/>
        </w:rPr>
      </w:pPr>
      <w:r w:rsidRPr="0063440D">
        <w:rPr>
          <w:b/>
          <w:szCs w:val="24"/>
          <w:lang w:eastAsia="lt-LT"/>
        </w:rPr>
        <w:t>Sprendimo projekto esmė</w:t>
      </w:r>
      <w:r w:rsidRPr="0063440D">
        <w:rPr>
          <w:szCs w:val="24"/>
          <w:lang w:eastAsia="lt-LT"/>
        </w:rPr>
        <w:t xml:space="preserve">, </w:t>
      </w:r>
      <w:r w:rsidRPr="0063440D">
        <w:rPr>
          <w:b/>
          <w:szCs w:val="24"/>
          <w:lang w:eastAsia="lt-LT"/>
        </w:rPr>
        <w:t xml:space="preserve">rengimo priežastys ir motyvai: </w:t>
      </w:r>
    </w:p>
    <w:p w14:paraId="07BAEEC8" w14:textId="6C77D95E" w:rsidR="007A7FBC" w:rsidRPr="0063440D" w:rsidRDefault="0019044A">
      <w:pPr>
        <w:suppressAutoHyphens/>
        <w:overflowPunct w:val="0"/>
        <w:ind w:firstLine="709"/>
        <w:jc w:val="both"/>
        <w:textAlignment w:val="baseline"/>
        <w:rPr>
          <w:lang w:eastAsia="ar-SA"/>
        </w:rPr>
      </w:pPr>
      <w:r w:rsidRPr="0063440D">
        <w:rPr>
          <w:lang w:eastAsia="ar-SA"/>
        </w:rPr>
        <w:t xml:space="preserve">Sprendimo projektas parengtas vadovaujantis Kėdainių rajono savivaldybės bendruomenės sveikatos tarybos nuostatais. Atsižvelgiant į tai, kad nuo šių metų </w:t>
      </w:r>
      <w:r w:rsidR="00E95A78" w:rsidRPr="0063440D">
        <w:rPr>
          <w:lang w:eastAsia="ar-SA"/>
        </w:rPr>
        <w:t>lapkričio 17</w:t>
      </w:r>
      <w:r w:rsidRPr="0063440D">
        <w:rPr>
          <w:lang w:eastAsia="ar-SA"/>
        </w:rPr>
        <w:t xml:space="preserve"> d. Kėdainių rajono savivaldybės administracijos patarėjos (sveikatos reikalų koordinatorės) pareigas pradėjo vykdyti </w:t>
      </w:r>
      <w:r w:rsidR="00E95A78" w:rsidRPr="0063440D">
        <w:rPr>
          <w:color w:val="000000"/>
          <w:lang w:eastAsia="lt-LT"/>
        </w:rPr>
        <w:t>Rima Proscevičiūtė</w:t>
      </w:r>
      <w:r w:rsidRPr="0063440D">
        <w:rPr>
          <w:lang w:eastAsia="ar-SA"/>
        </w:rPr>
        <w:t xml:space="preserve">, teikiamas siūlymas dėl </w:t>
      </w:r>
      <w:r w:rsidR="00E95A78" w:rsidRPr="0063440D">
        <w:rPr>
          <w:color w:val="000000"/>
          <w:lang w:eastAsia="lt-LT"/>
        </w:rPr>
        <w:t>Rim</w:t>
      </w:r>
      <w:r w:rsidR="00FD5014" w:rsidRPr="0063440D">
        <w:rPr>
          <w:color w:val="000000"/>
          <w:lang w:eastAsia="lt-LT"/>
        </w:rPr>
        <w:t>os</w:t>
      </w:r>
      <w:r w:rsidR="00E95A78" w:rsidRPr="0063440D">
        <w:rPr>
          <w:color w:val="000000"/>
          <w:lang w:eastAsia="lt-LT"/>
        </w:rPr>
        <w:t xml:space="preserve"> </w:t>
      </w:r>
      <w:proofErr w:type="spellStart"/>
      <w:r w:rsidR="00E95A78" w:rsidRPr="0063440D">
        <w:rPr>
          <w:color w:val="000000"/>
          <w:lang w:eastAsia="lt-LT"/>
        </w:rPr>
        <w:t>Proscevičiūtė</w:t>
      </w:r>
      <w:r w:rsidR="00FD5014" w:rsidRPr="0063440D">
        <w:rPr>
          <w:color w:val="000000"/>
          <w:lang w:eastAsia="lt-LT"/>
        </w:rPr>
        <w:t>s</w:t>
      </w:r>
      <w:proofErr w:type="spellEnd"/>
      <w:r w:rsidRPr="0063440D">
        <w:rPr>
          <w:lang w:eastAsia="ar-SA"/>
        </w:rPr>
        <w:t xml:space="preserve">, Kėdainių rajono savivaldybės administracijos patarėjos (sveikatos reikalų koordinatorės), Kėdainių rajono savivaldybės bendruomenės sveikatos tarybos sekretorės kandidatūros. </w:t>
      </w:r>
    </w:p>
    <w:p w14:paraId="058F2CEE" w14:textId="4786E38F" w:rsidR="00FD5014" w:rsidRPr="0063440D" w:rsidRDefault="00FD5014" w:rsidP="00FD5014">
      <w:pPr>
        <w:suppressAutoHyphens/>
        <w:overflowPunct w:val="0"/>
        <w:ind w:firstLine="709"/>
        <w:jc w:val="both"/>
        <w:textAlignment w:val="baseline"/>
        <w:rPr>
          <w:lang w:eastAsia="ar-SA"/>
        </w:rPr>
      </w:pPr>
      <w:r w:rsidRPr="0063440D">
        <w:rPr>
          <w:lang w:eastAsia="ar-SA"/>
        </w:rPr>
        <w:t xml:space="preserve">Atsižvelgiant į tai, kad </w:t>
      </w:r>
      <w:r w:rsidR="00905550" w:rsidRPr="0063440D">
        <w:rPr>
          <w:color w:val="000000" w:themeColor="text1"/>
        </w:rPr>
        <w:t xml:space="preserve">VšĮ </w:t>
      </w:r>
      <w:r w:rsidRPr="0063440D">
        <w:rPr>
          <w:color w:val="000000" w:themeColor="text1"/>
        </w:rPr>
        <w:t xml:space="preserve">Kėdainių pirminės sveikatos priežiūros centro </w:t>
      </w:r>
      <w:r w:rsidRPr="0063440D">
        <w:rPr>
          <w:lang w:eastAsia="ar-SA"/>
        </w:rPr>
        <w:t xml:space="preserve">darbuotojos Ramunės </w:t>
      </w:r>
      <w:proofErr w:type="spellStart"/>
      <w:r w:rsidRPr="0063440D">
        <w:rPr>
          <w:lang w:eastAsia="ar-SA"/>
        </w:rPr>
        <w:t>Kabošienės</w:t>
      </w:r>
      <w:proofErr w:type="spellEnd"/>
      <w:r w:rsidRPr="0063440D">
        <w:rPr>
          <w:lang w:eastAsia="ar-SA"/>
        </w:rPr>
        <w:t xml:space="preserve"> pareigos pasikeitė, teikiamas siūlymas dėl Ramunės </w:t>
      </w:r>
      <w:proofErr w:type="spellStart"/>
      <w:r w:rsidRPr="0063440D">
        <w:rPr>
          <w:lang w:eastAsia="ar-SA"/>
        </w:rPr>
        <w:t>Kabošienės</w:t>
      </w:r>
      <w:proofErr w:type="spellEnd"/>
      <w:r w:rsidRPr="0063440D">
        <w:rPr>
          <w:lang w:eastAsia="ar-SA"/>
        </w:rPr>
        <w:t xml:space="preserve">, </w:t>
      </w:r>
      <w:r w:rsidRPr="0063440D">
        <w:rPr>
          <w:color w:val="000000" w:themeColor="text1"/>
        </w:rPr>
        <w:t>Kėdainių pirminės sveikatos priežiūros centro direktoriaus pavaduotoj</w:t>
      </w:r>
      <w:r w:rsidR="0030260D" w:rsidRPr="0063440D">
        <w:rPr>
          <w:color w:val="000000" w:themeColor="text1"/>
        </w:rPr>
        <w:t>os</w:t>
      </w:r>
      <w:r w:rsidRPr="0063440D">
        <w:rPr>
          <w:lang w:eastAsia="ar-SA"/>
        </w:rPr>
        <w:t>, Kėdainių rajono savivaldybės bendruomenės sveikatos tarybos narės pareigų pakeitimo.</w:t>
      </w:r>
    </w:p>
    <w:p w14:paraId="4CDAEBA6" w14:textId="77777777" w:rsidR="00FD5014" w:rsidRPr="0063440D" w:rsidRDefault="00FD5014">
      <w:pPr>
        <w:suppressAutoHyphens/>
        <w:overflowPunct w:val="0"/>
        <w:ind w:firstLine="709"/>
        <w:jc w:val="both"/>
        <w:textAlignment w:val="baseline"/>
        <w:rPr>
          <w:lang w:eastAsia="ar-SA"/>
        </w:rPr>
      </w:pPr>
    </w:p>
    <w:p w14:paraId="086E7828" w14:textId="77777777" w:rsidR="007A7FBC" w:rsidRPr="0063440D" w:rsidRDefault="0019044A">
      <w:pPr>
        <w:suppressAutoHyphens/>
        <w:overflowPunct w:val="0"/>
        <w:ind w:firstLine="709"/>
        <w:jc w:val="both"/>
        <w:textAlignment w:val="baseline"/>
        <w:rPr>
          <w:b/>
          <w:szCs w:val="24"/>
          <w:lang w:eastAsia="lt-LT"/>
        </w:rPr>
      </w:pPr>
      <w:r w:rsidRPr="0063440D">
        <w:rPr>
          <w:b/>
          <w:szCs w:val="24"/>
          <w:lang w:eastAsia="lt-LT"/>
        </w:rPr>
        <w:t xml:space="preserve">Lėšų poreikis (jeigu sprendimui įgyvendinti reikalingos lėšos): </w:t>
      </w:r>
    </w:p>
    <w:p w14:paraId="670F8781" w14:textId="33CADC34" w:rsidR="007A7FBC" w:rsidRPr="0063440D" w:rsidRDefault="0019044A">
      <w:pPr>
        <w:suppressAutoHyphens/>
        <w:overflowPunct w:val="0"/>
        <w:ind w:firstLine="709"/>
        <w:jc w:val="both"/>
        <w:textAlignment w:val="baseline"/>
        <w:rPr>
          <w:lang w:eastAsia="ar-SA"/>
        </w:rPr>
      </w:pPr>
      <w:r w:rsidRPr="0063440D">
        <w:rPr>
          <w:lang w:eastAsia="ar-SA"/>
        </w:rPr>
        <w:t>Lėšos nėra reikalingos.</w:t>
      </w:r>
    </w:p>
    <w:p w14:paraId="03ACF5E3" w14:textId="77777777" w:rsidR="007A7FBC" w:rsidRPr="0063440D" w:rsidRDefault="007A7FBC">
      <w:pPr>
        <w:suppressAutoHyphens/>
        <w:rPr>
          <w:b/>
          <w:szCs w:val="24"/>
          <w:lang w:eastAsia="lt-LT"/>
        </w:rPr>
      </w:pPr>
    </w:p>
    <w:p w14:paraId="5208E5F3" w14:textId="77777777" w:rsidR="007A7FBC" w:rsidRPr="0063440D" w:rsidRDefault="0019044A">
      <w:pPr>
        <w:suppressAutoHyphens/>
        <w:ind w:firstLine="709"/>
        <w:rPr>
          <w:b/>
          <w:szCs w:val="24"/>
          <w:lang w:eastAsia="lt-LT"/>
        </w:rPr>
      </w:pPr>
      <w:r w:rsidRPr="0063440D">
        <w:rPr>
          <w:b/>
          <w:szCs w:val="24"/>
          <w:lang w:eastAsia="lt-LT"/>
        </w:rPr>
        <w:t>Laukiami rezultatai:</w:t>
      </w:r>
    </w:p>
    <w:p w14:paraId="5BBE6F90" w14:textId="35C264BF" w:rsidR="007A7FBC" w:rsidRPr="0063440D" w:rsidRDefault="0019044A">
      <w:pPr>
        <w:suppressAutoHyphens/>
        <w:overflowPunct w:val="0"/>
        <w:ind w:firstLine="709"/>
        <w:jc w:val="both"/>
        <w:textAlignment w:val="baseline"/>
        <w:rPr>
          <w:lang w:eastAsia="ar-SA"/>
        </w:rPr>
      </w:pPr>
      <w:r w:rsidRPr="0063440D">
        <w:rPr>
          <w:lang w:eastAsia="ar-SA"/>
        </w:rPr>
        <w:t xml:space="preserve">Kėdainių rajono savivaldybės tarybos sprendimu pakeitus vieną narį, būtų ir toliau užtikrinamas sklandus </w:t>
      </w:r>
      <w:r w:rsidRPr="0063440D">
        <w:rPr>
          <w:lang w:eastAsia="lt-LT"/>
        </w:rPr>
        <w:t>Kėdainių rajono savivaldybės b</w:t>
      </w:r>
      <w:r w:rsidRPr="0063440D">
        <w:rPr>
          <w:lang w:eastAsia="ar-SA"/>
        </w:rPr>
        <w:t>endruomenės sveikatos tarybos darbas.</w:t>
      </w:r>
    </w:p>
    <w:p w14:paraId="7D9FC355" w14:textId="77777777" w:rsidR="007A7FBC" w:rsidRPr="0063440D" w:rsidRDefault="007A7FBC">
      <w:pPr>
        <w:suppressAutoHyphens/>
        <w:overflowPunct w:val="0"/>
        <w:ind w:firstLine="709"/>
        <w:jc w:val="both"/>
        <w:textAlignment w:val="baseline"/>
        <w:rPr>
          <w:lang w:eastAsia="ar-SA"/>
        </w:rPr>
      </w:pPr>
    </w:p>
    <w:p w14:paraId="239CD4BC" w14:textId="77777777" w:rsidR="007A7FBC" w:rsidRPr="0063440D" w:rsidRDefault="0019044A">
      <w:pPr>
        <w:suppressAutoHyphens/>
        <w:ind w:firstLine="680"/>
        <w:rPr>
          <w:b/>
          <w:bCs/>
          <w:szCs w:val="24"/>
          <w:lang w:eastAsia="lt-LT"/>
        </w:rPr>
      </w:pPr>
      <w:r w:rsidRPr="0063440D">
        <w:rPr>
          <w:b/>
          <w:bCs/>
          <w:szCs w:val="24"/>
          <w:lang w:eastAsia="lt-LT"/>
        </w:rPr>
        <w:t>Numatomo teisinio reguliavimo poveikio vertinimas*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3147"/>
      </w:tblGrid>
      <w:tr w:rsidR="007A7FBC" w:rsidRPr="0063440D" w14:paraId="6F389979" w14:textId="77777777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9E50C" w14:textId="77777777" w:rsidR="007A7FBC" w:rsidRPr="0063440D" w:rsidRDefault="0019044A">
            <w:pPr>
              <w:suppressAutoHyphens/>
              <w:rPr>
                <w:b/>
                <w:sz w:val="20"/>
                <w:lang w:eastAsia="ar-SA"/>
              </w:rPr>
            </w:pPr>
            <w:r w:rsidRPr="0063440D">
              <w:rPr>
                <w:b/>
                <w:sz w:val="20"/>
                <w:lang w:eastAsia="lt-LT"/>
              </w:rPr>
              <w:t>Sritys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F4D266" w14:textId="77777777" w:rsidR="007A7FBC" w:rsidRPr="0063440D" w:rsidRDefault="0019044A">
            <w:pPr>
              <w:suppressAutoHyphens/>
              <w:rPr>
                <w:b/>
                <w:bCs/>
                <w:sz w:val="20"/>
                <w:lang w:eastAsia="lt-LT"/>
              </w:rPr>
            </w:pPr>
            <w:r w:rsidRPr="0063440D">
              <w:rPr>
                <w:b/>
                <w:bCs/>
                <w:sz w:val="20"/>
                <w:lang w:eastAsia="lt-LT"/>
              </w:rPr>
              <w:t>Numatomo teisinio reguliavimo poveikio vertinimo rezultatai</w:t>
            </w:r>
          </w:p>
        </w:tc>
      </w:tr>
      <w:tr w:rsidR="007A7FBC" w:rsidRPr="0063440D" w14:paraId="43727148" w14:textId="77777777">
        <w:trPr>
          <w:trHeight w:val="540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4B210" w14:textId="77777777" w:rsidR="007A7FBC" w:rsidRPr="0063440D" w:rsidRDefault="007A7FBC">
            <w:pPr>
              <w:suppressAutoHyphens/>
              <w:rPr>
                <w:b/>
                <w:sz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FFA6F" w14:textId="77777777" w:rsidR="007A7FBC" w:rsidRPr="0063440D" w:rsidRDefault="0019044A">
            <w:pPr>
              <w:suppressAutoHyphens/>
              <w:rPr>
                <w:b/>
                <w:sz w:val="20"/>
                <w:lang w:eastAsia="lt-LT"/>
              </w:rPr>
            </w:pPr>
            <w:r w:rsidRPr="0063440D">
              <w:rPr>
                <w:b/>
                <w:sz w:val="20"/>
                <w:lang w:eastAsia="lt-LT"/>
              </w:rPr>
              <w:t>Teigiamas poveikis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6060" w14:textId="77777777" w:rsidR="007A7FBC" w:rsidRPr="0063440D" w:rsidRDefault="0019044A">
            <w:pPr>
              <w:suppressAutoHyphens/>
              <w:rPr>
                <w:b/>
                <w:sz w:val="20"/>
                <w:lang w:eastAsia="ar-SA"/>
              </w:rPr>
            </w:pPr>
            <w:r w:rsidRPr="0063440D">
              <w:rPr>
                <w:b/>
                <w:sz w:val="20"/>
                <w:lang w:eastAsia="lt-LT"/>
              </w:rPr>
              <w:t>Neigiamas poveikis</w:t>
            </w:r>
          </w:p>
          <w:p w14:paraId="0508F382" w14:textId="77777777" w:rsidR="007A7FBC" w:rsidRPr="0063440D" w:rsidRDefault="007A7FBC">
            <w:pPr>
              <w:suppressAutoHyphens/>
              <w:rPr>
                <w:b/>
                <w:i/>
                <w:sz w:val="20"/>
                <w:lang w:eastAsia="lt-LT"/>
              </w:rPr>
            </w:pPr>
          </w:p>
        </w:tc>
      </w:tr>
      <w:tr w:rsidR="007A7FBC" w:rsidRPr="0063440D" w14:paraId="27902FE2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0B3B2" w14:textId="77777777" w:rsidR="007A7FBC" w:rsidRPr="0063440D" w:rsidRDefault="0019044A">
            <w:pPr>
              <w:suppressAutoHyphens/>
              <w:rPr>
                <w:i/>
                <w:sz w:val="20"/>
                <w:lang w:eastAsia="ar-SA"/>
              </w:rPr>
            </w:pPr>
            <w:r w:rsidRPr="0063440D">
              <w:rPr>
                <w:i/>
                <w:sz w:val="20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73A7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AC27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7A7FBC" w:rsidRPr="0063440D" w14:paraId="0681B4A2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9B12A" w14:textId="77777777" w:rsidR="007A7FBC" w:rsidRPr="0063440D" w:rsidRDefault="0019044A">
            <w:pPr>
              <w:suppressAutoHyphens/>
              <w:rPr>
                <w:i/>
                <w:sz w:val="20"/>
                <w:lang w:eastAsia="ar-SA"/>
              </w:rPr>
            </w:pPr>
            <w:r w:rsidRPr="0063440D">
              <w:rPr>
                <w:i/>
                <w:sz w:val="20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7DB5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86B6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7A7FBC" w:rsidRPr="0063440D" w14:paraId="1AEEAC00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B6D63" w14:textId="77777777" w:rsidR="007A7FBC" w:rsidRPr="0063440D" w:rsidRDefault="0019044A">
            <w:pPr>
              <w:suppressAutoHyphens/>
              <w:rPr>
                <w:i/>
                <w:sz w:val="20"/>
                <w:lang w:eastAsia="ar-SA"/>
              </w:rPr>
            </w:pPr>
            <w:r w:rsidRPr="0063440D">
              <w:rPr>
                <w:i/>
                <w:sz w:val="20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5432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C4DA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7A7FBC" w:rsidRPr="0063440D" w14:paraId="25F99BD8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93671" w14:textId="77777777" w:rsidR="007A7FBC" w:rsidRPr="0063440D" w:rsidRDefault="0019044A">
            <w:pPr>
              <w:suppressAutoHyphens/>
              <w:rPr>
                <w:i/>
                <w:sz w:val="20"/>
                <w:lang w:eastAsia="ar-SA"/>
              </w:rPr>
            </w:pPr>
            <w:r w:rsidRPr="0063440D">
              <w:rPr>
                <w:i/>
                <w:sz w:val="20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80F8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5D7F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7A7FBC" w:rsidRPr="0063440D" w14:paraId="608FF144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C701D" w14:textId="77777777" w:rsidR="007A7FBC" w:rsidRPr="0063440D" w:rsidRDefault="0019044A">
            <w:pPr>
              <w:suppressAutoHyphens/>
              <w:rPr>
                <w:i/>
                <w:sz w:val="20"/>
                <w:lang w:eastAsia="ar-SA"/>
              </w:rPr>
            </w:pPr>
            <w:r w:rsidRPr="0063440D">
              <w:rPr>
                <w:i/>
                <w:sz w:val="20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0B65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17DA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7A7FBC" w:rsidRPr="0063440D" w14:paraId="2B0F53EB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7AD33" w14:textId="77777777" w:rsidR="007A7FBC" w:rsidRPr="0063440D" w:rsidRDefault="0019044A">
            <w:pPr>
              <w:suppressAutoHyphens/>
              <w:rPr>
                <w:i/>
                <w:sz w:val="20"/>
                <w:lang w:eastAsia="ar-SA"/>
              </w:rPr>
            </w:pPr>
            <w:r w:rsidRPr="0063440D">
              <w:rPr>
                <w:i/>
                <w:sz w:val="20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3BCB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B26A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7A7FBC" w:rsidRPr="0063440D" w14:paraId="6B25B795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315D2" w14:textId="77777777" w:rsidR="007A7FBC" w:rsidRPr="0063440D" w:rsidRDefault="0019044A">
            <w:pPr>
              <w:suppressAutoHyphens/>
              <w:rPr>
                <w:i/>
                <w:sz w:val="20"/>
                <w:lang w:eastAsia="ar-SA"/>
              </w:rPr>
            </w:pPr>
            <w:r w:rsidRPr="0063440D">
              <w:rPr>
                <w:i/>
                <w:sz w:val="20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DCA7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B176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7A7FBC" w:rsidRPr="0063440D" w14:paraId="73C16821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0C66B" w14:textId="77777777" w:rsidR="007A7FBC" w:rsidRPr="0063440D" w:rsidRDefault="0019044A">
            <w:pPr>
              <w:suppressAutoHyphens/>
              <w:rPr>
                <w:i/>
                <w:sz w:val="20"/>
                <w:lang w:eastAsia="ar-SA"/>
              </w:rPr>
            </w:pPr>
            <w:r w:rsidRPr="0063440D">
              <w:rPr>
                <w:i/>
                <w:sz w:val="20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B0F1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DE9F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7A7FBC" w:rsidRPr="0063440D" w14:paraId="23C5C2A0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4A941" w14:textId="77777777" w:rsidR="007A7FBC" w:rsidRPr="0063440D" w:rsidRDefault="0019044A">
            <w:pPr>
              <w:suppressAutoHyphens/>
              <w:rPr>
                <w:i/>
                <w:sz w:val="20"/>
                <w:lang w:eastAsia="ar-SA"/>
              </w:rPr>
            </w:pPr>
            <w:r w:rsidRPr="0063440D">
              <w:rPr>
                <w:i/>
                <w:sz w:val="20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18C6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4EEE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  <w:tr w:rsidR="007A7FBC" w:rsidRPr="0063440D" w14:paraId="694989D4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83682" w14:textId="77777777" w:rsidR="007A7FBC" w:rsidRPr="0063440D" w:rsidRDefault="0019044A">
            <w:pPr>
              <w:suppressAutoHyphens/>
              <w:rPr>
                <w:i/>
                <w:sz w:val="20"/>
                <w:lang w:eastAsia="ar-SA"/>
              </w:rPr>
            </w:pPr>
            <w:r w:rsidRPr="0063440D">
              <w:rPr>
                <w:i/>
                <w:sz w:val="20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16E2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A71C" w14:textId="77777777" w:rsidR="007A7FBC" w:rsidRPr="0063440D" w:rsidRDefault="007A7FBC">
            <w:pPr>
              <w:suppressAutoHyphens/>
              <w:rPr>
                <w:i/>
                <w:sz w:val="20"/>
                <w:lang w:eastAsia="ar-SA"/>
              </w:rPr>
            </w:pPr>
          </w:p>
        </w:tc>
      </w:tr>
    </w:tbl>
    <w:p w14:paraId="45396DBF" w14:textId="77777777" w:rsidR="007A7FBC" w:rsidRPr="0063440D" w:rsidRDefault="007A7FBC"/>
    <w:p w14:paraId="47340929" w14:textId="77777777" w:rsidR="007A7FBC" w:rsidRPr="0063440D" w:rsidRDefault="0019044A">
      <w:pPr>
        <w:suppressAutoHyphens/>
        <w:jc w:val="both"/>
        <w:rPr>
          <w:sz w:val="16"/>
          <w:szCs w:val="16"/>
          <w:lang w:eastAsia="ar-SA"/>
        </w:rPr>
      </w:pPr>
      <w:r w:rsidRPr="0063440D">
        <w:rPr>
          <w:b/>
          <w:sz w:val="16"/>
          <w:szCs w:val="16"/>
          <w:lang w:eastAsia="ar-SA"/>
        </w:rPr>
        <w:t>*</w:t>
      </w:r>
      <w:r w:rsidRPr="0063440D">
        <w:rPr>
          <w:bCs/>
          <w:sz w:val="16"/>
          <w:szCs w:val="16"/>
          <w:lang w:eastAsia="lt-LT"/>
        </w:rPr>
        <w:t xml:space="preserve"> Numatomo teisinio reguliavimo poveikio vertinimas atliekamas r</w:t>
      </w:r>
      <w:r w:rsidRPr="0063440D">
        <w:rPr>
          <w:sz w:val="16"/>
          <w:szCs w:val="16"/>
          <w:lang w:eastAsia="lt-LT"/>
        </w:rPr>
        <w:t>engiant teisės akto, kuriuo numatoma reglamentuoti iki tol nereglamentuotus santykius, taip pat kuriuo iš esmės keičiamas teisinis reguliavimas, projektą.</w:t>
      </w:r>
      <w:r w:rsidRPr="0063440D">
        <w:rPr>
          <w:sz w:val="16"/>
          <w:szCs w:val="16"/>
          <w:lang w:eastAsia="ar-SA"/>
        </w:rPr>
        <w:t xml:space="preserve"> </w:t>
      </w:r>
      <w:r w:rsidRPr="0063440D">
        <w:rPr>
          <w:sz w:val="16"/>
          <w:szCs w:val="16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32503C64" w14:textId="77777777" w:rsidR="007A7FBC" w:rsidRPr="0063440D" w:rsidRDefault="007A7FBC">
      <w:pPr>
        <w:suppressAutoHyphens/>
        <w:rPr>
          <w:sz w:val="16"/>
          <w:szCs w:val="16"/>
          <w:lang w:eastAsia="lt-LT"/>
        </w:rPr>
      </w:pPr>
    </w:p>
    <w:p w14:paraId="205479CD" w14:textId="753B0A7E" w:rsidR="007A7FBC" w:rsidRPr="0063440D" w:rsidRDefault="0019044A">
      <w:pPr>
        <w:suppressAutoHyphens/>
        <w:rPr>
          <w:szCs w:val="24"/>
          <w:lang w:eastAsia="lt-LT"/>
        </w:rPr>
      </w:pPr>
      <w:r w:rsidRPr="0063440D">
        <w:rPr>
          <w:szCs w:val="24"/>
          <w:lang w:eastAsia="lt-LT"/>
        </w:rPr>
        <w:t xml:space="preserve">Kėdainių rajono savivaldybės administracijos      </w:t>
      </w:r>
      <w:r w:rsidRPr="0063440D">
        <w:rPr>
          <w:szCs w:val="24"/>
          <w:lang w:eastAsia="lt-LT"/>
        </w:rPr>
        <w:tab/>
      </w:r>
      <w:r w:rsidRPr="0063440D">
        <w:rPr>
          <w:szCs w:val="24"/>
          <w:lang w:eastAsia="lt-LT"/>
        </w:rPr>
        <w:tab/>
        <w:t xml:space="preserve">                </w:t>
      </w:r>
      <w:r w:rsidR="00E95A78" w:rsidRPr="0063440D">
        <w:rPr>
          <w:color w:val="000000"/>
          <w:lang w:eastAsia="lt-LT"/>
        </w:rPr>
        <w:t>Rima Proscevičiūtė</w:t>
      </w:r>
    </w:p>
    <w:p w14:paraId="3B5C6A49" w14:textId="3D499BF2" w:rsidR="007A7FBC" w:rsidRPr="0063440D" w:rsidRDefault="0019044A">
      <w:pPr>
        <w:suppressAutoHyphens/>
        <w:rPr>
          <w:szCs w:val="24"/>
          <w:lang w:eastAsia="lt-LT"/>
        </w:rPr>
      </w:pPr>
      <w:r w:rsidRPr="0063440D">
        <w:rPr>
          <w:szCs w:val="24"/>
          <w:lang w:eastAsia="lt-LT"/>
        </w:rPr>
        <w:lastRenderedPageBreak/>
        <w:t xml:space="preserve">patarėja (sveikatos reikalų koordinatorė) </w:t>
      </w:r>
    </w:p>
    <w:sectPr w:rsidR="007A7FBC" w:rsidRPr="006344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5C1"/>
    <w:multiLevelType w:val="hybridMultilevel"/>
    <w:tmpl w:val="DBF87620"/>
    <w:lvl w:ilvl="0" w:tplc="1920478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BB1B05"/>
    <w:multiLevelType w:val="multilevel"/>
    <w:tmpl w:val="6726A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2" w15:restartNumberingAfterBreak="0">
    <w:nsid w:val="768A4F19"/>
    <w:multiLevelType w:val="multilevel"/>
    <w:tmpl w:val="8AD8E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12518721">
    <w:abstractNumId w:val="0"/>
  </w:num>
  <w:num w:numId="2" w16cid:durableId="1942375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149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B4"/>
    <w:rsid w:val="000002B2"/>
    <w:rsid w:val="00187C9E"/>
    <w:rsid w:val="0019044A"/>
    <w:rsid w:val="0030260D"/>
    <w:rsid w:val="0063440D"/>
    <w:rsid w:val="007A7FBC"/>
    <w:rsid w:val="00867A78"/>
    <w:rsid w:val="00905550"/>
    <w:rsid w:val="00A6180F"/>
    <w:rsid w:val="00B72A44"/>
    <w:rsid w:val="00C271B4"/>
    <w:rsid w:val="00E95A78"/>
    <w:rsid w:val="00F2748E"/>
    <w:rsid w:val="00F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2EF9"/>
  <w15:docId w15:val="{5710FCE5-8972-4306-98E3-62E9F192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95A78"/>
    <w:rPr>
      <w:color w:val="0563C1" w:themeColor="hyperlink"/>
      <w:u w:val="single"/>
    </w:rPr>
  </w:style>
  <w:style w:type="paragraph" w:styleId="Sraopastraipa">
    <w:name w:val="List Paragraph"/>
    <w:basedOn w:val="prastasis"/>
    <w:qFormat/>
    <w:rsid w:val="00E95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4C964-5D88-4F5F-8524-E42F171C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2870</Words>
  <Characters>1636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s.buinovskiene</dc:creator>
  <cp:lastModifiedBy>Steponas Navajauskas</cp:lastModifiedBy>
  <cp:revision>5</cp:revision>
  <cp:lastPrinted>2024-09-18T07:22:00Z</cp:lastPrinted>
  <dcterms:created xsi:type="dcterms:W3CDTF">2025-11-21T07:43:00Z</dcterms:created>
  <dcterms:modified xsi:type="dcterms:W3CDTF">2025-12-11T09:28:00Z</dcterms:modified>
</cp:coreProperties>
</file>