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8FA93" w14:textId="77777777" w:rsidR="00522409" w:rsidRDefault="00000000" w:rsidP="00C40F64">
      <w:pPr>
        <w:contextualSpacing/>
        <w:jc w:val="right"/>
        <w:rPr>
          <w:b/>
        </w:rPr>
      </w:pPr>
      <w:r>
        <w:rPr>
          <w:b/>
        </w:rPr>
        <w:t>Projektas</w:t>
      </w:r>
    </w:p>
    <w:p w14:paraId="61D1933F" w14:textId="77777777" w:rsidR="00522409" w:rsidRDefault="00000000" w:rsidP="00C40F64">
      <w:pPr>
        <w:contextualSpacing/>
        <w:jc w:val="center"/>
        <w:rPr>
          <w:szCs w:val="24"/>
          <w:lang w:eastAsia="ar-SA"/>
        </w:rPr>
      </w:pPr>
      <w:r>
        <w:rPr>
          <w:noProof/>
          <w:szCs w:val="24"/>
          <w:lang w:eastAsia="lt-LT"/>
        </w:rPr>
        <w:drawing>
          <wp:inline distT="0" distB="0" distL="0" distR="0" wp14:anchorId="1F6A78AC" wp14:editId="52A41D6C">
            <wp:extent cx="568960" cy="681990"/>
            <wp:effectExtent l="0" t="0" r="0" b="0"/>
            <wp:docPr id="1"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268298999"/>
                    <pic:cNvPicPr>
                      <a:picLocks noChangeAspect="1" noChangeArrowheads="1"/>
                    </pic:cNvPicPr>
                  </pic:nvPicPr>
                  <pic:blipFill>
                    <a:blip r:embed="rId5"/>
                    <a:srcRect l="-48" t="-41" r="-48" b="-41"/>
                    <a:stretch>
                      <a:fillRect/>
                    </a:stretch>
                  </pic:blipFill>
                  <pic:spPr bwMode="auto">
                    <a:xfrm>
                      <a:off x="0" y="0"/>
                      <a:ext cx="568960" cy="681990"/>
                    </a:xfrm>
                    <a:prstGeom prst="rect">
                      <a:avLst/>
                    </a:prstGeom>
                  </pic:spPr>
                </pic:pic>
              </a:graphicData>
            </a:graphic>
          </wp:inline>
        </w:drawing>
      </w:r>
    </w:p>
    <w:p w14:paraId="400ABA6B" w14:textId="77777777" w:rsidR="00522409" w:rsidRDefault="00522409" w:rsidP="00C40F64">
      <w:pPr>
        <w:contextualSpacing/>
        <w:jc w:val="center"/>
        <w:rPr>
          <w:szCs w:val="24"/>
          <w:lang w:eastAsia="ar-SA"/>
        </w:rPr>
      </w:pPr>
    </w:p>
    <w:p w14:paraId="769E6F3D" w14:textId="77777777" w:rsidR="00522409" w:rsidRDefault="00000000" w:rsidP="00C40F64">
      <w:pPr>
        <w:contextualSpacing/>
        <w:jc w:val="center"/>
        <w:rPr>
          <w:b/>
          <w:bCs/>
          <w:caps/>
          <w:szCs w:val="24"/>
          <w:lang w:eastAsia="ar-SA"/>
        </w:rPr>
      </w:pPr>
      <w:r>
        <w:rPr>
          <w:b/>
          <w:bCs/>
          <w:caps/>
          <w:szCs w:val="24"/>
          <w:lang w:eastAsia="ar-SA"/>
        </w:rPr>
        <w:t>kėdainių rajono savivaldybėS TARYBA</w:t>
      </w:r>
    </w:p>
    <w:p w14:paraId="371E653B" w14:textId="77777777" w:rsidR="00522409" w:rsidRDefault="00522409" w:rsidP="00C40F64">
      <w:pPr>
        <w:contextualSpacing/>
        <w:jc w:val="center"/>
        <w:rPr>
          <w:b/>
          <w:bCs/>
          <w:caps/>
          <w:szCs w:val="24"/>
          <w:lang w:eastAsia="ar-SA"/>
        </w:rPr>
      </w:pPr>
    </w:p>
    <w:p w14:paraId="241E5BD5" w14:textId="77777777" w:rsidR="00522409" w:rsidRDefault="00000000" w:rsidP="00C40F64">
      <w:pPr>
        <w:contextualSpacing/>
        <w:jc w:val="center"/>
        <w:rPr>
          <w:b/>
          <w:bCs/>
          <w:caps/>
          <w:szCs w:val="24"/>
          <w:lang w:eastAsia="ar-SA"/>
        </w:rPr>
      </w:pPr>
      <w:r>
        <w:rPr>
          <w:b/>
          <w:bCs/>
          <w:caps/>
          <w:szCs w:val="24"/>
          <w:lang w:eastAsia="ar-SA"/>
        </w:rPr>
        <w:t>SPRENDIMAS</w:t>
      </w:r>
    </w:p>
    <w:p w14:paraId="3BB5B439" w14:textId="77777777" w:rsidR="00522409" w:rsidRDefault="00000000" w:rsidP="00C40F64">
      <w:pPr>
        <w:contextualSpacing/>
        <w:jc w:val="center"/>
        <w:rPr>
          <w:rFonts w:eastAsia="Calibri"/>
          <w:b/>
          <w:bCs/>
          <w:szCs w:val="24"/>
          <w:lang w:eastAsia="lt-LT"/>
        </w:rPr>
      </w:pPr>
      <w:r>
        <w:rPr>
          <w:rFonts w:eastAsia="Calibri"/>
          <w:b/>
          <w:bCs/>
          <w:szCs w:val="24"/>
          <w:lang w:eastAsia="lt-LT"/>
        </w:rPr>
        <w:t xml:space="preserve">DĖL KĖDAINIŲ RAJONO SAVIVALDYBĖS 2026–2028  METŲ </w:t>
      </w:r>
    </w:p>
    <w:p w14:paraId="44CFD13D" w14:textId="77777777" w:rsidR="00522409" w:rsidRDefault="00000000" w:rsidP="00C40F64">
      <w:pPr>
        <w:contextualSpacing/>
        <w:jc w:val="center"/>
        <w:rPr>
          <w:rFonts w:eastAsia="Calibri"/>
          <w:b/>
          <w:bCs/>
          <w:szCs w:val="24"/>
          <w:lang w:eastAsia="lt-LT"/>
        </w:rPr>
      </w:pPr>
      <w:r>
        <w:rPr>
          <w:rFonts w:eastAsia="Calibri"/>
          <w:b/>
          <w:bCs/>
          <w:szCs w:val="24"/>
          <w:lang w:eastAsia="lt-LT"/>
        </w:rPr>
        <w:t>BIUDŽETO PATVIRTINIMO</w:t>
      </w:r>
    </w:p>
    <w:p w14:paraId="739AE587" w14:textId="77777777" w:rsidR="00522409" w:rsidRDefault="00522409" w:rsidP="00C40F64">
      <w:pPr>
        <w:contextualSpacing/>
        <w:jc w:val="center"/>
        <w:rPr>
          <w:rFonts w:eastAsia="Calibri"/>
          <w:b/>
          <w:bCs/>
          <w:caps/>
          <w:szCs w:val="24"/>
          <w:lang w:eastAsia="ar-SA"/>
        </w:rPr>
      </w:pPr>
    </w:p>
    <w:p w14:paraId="0830A3A0" w14:textId="2FD0C887" w:rsidR="00000710" w:rsidRDefault="00000710" w:rsidP="00000710">
      <w:pPr>
        <w:contextualSpacing/>
        <w:jc w:val="center"/>
        <w:rPr>
          <w:szCs w:val="24"/>
        </w:rPr>
      </w:pPr>
      <w:bookmarkStart w:id="0" w:name="_Hlk208906582"/>
      <w:bookmarkStart w:id="1" w:name="_Hlk216274433"/>
      <w:bookmarkStart w:id="2" w:name="_Hlk214265144"/>
      <w:bookmarkStart w:id="3" w:name="_Hlk207786081"/>
      <w:r w:rsidRPr="005844BB">
        <w:rPr>
          <w:szCs w:val="24"/>
        </w:rPr>
        <w:t>202</w:t>
      </w:r>
      <w:r>
        <w:rPr>
          <w:szCs w:val="24"/>
        </w:rPr>
        <w:t>6</w:t>
      </w:r>
      <w:r w:rsidRPr="005844BB">
        <w:rPr>
          <w:szCs w:val="24"/>
        </w:rPr>
        <w:t xml:space="preserve"> m. </w:t>
      </w:r>
      <w:r>
        <w:rPr>
          <w:szCs w:val="24"/>
        </w:rPr>
        <w:t xml:space="preserve">vasario 11 </w:t>
      </w:r>
      <w:r w:rsidRPr="005844BB">
        <w:rPr>
          <w:szCs w:val="24"/>
        </w:rPr>
        <w:t xml:space="preserve">d. Nr. </w:t>
      </w:r>
      <w:bookmarkEnd w:id="0"/>
      <w:r>
        <w:rPr>
          <w:szCs w:val="24"/>
        </w:rPr>
        <w:t>SP-</w:t>
      </w:r>
      <w:bookmarkEnd w:id="1"/>
      <w:r>
        <w:rPr>
          <w:szCs w:val="24"/>
        </w:rPr>
        <w:t>37</w:t>
      </w:r>
      <w:r>
        <w:rPr>
          <w:szCs w:val="24"/>
        </w:rPr>
        <w:t xml:space="preserve">  </w:t>
      </w:r>
      <w:bookmarkEnd w:id="2"/>
    </w:p>
    <w:bookmarkEnd w:id="3"/>
    <w:p w14:paraId="5CE1DDEE" w14:textId="77777777" w:rsidR="00522409" w:rsidRDefault="00000000" w:rsidP="00C40F64">
      <w:pPr>
        <w:shd w:val="clear" w:color="auto" w:fill="FFFFFF"/>
        <w:contextualSpacing/>
        <w:jc w:val="center"/>
        <w:rPr>
          <w:color w:val="22252A"/>
          <w:szCs w:val="24"/>
          <w:lang w:eastAsia="lt-LT"/>
        </w:rPr>
      </w:pPr>
      <w:r>
        <w:rPr>
          <w:color w:val="22252A"/>
          <w:szCs w:val="24"/>
          <w:lang w:eastAsia="lt-LT"/>
        </w:rPr>
        <w:t>Kėdainiai</w:t>
      </w:r>
    </w:p>
    <w:p w14:paraId="600BD3AB" w14:textId="77777777" w:rsidR="00522409" w:rsidRDefault="00522409" w:rsidP="00C40F64">
      <w:pPr>
        <w:contextualSpacing/>
        <w:jc w:val="center"/>
        <w:rPr>
          <w:color w:val="22252A"/>
          <w:szCs w:val="24"/>
          <w:lang w:eastAsia="lt-LT"/>
        </w:rPr>
      </w:pPr>
    </w:p>
    <w:p w14:paraId="40C429A7" w14:textId="5CAA6DF9" w:rsidR="00522409" w:rsidRDefault="00000000" w:rsidP="00C40F64">
      <w:pPr>
        <w:ind w:firstLine="851"/>
        <w:contextualSpacing/>
        <w:jc w:val="both"/>
      </w:pPr>
      <w:r>
        <w:rPr>
          <w:rFonts w:eastAsia="SimSun;宋体"/>
          <w:szCs w:val="24"/>
        </w:rPr>
        <w:t xml:space="preserve">Vadovaudamasi Lietuvos Respublikos vietos savivaldos įstatymo 15 straipsnio 2 dalies 12 punktu, Lietuvos Respublikos biudžeto sandaros įstatymo 16 straipsnio 1 dalimi, Lietuvos Respublikos 2026–2028 metų biudžeto patvirtinimo įstatymu, </w:t>
      </w:r>
      <w:r>
        <w:rPr>
          <w:szCs w:val="24"/>
        </w:rPr>
        <w:t xml:space="preserve">Lietuvos Respublikos fiskalinės sutarties įgyvendinimo konstitucinio įstatymo 5 ir 6 straipsniais </w:t>
      </w:r>
      <w:r>
        <w:rPr>
          <w:rFonts w:eastAsia="SimSun;宋体"/>
          <w:szCs w:val="24"/>
        </w:rPr>
        <w:t>ir Lietuvos Respublikos valstybės biudžeto ir savivaldybių biudžetų sudarymo ir vykdymo taisyklėmis, patvirtintomis Lietuvos Respublikos Vyriausybės 2001 m. gegužės 14 d. nutarimu Nr. 543 „D</w:t>
      </w:r>
      <w:r>
        <w:t>ėl</w:t>
      </w:r>
      <w:r>
        <w:rPr>
          <w:color w:val="000000"/>
        </w:rPr>
        <w:t xml:space="preserve"> Lietuvos Respublikos biudžeto sandaros įstatymo įgyvendinimo</w:t>
      </w:r>
      <w:r>
        <w:rPr>
          <w:rFonts w:eastAsia="SimSun;宋体"/>
          <w:szCs w:val="24"/>
        </w:rPr>
        <w:t xml:space="preserve">“, Kėdainių rajono savivaldybės taryba </w:t>
      </w:r>
      <w:bookmarkStart w:id="4" w:name="_Hlk208906614"/>
      <w:r w:rsidR="00CC5566">
        <w:rPr>
          <w:rFonts w:eastAsia="SimSun;宋体"/>
          <w:szCs w:val="24"/>
        </w:rPr>
        <w:t xml:space="preserve"> </w:t>
      </w:r>
      <w:r w:rsidR="00CC5566" w:rsidRPr="00F43C53">
        <w:rPr>
          <w:spacing w:val="60"/>
          <w:szCs w:val="24"/>
        </w:rPr>
        <w:t>nusprendži</w:t>
      </w:r>
      <w:r w:rsidR="00CC5566">
        <w:rPr>
          <w:szCs w:val="24"/>
        </w:rPr>
        <w:t>a:</w:t>
      </w:r>
      <w:bookmarkEnd w:id="4"/>
    </w:p>
    <w:p w14:paraId="407EC00A" w14:textId="77777777" w:rsidR="00522409" w:rsidRDefault="00000000" w:rsidP="00C40F64">
      <w:pPr>
        <w:ind w:firstLine="851"/>
        <w:contextualSpacing/>
        <w:jc w:val="both"/>
        <w:rPr>
          <w:szCs w:val="24"/>
          <w:lang w:eastAsia="lt-LT"/>
        </w:rPr>
      </w:pPr>
      <w:r>
        <w:rPr>
          <w:szCs w:val="24"/>
          <w:lang w:eastAsia="lt-LT"/>
        </w:rPr>
        <w:t>1. Patvirtinti Kėdainių rajono savivaldybės biudžeto pajamas:</w:t>
      </w:r>
    </w:p>
    <w:p w14:paraId="599A0757" w14:textId="744D5E61" w:rsidR="00522409" w:rsidRDefault="00000000" w:rsidP="00C40F64">
      <w:pPr>
        <w:ind w:firstLine="851"/>
        <w:contextualSpacing/>
        <w:jc w:val="both"/>
      </w:pPr>
      <w:r>
        <w:rPr>
          <w:szCs w:val="24"/>
          <w:lang w:eastAsia="lt-LT"/>
        </w:rPr>
        <w:t>1.1. 2026 metams – 118 677,3 tūkst. Eur ir jų paskirstymą pagal pajamų rūšis, finansinių įsipareigojimų prisiėmimą (skolinimąsi) ‒ 4 375,2 tūkst. Eur, metų pradžios lėšų likutį –</w:t>
      </w:r>
      <w:r w:rsidR="00000710">
        <w:rPr>
          <w:szCs w:val="24"/>
          <w:lang w:eastAsia="lt-LT"/>
        </w:rPr>
        <w:t xml:space="preserve"> </w:t>
      </w:r>
      <w:r>
        <w:rPr>
          <w:szCs w:val="24"/>
          <w:lang w:eastAsia="lt-LT"/>
        </w:rPr>
        <w:t>7</w:t>
      </w:r>
      <w:r w:rsidR="00000710">
        <w:rPr>
          <w:szCs w:val="24"/>
          <w:lang w:eastAsia="lt-LT"/>
        </w:rPr>
        <w:t> </w:t>
      </w:r>
      <w:r>
        <w:rPr>
          <w:szCs w:val="24"/>
          <w:lang w:eastAsia="lt-LT"/>
        </w:rPr>
        <w:t>448,0 tūkst. Eur (1 priedas), iš jų:</w:t>
      </w:r>
    </w:p>
    <w:p w14:paraId="051867EE" w14:textId="6C64A9E6" w:rsidR="00522409" w:rsidRDefault="00000000" w:rsidP="00C40F64">
      <w:pPr>
        <w:ind w:firstLine="851"/>
        <w:contextualSpacing/>
        <w:jc w:val="both"/>
      </w:pPr>
      <w:r>
        <w:rPr>
          <w:szCs w:val="24"/>
          <w:lang w:eastAsia="lt-LT"/>
        </w:rPr>
        <w:t>1.1.1. Iš biudžeto išlaikomų įstaigų 2026 metų pajamas už prekes ir paslaugas – 3</w:t>
      </w:r>
      <w:r w:rsidR="00000710">
        <w:rPr>
          <w:szCs w:val="24"/>
          <w:lang w:eastAsia="lt-LT"/>
        </w:rPr>
        <w:t> </w:t>
      </w:r>
      <w:r>
        <w:rPr>
          <w:szCs w:val="24"/>
          <w:lang w:eastAsia="lt-LT"/>
        </w:rPr>
        <w:t>293,6 tūkst. Eur (2 priedas).</w:t>
      </w:r>
    </w:p>
    <w:p w14:paraId="1457C857" w14:textId="77777777" w:rsidR="00522409" w:rsidRDefault="00000000" w:rsidP="00C40F64">
      <w:pPr>
        <w:ind w:firstLine="851"/>
        <w:contextualSpacing/>
        <w:jc w:val="both"/>
      </w:pPr>
      <w:r>
        <w:rPr>
          <w:szCs w:val="24"/>
          <w:lang w:eastAsia="lt-LT"/>
        </w:rPr>
        <w:t>1.2. 2027 metams – 135 080,0 tūkst. Eur;</w:t>
      </w:r>
    </w:p>
    <w:p w14:paraId="06AD71E6" w14:textId="77777777" w:rsidR="00522409" w:rsidRDefault="00000000" w:rsidP="00C40F64">
      <w:pPr>
        <w:ind w:firstLine="851"/>
        <w:contextualSpacing/>
        <w:jc w:val="both"/>
      </w:pPr>
      <w:r>
        <w:rPr>
          <w:szCs w:val="24"/>
          <w:lang w:eastAsia="lt-LT"/>
        </w:rPr>
        <w:t>1.3. 2028 metams – 138 170,0 tūkst. Eur.</w:t>
      </w:r>
    </w:p>
    <w:p w14:paraId="46F73230" w14:textId="77777777" w:rsidR="00522409" w:rsidRDefault="00000000" w:rsidP="00C40F64">
      <w:pPr>
        <w:ind w:firstLine="851"/>
        <w:contextualSpacing/>
        <w:jc w:val="both"/>
        <w:rPr>
          <w:szCs w:val="24"/>
          <w:lang w:eastAsia="lt-LT"/>
        </w:rPr>
      </w:pPr>
      <w:r>
        <w:rPr>
          <w:szCs w:val="24"/>
          <w:lang w:eastAsia="lt-LT"/>
        </w:rPr>
        <w:t>2. Kėdainių rajono savivaldybės biudžeto asignavimus:</w:t>
      </w:r>
    </w:p>
    <w:p w14:paraId="144D26AB" w14:textId="77777777" w:rsidR="00522409" w:rsidRDefault="00000000" w:rsidP="00C40F64">
      <w:pPr>
        <w:ind w:firstLine="851"/>
        <w:contextualSpacing/>
        <w:jc w:val="both"/>
      </w:pPr>
      <w:r>
        <w:rPr>
          <w:szCs w:val="24"/>
          <w:lang w:eastAsia="lt-LT"/>
        </w:rPr>
        <w:t>2.1. 2026 metams – 130 500,5 tūkst. Eur ir jų paskirstymą savivaldybės administracijai ir (ar) savivaldybės administracijos struktūriniams padaliniams ar savivaldybės biudžetinėms įstaigoms programoms vykdyti (3 priedas);</w:t>
      </w:r>
    </w:p>
    <w:p w14:paraId="6ED12FAE" w14:textId="77777777" w:rsidR="00522409" w:rsidRDefault="00000000" w:rsidP="00C40F64">
      <w:pPr>
        <w:ind w:firstLine="851"/>
        <w:contextualSpacing/>
        <w:jc w:val="both"/>
      </w:pPr>
      <w:r>
        <w:rPr>
          <w:szCs w:val="24"/>
          <w:lang w:eastAsia="lt-LT"/>
        </w:rPr>
        <w:t>2.2. 2027 metams –  135 080,0 tūkst. Eur;</w:t>
      </w:r>
    </w:p>
    <w:p w14:paraId="6A1F23F0" w14:textId="77777777" w:rsidR="00522409" w:rsidRDefault="00000000" w:rsidP="00C40F64">
      <w:pPr>
        <w:ind w:firstLine="851"/>
        <w:contextualSpacing/>
        <w:jc w:val="both"/>
      </w:pPr>
      <w:r>
        <w:rPr>
          <w:szCs w:val="24"/>
          <w:lang w:eastAsia="lt-LT"/>
        </w:rPr>
        <w:t>2.3. 2028 metams –  138 170,0 tūkst. Eur.</w:t>
      </w:r>
    </w:p>
    <w:p w14:paraId="47B2A699" w14:textId="77777777" w:rsidR="00522409" w:rsidRDefault="00000000" w:rsidP="00C40F64">
      <w:pPr>
        <w:ind w:firstLine="851"/>
        <w:contextualSpacing/>
        <w:jc w:val="both"/>
      </w:pPr>
      <w:r>
        <w:rPr>
          <w:szCs w:val="24"/>
          <w:lang w:eastAsia="lt-LT"/>
        </w:rPr>
        <w:t xml:space="preserve">3. </w:t>
      </w:r>
      <w:bookmarkStart w:id="5" w:name="_Hlk221534663"/>
      <w:r>
        <w:rPr>
          <w:szCs w:val="24"/>
          <w:lang w:eastAsia="lt-LT"/>
        </w:rPr>
        <w:t>Kėdainių rajono savivaldybės</w:t>
      </w:r>
      <w:bookmarkEnd w:id="5"/>
      <w:r>
        <w:rPr>
          <w:szCs w:val="24"/>
          <w:lang w:eastAsia="lt-LT"/>
        </w:rPr>
        <w:t xml:space="preserve"> aplinkos apsaugos rėmimo specialiosios programos    2026 metų priemonių sąmatą – 630,3 tūkst. Eur (4 priedas).</w:t>
      </w:r>
    </w:p>
    <w:p w14:paraId="2BAE1174" w14:textId="77777777" w:rsidR="00522409" w:rsidRDefault="00000000" w:rsidP="00C40F64">
      <w:pPr>
        <w:ind w:firstLine="851"/>
        <w:contextualSpacing/>
        <w:jc w:val="both"/>
        <w:rPr>
          <w:szCs w:val="24"/>
          <w:lang w:eastAsia="lt-LT"/>
        </w:rPr>
      </w:pPr>
      <w:r>
        <w:rPr>
          <w:szCs w:val="24"/>
          <w:lang w:eastAsia="lt-LT"/>
        </w:rPr>
        <w:t xml:space="preserve">4. </w:t>
      </w:r>
      <w:r>
        <w:rPr>
          <w:color w:val="000000"/>
        </w:rPr>
        <w:t>Nustatyti 2026 metais planuojamą metinę įsiskolinimų (mokėtinų sumų, išskyrus sumas paskoloms grąžinti) pokyčio sumą, lygią 200,0 tūkst. Eur.</w:t>
      </w:r>
    </w:p>
    <w:p w14:paraId="4FE048C3" w14:textId="77777777" w:rsidR="00522409" w:rsidRDefault="00000000" w:rsidP="00C40F64">
      <w:pPr>
        <w:ind w:firstLine="851"/>
        <w:contextualSpacing/>
        <w:jc w:val="both"/>
      </w:pPr>
      <w:r>
        <w:rPr>
          <w:color w:val="000000"/>
          <w:szCs w:val="24"/>
          <w:lang w:eastAsia="lt-LT"/>
        </w:rPr>
        <w:t xml:space="preserve">5. Įpareigoti </w:t>
      </w:r>
      <w:r>
        <w:rPr>
          <w:szCs w:val="24"/>
          <w:lang w:eastAsia="lt-LT"/>
        </w:rPr>
        <w:t>Kėdainių rajono savivaldybės įstaigų vadovus, seniūnijų seniūnus:</w:t>
      </w:r>
    </w:p>
    <w:p w14:paraId="6A542E77" w14:textId="77777777" w:rsidR="00522409" w:rsidRDefault="00000000" w:rsidP="00C40F64">
      <w:pPr>
        <w:ind w:firstLine="851"/>
        <w:contextualSpacing/>
        <w:jc w:val="both"/>
      </w:pPr>
      <w:r>
        <w:rPr>
          <w:szCs w:val="24"/>
          <w:lang w:eastAsia="lt-LT"/>
        </w:rPr>
        <w:t>5.1. sudaryti 2026 metų programas ir jų sąmatas bei numatyti reikiamus asignavimus   2026 m. sausio 1 d. esančiam įsiskolinimui už suteiktas paslaugas, atliktus darbus ir įsigytas prekes padengti;</w:t>
      </w:r>
    </w:p>
    <w:p w14:paraId="3A876BF7" w14:textId="77777777" w:rsidR="00522409" w:rsidRDefault="00000000" w:rsidP="00C40F64">
      <w:pPr>
        <w:ind w:firstLine="851"/>
        <w:contextualSpacing/>
        <w:jc w:val="both"/>
        <w:rPr>
          <w:szCs w:val="24"/>
          <w:lang w:eastAsia="lt-LT"/>
        </w:rPr>
      </w:pPr>
      <w:r>
        <w:rPr>
          <w:szCs w:val="24"/>
          <w:lang w:eastAsia="lt-LT"/>
        </w:rPr>
        <w:t>5.2. užtikrinti asignavimų naudojimo teisėtumą, ekonomiškumą, efektyvumą ir rezultatyvumą, įsiskolinimą (mokėtinas sumos, išskyrus sumas paskoloms grąžinti) 2027 m. sausio 1 d. ne didesnį už įsiskolinimą (mokėtinas sumos, išskyrus sumas paskoloms grąžinti) 2026 m. sausio 1 d.</w:t>
      </w:r>
    </w:p>
    <w:p w14:paraId="7845A94F" w14:textId="77777777" w:rsidR="00522409" w:rsidRDefault="00522409" w:rsidP="00C40F64">
      <w:pPr>
        <w:ind w:firstLine="851"/>
        <w:contextualSpacing/>
        <w:jc w:val="both"/>
        <w:rPr>
          <w:szCs w:val="24"/>
          <w:lang w:eastAsia="lt-LT"/>
        </w:rPr>
      </w:pPr>
    </w:p>
    <w:p w14:paraId="237D3FF3" w14:textId="77777777" w:rsidR="00522409" w:rsidRDefault="00522409" w:rsidP="00C40F64">
      <w:pPr>
        <w:ind w:firstLine="851"/>
        <w:contextualSpacing/>
        <w:jc w:val="both"/>
        <w:rPr>
          <w:szCs w:val="24"/>
          <w:lang w:eastAsia="lt-LT"/>
        </w:rPr>
      </w:pPr>
    </w:p>
    <w:p w14:paraId="170B17AF" w14:textId="77777777" w:rsidR="00522409" w:rsidRDefault="00000000" w:rsidP="00C40F64">
      <w:pPr>
        <w:contextualSpacing/>
        <w:jc w:val="both"/>
        <w:rPr>
          <w:szCs w:val="24"/>
          <w:lang w:eastAsia="lt-LT"/>
        </w:rPr>
      </w:pPr>
      <w:r>
        <w:rPr>
          <w:szCs w:val="24"/>
          <w:lang w:eastAsia="lt-LT"/>
        </w:rPr>
        <w:t>Savivaldybės meras</w:t>
      </w:r>
      <w:bookmarkStart w:id="6" w:name="part_7b55e3d045174f62b7317d8e93b5516d"/>
      <w:bookmarkEnd w:id="6"/>
      <w:r>
        <w:br w:type="page"/>
      </w:r>
    </w:p>
    <w:p w14:paraId="1F985637" w14:textId="77777777" w:rsidR="00522409" w:rsidRDefault="00000000">
      <w:pPr>
        <w:spacing w:line="276" w:lineRule="auto"/>
        <w:rPr>
          <w:bCs/>
        </w:rPr>
      </w:pPr>
      <w:r>
        <w:rPr>
          <w:bCs/>
        </w:rPr>
        <w:lastRenderedPageBreak/>
        <w:t>Kėdainių rajono savivaldybės tarybai</w:t>
      </w:r>
    </w:p>
    <w:p w14:paraId="323033F4" w14:textId="77777777" w:rsidR="00522409" w:rsidRDefault="00522409">
      <w:pPr>
        <w:spacing w:line="276" w:lineRule="auto"/>
        <w:jc w:val="center"/>
        <w:rPr>
          <w:b/>
          <w:bCs/>
        </w:rPr>
      </w:pPr>
    </w:p>
    <w:p w14:paraId="7E45E56A" w14:textId="77777777" w:rsidR="00522409" w:rsidRDefault="00000000">
      <w:pPr>
        <w:spacing w:line="276" w:lineRule="auto"/>
        <w:jc w:val="center"/>
      </w:pPr>
      <w:r>
        <w:rPr>
          <w:b/>
        </w:rPr>
        <w:t>AIŠKINAMASIS RAŠTAS</w:t>
      </w:r>
    </w:p>
    <w:p w14:paraId="5A7F022D" w14:textId="77777777" w:rsidR="00522409" w:rsidRDefault="00000000">
      <w:pPr>
        <w:spacing w:line="276" w:lineRule="auto"/>
        <w:jc w:val="center"/>
        <w:rPr>
          <w:rFonts w:eastAsia="Calibri"/>
          <w:b/>
          <w:bCs/>
          <w:szCs w:val="24"/>
          <w:lang w:eastAsia="lt-LT"/>
        </w:rPr>
      </w:pPr>
      <w:r>
        <w:rPr>
          <w:rFonts w:eastAsia="Calibri"/>
          <w:b/>
          <w:bCs/>
          <w:szCs w:val="24"/>
          <w:lang w:eastAsia="lt-LT"/>
        </w:rPr>
        <w:t xml:space="preserve">DĖL KĖDAINIŲ RAJONO SAVIVALDYBĖS 2026–2028  METŲ </w:t>
      </w:r>
    </w:p>
    <w:p w14:paraId="55835D20" w14:textId="77777777" w:rsidR="00522409" w:rsidRDefault="00000000">
      <w:pPr>
        <w:spacing w:line="276" w:lineRule="auto"/>
        <w:jc w:val="center"/>
        <w:rPr>
          <w:rFonts w:eastAsia="Calibri"/>
          <w:b/>
          <w:bCs/>
          <w:szCs w:val="24"/>
          <w:lang w:eastAsia="lt-LT"/>
        </w:rPr>
      </w:pPr>
      <w:r>
        <w:rPr>
          <w:rFonts w:eastAsia="Calibri"/>
          <w:b/>
          <w:bCs/>
          <w:szCs w:val="24"/>
          <w:lang w:eastAsia="lt-LT"/>
        </w:rPr>
        <w:t>BIUDŽETO PATVIRTINIMO</w:t>
      </w:r>
    </w:p>
    <w:p w14:paraId="2B987A3B" w14:textId="77777777" w:rsidR="00522409" w:rsidRDefault="00000000">
      <w:pPr>
        <w:spacing w:line="276" w:lineRule="auto"/>
        <w:jc w:val="center"/>
        <w:rPr>
          <w:b/>
        </w:rPr>
      </w:pPr>
      <w:r>
        <w:rPr>
          <w:b/>
        </w:rPr>
        <w:t xml:space="preserve"> </w:t>
      </w:r>
    </w:p>
    <w:p w14:paraId="1395E89A" w14:textId="77777777" w:rsidR="00522409" w:rsidRDefault="00000000">
      <w:pPr>
        <w:spacing w:line="276" w:lineRule="auto"/>
        <w:jc w:val="center"/>
      </w:pPr>
      <w:r>
        <w:t>2026 m. vasario 5 d.</w:t>
      </w:r>
    </w:p>
    <w:p w14:paraId="79091423" w14:textId="77777777" w:rsidR="00522409" w:rsidRDefault="00000000">
      <w:pPr>
        <w:spacing w:line="276" w:lineRule="auto"/>
        <w:jc w:val="center"/>
      </w:pPr>
      <w:r>
        <w:t>Kėdainiai</w:t>
      </w:r>
    </w:p>
    <w:p w14:paraId="6C568BC2" w14:textId="77777777" w:rsidR="00522409" w:rsidRDefault="00522409">
      <w:pPr>
        <w:spacing w:line="276" w:lineRule="auto"/>
        <w:jc w:val="center"/>
        <w:rPr>
          <w:b/>
        </w:rPr>
      </w:pPr>
    </w:p>
    <w:p w14:paraId="4F3C73DB" w14:textId="77777777" w:rsidR="00522409" w:rsidRDefault="00000000">
      <w:pPr>
        <w:spacing w:line="276" w:lineRule="auto"/>
        <w:ind w:firstLine="851"/>
        <w:jc w:val="both"/>
        <w:rPr>
          <w:b/>
          <w:szCs w:val="24"/>
        </w:rPr>
      </w:pPr>
      <w:r>
        <w:rPr>
          <w:b/>
        </w:rPr>
        <w:t xml:space="preserve">Parengto sprendimo projekto tikslai. </w:t>
      </w:r>
      <w:r>
        <w:rPr>
          <w:bCs/>
          <w:szCs w:val="24"/>
        </w:rPr>
        <w:t>Vadovaujantis</w:t>
      </w:r>
      <w:r>
        <w:rPr>
          <w:rFonts w:eastAsia="SimSun;宋体"/>
          <w:szCs w:val="24"/>
        </w:rPr>
        <w:t xml:space="preserve"> Lietuvos Respublikos biudžeto sandaros įstatymu teikiamas tvirtinti trejų metų biudžetas. Pirmų biudžetinių metų biudžeto pajamos detalizuojamos pagal pajamų rūšis, asignavimų suma ir jos paskirstymas </w:t>
      </w:r>
      <w:r>
        <w:rPr>
          <w:szCs w:val="24"/>
          <w:lang w:eastAsia="lt-LT"/>
        </w:rPr>
        <w:t xml:space="preserve">savivaldybės administracijai ir (ar) savivaldybės administracijos struktūriniams padaliniams ar savivaldybės biudžetinėms įstaigoms programoms vykdyti pagal </w:t>
      </w:r>
      <w:r>
        <w:rPr>
          <w:szCs w:val="24"/>
          <w:lang w:eastAsia="lt-LT" w:bidi="my-MM"/>
        </w:rPr>
        <w:t>visus finansavimo šaltinius</w:t>
      </w:r>
      <w:r>
        <w:rPr>
          <w:rFonts w:eastAsia="SimSun;宋体"/>
          <w:szCs w:val="24"/>
        </w:rPr>
        <w:t>, o antrų ir trečių biudžetinių metų pajamos ir asignavimai nurodomi bendra suma</w:t>
      </w:r>
      <w:r>
        <w:rPr>
          <w:szCs w:val="24"/>
        </w:rPr>
        <w:t xml:space="preserve">. 2026–2028 metų pajamos suplanuotos, pagal Finansų ministerijos pateiktas gyventojų pajamų mokesčio (toliau – GPM) prognozes 2027 ir 2028 metams, ministerijų pateiktas prognozes dėl dotacijų, kitos pajamos planuotos, atsižvelgiant į daugiametes pajamų pokyčio tendencijas. </w:t>
      </w:r>
    </w:p>
    <w:p w14:paraId="5D35856E" w14:textId="77777777" w:rsidR="00522409" w:rsidRDefault="00000000">
      <w:pPr>
        <w:spacing w:line="276" w:lineRule="auto"/>
        <w:ind w:firstLine="851"/>
        <w:jc w:val="both"/>
        <w:rPr>
          <w:b/>
        </w:rPr>
      </w:pPr>
      <w:r>
        <w:rPr>
          <w:b/>
        </w:rPr>
        <w:t>Sprendimo projekto esmė.</w:t>
      </w:r>
    </w:p>
    <w:p w14:paraId="694CA3E0" w14:textId="77777777" w:rsidR="00522409" w:rsidRDefault="00000000">
      <w:pPr>
        <w:spacing w:line="276" w:lineRule="auto"/>
        <w:ind w:firstLine="851"/>
        <w:jc w:val="both"/>
      </w:pPr>
      <w:r>
        <w:rPr>
          <w:b/>
        </w:rPr>
        <w:t>Pajamos</w:t>
      </w:r>
      <w:r>
        <w:t xml:space="preserve">  </w:t>
      </w:r>
    </w:p>
    <w:p w14:paraId="3C37BD30" w14:textId="77777777" w:rsidR="00522409" w:rsidRDefault="00000000">
      <w:pPr>
        <w:spacing w:line="276" w:lineRule="auto"/>
        <w:ind w:firstLine="851"/>
        <w:jc w:val="both"/>
      </w:pPr>
      <w:r>
        <w:t xml:space="preserve">Biudžeto patvirtinimo įstatyme numatomas finansinis rodiklis – 2026 metų savivaldybių prognozuojamos pajamos iš GPM, išskyrus fiksuoto dydžio GPM, mokamą už pajamas, gautas iš veiklos, kuria verčiamasi turint verslo liudijimą. Kėdainių rajono savivaldybei (toliau – Savivaldybė) nustatytos prognozuojamos pajamos – 58 128,0 tūkst. Eur </w:t>
      </w:r>
      <w:r>
        <w:rPr>
          <w:i/>
          <w:iCs/>
        </w:rPr>
        <w:t>(Paaiškinamoji lentelė Nr. 1</w:t>
      </w:r>
      <w:r>
        <w:t>). Savivaldybių biudžetams bus skiriama 50,44 proc. GPM nuo visų GPM įplaukų į valstybės ir savivaldybių biudžetus, iš kurio pastovioji dalis 43,53 proc. ir kintamoji – 6,91 proc. Dėl pajamų ir išlaidų pokyčių, keičiasi ir GPM procentinės dalys. Kiekvienai savivaldybei biudžetui skiriama GPM dalis (procentais) ir vadovaujantis šia dalimi, Valstybinė mokesčių inspekcija faktiškai gautas lėšas iš gyventojų pajamų mokesčio perveda savivaldybei. Kintamoji dalis skiriama savivaldybės išlaidų pokyčiams dėl centrinės valdžios priimtų sprendimų.</w:t>
      </w:r>
      <w:bookmarkStart w:id="7" w:name="_Hlk188954882"/>
      <w:r>
        <w:t xml:space="preserve"> Savivaldybei patvirtintos kintamosios GPM dali</w:t>
      </w:r>
      <w:bookmarkEnd w:id="7"/>
      <w:r>
        <w:t>es sudarymas pateiktas 1 lentelėje.</w:t>
      </w:r>
    </w:p>
    <w:p w14:paraId="4161BB18" w14:textId="77777777" w:rsidR="00522409" w:rsidRDefault="00522409">
      <w:pPr>
        <w:spacing w:line="276" w:lineRule="auto"/>
      </w:pPr>
    </w:p>
    <w:p w14:paraId="5D536DB2" w14:textId="77777777" w:rsidR="00522409" w:rsidRDefault="00000000">
      <w:pPr>
        <w:spacing w:line="276" w:lineRule="auto"/>
      </w:pPr>
      <w:r>
        <w:rPr>
          <w:b/>
          <w:bCs/>
          <w:sz w:val="20"/>
        </w:rPr>
        <w:t>1 lentelė.</w:t>
      </w:r>
      <w:r>
        <w:t xml:space="preserve"> Kėdainių rajono savivaldybei patvirtinta kintamoji GPM dalis </w:t>
      </w:r>
    </w:p>
    <w:tbl>
      <w:tblPr>
        <w:tblW w:w="9639" w:type="dxa"/>
        <w:tblInd w:w="-5" w:type="dxa"/>
        <w:tblLayout w:type="fixed"/>
        <w:tblLook w:val="04A0" w:firstRow="1" w:lastRow="0" w:firstColumn="1" w:lastColumn="0" w:noHBand="0" w:noVBand="1"/>
      </w:tblPr>
      <w:tblGrid>
        <w:gridCol w:w="1533"/>
        <w:gridCol w:w="1568"/>
        <w:gridCol w:w="1577"/>
        <w:gridCol w:w="1622"/>
        <w:gridCol w:w="1430"/>
        <w:gridCol w:w="917"/>
        <w:gridCol w:w="992"/>
      </w:tblGrid>
      <w:tr w:rsidR="00522409" w14:paraId="002D9C3F" w14:textId="77777777">
        <w:tc>
          <w:tcPr>
            <w:tcW w:w="8647" w:type="dxa"/>
            <w:gridSpan w:val="6"/>
            <w:tcBorders>
              <w:top w:val="single" w:sz="4" w:space="0" w:color="000000"/>
              <w:left w:val="single" w:sz="4" w:space="0" w:color="000000"/>
              <w:bottom w:val="single" w:sz="4" w:space="0" w:color="000000"/>
              <w:right w:val="single" w:sz="4" w:space="0" w:color="000000"/>
            </w:tcBorders>
          </w:tcPr>
          <w:p w14:paraId="64A427AB" w14:textId="77777777" w:rsidR="00522409" w:rsidRDefault="00000000">
            <w:pPr>
              <w:spacing w:line="276" w:lineRule="auto"/>
              <w:jc w:val="center"/>
            </w:pPr>
            <w:r>
              <w:rPr>
                <w:b/>
                <w:bCs/>
                <w:sz w:val="22"/>
                <w:szCs w:val="22"/>
              </w:rPr>
              <w:t>Išlaidų pokyčiai dėl Seimo ir Vyriausybės priimtų teisės aktų pakeitimų, tūkst. Eur</w:t>
            </w:r>
          </w:p>
        </w:tc>
        <w:tc>
          <w:tcPr>
            <w:tcW w:w="992" w:type="dxa"/>
            <w:vMerge w:val="restart"/>
            <w:tcBorders>
              <w:top w:val="single" w:sz="4" w:space="0" w:color="000000"/>
              <w:left w:val="single" w:sz="4" w:space="0" w:color="000000"/>
              <w:bottom w:val="single" w:sz="4" w:space="0" w:color="000000"/>
              <w:right w:val="single" w:sz="4" w:space="0" w:color="000000"/>
            </w:tcBorders>
          </w:tcPr>
          <w:p w14:paraId="0892BB71" w14:textId="77777777" w:rsidR="00522409" w:rsidRDefault="00000000">
            <w:pPr>
              <w:spacing w:line="276" w:lineRule="auto"/>
              <w:jc w:val="center"/>
              <w:rPr>
                <w:b/>
                <w:bCs/>
                <w:sz w:val="22"/>
                <w:szCs w:val="22"/>
              </w:rPr>
            </w:pPr>
            <w:r>
              <w:rPr>
                <w:b/>
                <w:bCs/>
                <w:sz w:val="22"/>
                <w:szCs w:val="22"/>
                <w:lang w:eastAsia="lt-LT"/>
              </w:rPr>
              <w:t>Pajamų iš GPM dalys (proc.)</w:t>
            </w:r>
          </w:p>
        </w:tc>
      </w:tr>
      <w:tr w:rsidR="00522409" w14:paraId="0DC0D57E" w14:textId="77777777">
        <w:tc>
          <w:tcPr>
            <w:tcW w:w="1533" w:type="dxa"/>
            <w:vMerge w:val="restart"/>
            <w:tcBorders>
              <w:top w:val="single" w:sz="4" w:space="0" w:color="000000"/>
              <w:left w:val="single" w:sz="4" w:space="0" w:color="000000"/>
              <w:bottom w:val="single" w:sz="4" w:space="0" w:color="000000"/>
              <w:right w:val="single" w:sz="4" w:space="0" w:color="000000"/>
            </w:tcBorders>
          </w:tcPr>
          <w:p w14:paraId="70CFC738" w14:textId="77777777" w:rsidR="00522409" w:rsidRDefault="00000000">
            <w:pPr>
              <w:spacing w:line="276" w:lineRule="auto"/>
              <w:jc w:val="center"/>
              <w:rPr>
                <w:sz w:val="22"/>
                <w:szCs w:val="22"/>
              </w:rPr>
            </w:pPr>
            <w:r>
              <w:rPr>
                <w:sz w:val="22"/>
                <w:szCs w:val="22"/>
              </w:rPr>
              <w:t>2018-2025 metų sumos kintamajai GPM daliai (procentais) apskaičiuoti</w:t>
            </w:r>
          </w:p>
        </w:tc>
        <w:tc>
          <w:tcPr>
            <w:tcW w:w="1568" w:type="dxa"/>
            <w:vMerge w:val="restart"/>
            <w:tcBorders>
              <w:top w:val="single" w:sz="4" w:space="0" w:color="000000"/>
              <w:left w:val="single" w:sz="4" w:space="0" w:color="000000"/>
              <w:bottom w:val="single" w:sz="4" w:space="0" w:color="000000"/>
              <w:right w:val="single" w:sz="4" w:space="0" w:color="000000"/>
            </w:tcBorders>
          </w:tcPr>
          <w:p w14:paraId="6E1AA13C" w14:textId="77777777" w:rsidR="00522409" w:rsidRDefault="00000000">
            <w:pPr>
              <w:spacing w:line="276" w:lineRule="auto"/>
              <w:jc w:val="center"/>
              <w:rPr>
                <w:sz w:val="22"/>
                <w:szCs w:val="22"/>
              </w:rPr>
            </w:pPr>
            <w:r>
              <w:rPr>
                <w:sz w:val="22"/>
                <w:szCs w:val="22"/>
              </w:rPr>
              <w:t>2026 m. išlaidų sumos kintamajai GPM daliai (procentais) apskaičiuoti, iš viso</w:t>
            </w:r>
          </w:p>
        </w:tc>
        <w:tc>
          <w:tcPr>
            <w:tcW w:w="4629" w:type="dxa"/>
            <w:gridSpan w:val="3"/>
            <w:tcBorders>
              <w:top w:val="single" w:sz="4" w:space="0" w:color="000000"/>
              <w:left w:val="single" w:sz="4" w:space="0" w:color="000000"/>
              <w:bottom w:val="single" w:sz="4" w:space="0" w:color="000000"/>
              <w:right w:val="single" w:sz="4" w:space="0" w:color="000000"/>
            </w:tcBorders>
          </w:tcPr>
          <w:p w14:paraId="0EA8669F" w14:textId="77777777" w:rsidR="00522409" w:rsidRDefault="00000000">
            <w:pPr>
              <w:spacing w:line="276" w:lineRule="auto"/>
              <w:jc w:val="center"/>
              <w:rPr>
                <w:sz w:val="22"/>
                <w:szCs w:val="22"/>
              </w:rPr>
            </w:pPr>
            <w:r>
              <w:rPr>
                <w:sz w:val="22"/>
                <w:szCs w:val="22"/>
              </w:rPr>
              <w:t>iš jų:</w:t>
            </w:r>
          </w:p>
        </w:tc>
        <w:tc>
          <w:tcPr>
            <w:tcW w:w="917" w:type="dxa"/>
            <w:vMerge w:val="restart"/>
            <w:tcBorders>
              <w:top w:val="single" w:sz="4" w:space="0" w:color="000000"/>
              <w:left w:val="single" w:sz="4" w:space="0" w:color="000000"/>
              <w:bottom w:val="single" w:sz="4" w:space="0" w:color="000000"/>
              <w:right w:val="single" w:sz="4" w:space="0" w:color="000000"/>
            </w:tcBorders>
          </w:tcPr>
          <w:p w14:paraId="6D75A3EC" w14:textId="77777777" w:rsidR="00522409" w:rsidRDefault="00000000">
            <w:pPr>
              <w:spacing w:line="276" w:lineRule="auto"/>
              <w:jc w:val="center"/>
              <w:rPr>
                <w:sz w:val="22"/>
                <w:szCs w:val="22"/>
              </w:rPr>
            </w:pPr>
            <w:r>
              <w:rPr>
                <w:sz w:val="22"/>
                <w:szCs w:val="22"/>
              </w:rPr>
              <w:t xml:space="preserve">Iš viso </w:t>
            </w:r>
          </w:p>
        </w:tc>
        <w:tc>
          <w:tcPr>
            <w:tcW w:w="992" w:type="dxa"/>
            <w:vMerge/>
            <w:tcBorders>
              <w:top w:val="single" w:sz="4" w:space="0" w:color="000000"/>
              <w:left w:val="single" w:sz="4" w:space="0" w:color="000000"/>
              <w:bottom w:val="single" w:sz="4" w:space="0" w:color="000000"/>
              <w:right w:val="single" w:sz="4" w:space="0" w:color="000000"/>
            </w:tcBorders>
          </w:tcPr>
          <w:p w14:paraId="551E7D7C" w14:textId="77777777" w:rsidR="00522409" w:rsidRDefault="00522409">
            <w:pPr>
              <w:snapToGrid w:val="0"/>
              <w:spacing w:line="276" w:lineRule="auto"/>
              <w:jc w:val="center"/>
              <w:rPr>
                <w:sz w:val="22"/>
                <w:szCs w:val="22"/>
              </w:rPr>
            </w:pPr>
          </w:p>
        </w:tc>
      </w:tr>
      <w:tr w:rsidR="00522409" w14:paraId="4D14A8DC" w14:textId="77777777">
        <w:trPr>
          <w:trHeight w:val="2861"/>
        </w:trPr>
        <w:tc>
          <w:tcPr>
            <w:tcW w:w="1533" w:type="dxa"/>
            <w:vMerge/>
            <w:tcBorders>
              <w:top w:val="single" w:sz="4" w:space="0" w:color="000000"/>
              <w:left w:val="single" w:sz="4" w:space="0" w:color="000000"/>
              <w:bottom w:val="single" w:sz="4" w:space="0" w:color="000000"/>
              <w:right w:val="single" w:sz="4" w:space="0" w:color="000000"/>
            </w:tcBorders>
          </w:tcPr>
          <w:p w14:paraId="39CAF547" w14:textId="77777777" w:rsidR="00522409" w:rsidRDefault="00522409">
            <w:pPr>
              <w:snapToGrid w:val="0"/>
              <w:spacing w:line="276" w:lineRule="auto"/>
              <w:jc w:val="center"/>
              <w:rPr>
                <w:sz w:val="22"/>
                <w:szCs w:val="22"/>
              </w:rPr>
            </w:pPr>
          </w:p>
        </w:tc>
        <w:tc>
          <w:tcPr>
            <w:tcW w:w="1568" w:type="dxa"/>
            <w:vMerge/>
            <w:tcBorders>
              <w:top w:val="single" w:sz="4" w:space="0" w:color="000000"/>
              <w:left w:val="single" w:sz="4" w:space="0" w:color="000000"/>
              <w:bottom w:val="single" w:sz="4" w:space="0" w:color="000000"/>
              <w:right w:val="single" w:sz="4" w:space="0" w:color="000000"/>
            </w:tcBorders>
          </w:tcPr>
          <w:p w14:paraId="3A30689B" w14:textId="77777777" w:rsidR="00522409" w:rsidRDefault="00522409">
            <w:pPr>
              <w:snapToGrid w:val="0"/>
              <w:spacing w:line="276" w:lineRule="auto"/>
              <w:jc w:val="center"/>
              <w:rPr>
                <w:sz w:val="22"/>
                <w:szCs w:val="22"/>
              </w:rPr>
            </w:pPr>
          </w:p>
        </w:tc>
        <w:tc>
          <w:tcPr>
            <w:tcW w:w="1577" w:type="dxa"/>
            <w:tcBorders>
              <w:top w:val="single" w:sz="4" w:space="0" w:color="000000"/>
              <w:left w:val="single" w:sz="4" w:space="0" w:color="000000"/>
              <w:bottom w:val="single" w:sz="4" w:space="0" w:color="000000"/>
              <w:right w:val="single" w:sz="4" w:space="0" w:color="000000"/>
            </w:tcBorders>
          </w:tcPr>
          <w:p w14:paraId="6E29C48B" w14:textId="77777777" w:rsidR="00522409" w:rsidRDefault="00000000">
            <w:pPr>
              <w:spacing w:line="276" w:lineRule="auto"/>
              <w:jc w:val="center"/>
            </w:pPr>
            <w:r>
              <w:rPr>
                <w:sz w:val="22"/>
                <w:szCs w:val="22"/>
              </w:rPr>
              <w:t>darbo užmokesčiui dėl minimaliosios mėnesinės algos padidinimo didinti</w:t>
            </w:r>
          </w:p>
        </w:tc>
        <w:tc>
          <w:tcPr>
            <w:tcW w:w="1622" w:type="dxa"/>
            <w:tcBorders>
              <w:top w:val="single" w:sz="4" w:space="0" w:color="000000"/>
              <w:left w:val="single" w:sz="4" w:space="0" w:color="000000"/>
              <w:bottom w:val="single" w:sz="4" w:space="0" w:color="000000"/>
              <w:right w:val="single" w:sz="4" w:space="0" w:color="000000"/>
            </w:tcBorders>
          </w:tcPr>
          <w:p w14:paraId="5365F837" w14:textId="77777777" w:rsidR="00522409" w:rsidRDefault="00000000">
            <w:pPr>
              <w:spacing w:line="276" w:lineRule="auto"/>
              <w:jc w:val="center"/>
              <w:rPr>
                <w:sz w:val="22"/>
                <w:szCs w:val="22"/>
              </w:rPr>
            </w:pPr>
            <w:r>
              <w:rPr>
                <w:sz w:val="22"/>
                <w:szCs w:val="22"/>
              </w:rPr>
              <w:t>darbo užmokesčiui dėl pareiginės algos (atlyginimo) bazinio dydžio padidinimo didinti</w:t>
            </w:r>
          </w:p>
        </w:tc>
        <w:tc>
          <w:tcPr>
            <w:tcW w:w="1430" w:type="dxa"/>
            <w:tcBorders>
              <w:top w:val="single" w:sz="4" w:space="0" w:color="000000"/>
              <w:left w:val="single" w:sz="4" w:space="0" w:color="000000"/>
              <w:bottom w:val="single" w:sz="4" w:space="0" w:color="000000"/>
              <w:right w:val="single" w:sz="4" w:space="0" w:color="000000"/>
            </w:tcBorders>
          </w:tcPr>
          <w:p w14:paraId="09F0293B" w14:textId="77777777" w:rsidR="00522409" w:rsidRDefault="00000000">
            <w:pPr>
              <w:spacing w:line="276" w:lineRule="auto"/>
              <w:jc w:val="center"/>
              <w:rPr>
                <w:sz w:val="22"/>
                <w:szCs w:val="22"/>
              </w:rPr>
            </w:pPr>
            <w:r>
              <w:rPr>
                <w:sz w:val="22"/>
                <w:szCs w:val="22"/>
              </w:rPr>
              <w:t>kultūros ir meno darbuotojų darbo užmokesčiui didinti</w:t>
            </w:r>
          </w:p>
        </w:tc>
        <w:tc>
          <w:tcPr>
            <w:tcW w:w="917" w:type="dxa"/>
            <w:vMerge/>
            <w:tcBorders>
              <w:top w:val="single" w:sz="4" w:space="0" w:color="000000"/>
              <w:left w:val="single" w:sz="4" w:space="0" w:color="000000"/>
              <w:bottom w:val="single" w:sz="4" w:space="0" w:color="000000"/>
              <w:right w:val="single" w:sz="4" w:space="0" w:color="000000"/>
            </w:tcBorders>
          </w:tcPr>
          <w:p w14:paraId="5D6A6857" w14:textId="77777777" w:rsidR="00522409" w:rsidRDefault="00522409">
            <w:pPr>
              <w:snapToGrid w:val="0"/>
              <w:spacing w:line="276" w:lineRule="auto"/>
              <w:jc w:val="center"/>
              <w:rPr>
                <w:sz w:val="22"/>
                <w:szCs w:val="22"/>
              </w:rPr>
            </w:pPr>
          </w:p>
        </w:tc>
        <w:tc>
          <w:tcPr>
            <w:tcW w:w="992" w:type="dxa"/>
            <w:vMerge/>
            <w:tcBorders>
              <w:top w:val="single" w:sz="4" w:space="0" w:color="000000"/>
              <w:left w:val="single" w:sz="4" w:space="0" w:color="000000"/>
              <w:bottom w:val="single" w:sz="4" w:space="0" w:color="000000"/>
              <w:right w:val="single" w:sz="4" w:space="0" w:color="000000"/>
            </w:tcBorders>
          </w:tcPr>
          <w:p w14:paraId="5631BC61" w14:textId="77777777" w:rsidR="00522409" w:rsidRDefault="00522409">
            <w:pPr>
              <w:snapToGrid w:val="0"/>
              <w:spacing w:line="276" w:lineRule="auto"/>
              <w:jc w:val="center"/>
              <w:rPr>
                <w:sz w:val="22"/>
                <w:szCs w:val="22"/>
              </w:rPr>
            </w:pPr>
          </w:p>
        </w:tc>
      </w:tr>
      <w:tr w:rsidR="00522409" w14:paraId="3F9B3EDC" w14:textId="77777777">
        <w:tc>
          <w:tcPr>
            <w:tcW w:w="1533" w:type="dxa"/>
            <w:tcBorders>
              <w:top w:val="single" w:sz="4" w:space="0" w:color="000000"/>
              <w:left w:val="single" w:sz="4" w:space="0" w:color="000000"/>
              <w:bottom w:val="single" w:sz="4" w:space="0" w:color="000000"/>
              <w:right w:val="single" w:sz="4" w:space="0" w:color="000000"/>
            </w:tcBorders>
          </w:tcPr>
          <w:p w14:paraId="2C9ECEAC" w14:textId="77777777" w:rsidR="00522409" w:rsidRDefault="00000000">
            <w:pPr>
              <w:spacing w:line="276" w:lineRule="auto"/>
              <w:jc w:val="center"/>
              <w:rPr>
                <w:sz w:val="22"/>
                <w:szCs w:val="22"/>
              </w:rPr>
            </w:pPr>
            <w:r>
              <w:rPr>
                <w:sz w:val="22"/>
                <w:szCs w:val="22"/>
              </w:rPr>
              <w:t>7 939</w:t>
            </w:r>
          </w:p>
        </w:tc>
        <w:tc>
          <w:tcPr>
            <w:tcW w:w="1568" w:type="dxa"/>
            <w:tcBorders>
              <w:top w:val="single" w:sz="4" w:space="0" w:color="000000"/>
              <w:left w:val="single" w:sz="4" w:space="0" w:color="000000"/>
              <w:bottom w:val="single" w:sz="4" w:space="0" w:color="000000"/>
              <w:right w:val="single" w:sz="4" w:space="0" w:color="000000"/>
            </w:tcBorders>
          </w:tcPr>
          <w:p w14:paraId="636B72A6" w14:textId="77777777" w:rsidR="00522409" w:rsidRDefault="00000000">
            <w:pPr>
              <w:spacing w:line="276" w:lineRule="auto"/>
              <w:jc w:val="center"/>
              <w:rPr>
                <w:sz w:val="22"/>
                <w:szCs w:val="22"/>
              </w:rPr>
            </w:pPr>
            <w:r>
              <w:rPr>
                <w:sz w:val="22"/>
                <w:szCs w:val="22"/>
              </w:rPr>
              <w:t>1 014</w:t>
            </w:r>
          </w:p>
        </w:tc>
        <w:tc>
          <w:tcPr>
            <w:tcW w:w="1577" w:type="dxa"/>
            <w:tcBorders>
              <w:top w:val="single" w:sz="4" w:space="0" w:color="000000"/>
              <w:left w:val="single" w:sz="4" w:space="0" w:color="000000"/>
              <w:bottom w:val="single" w:sz="4" w:space="0" w:color="000000"/>
              <w:right w:val="single" w:sz="4" w:space="0" w:color="000000"/>
            </w:tcBorders>
          </w:tcPr>
          <w:p w14:paraId="2C1A462A" w14:textId="77777777" w:rsidR="00522409" w:rsidRDefault="00000000">
            <w:pPr>
              <w:spacing w:line="276" w:lineRule="auto"/>
              <w:jc w:val="center"/>
              <w:rPr>
                <w:sz w:val="22"/>
                <w:szCs w:val="22"/>
              </w:rPr>
            </w:pPr>
            <w:r>
              <w:rPr>
                <w:sz w:val="22"/>
                <w:szCs w:val="22"/>
              </w:rPr>
              <w:t>778</w:t>
            </w:r>
          </w:p>
        </w:tc>
        <w:tc>
          <w:tcPr>
            <w:tcW w:w="1622" w:type="dxa"/>
            <w:tcBorders>
              <w:top w:val="single" w:sz="4" w:space="0" w:color="000000"/>
              <w:left w:val="single" w:sz="4" w:space="0" w:color="000000"/>
              <w:bottom w:val="single" w:sz="4" w:space="0" w:color="000000"/>
              <w:right w:val="single" w:sz="4" w:space="0" w:color="000000"/>
            </w:tcBorders>
          </w:tcPr>
          <w:p w14:paraId="07027667" w14:textId="77777777" w:rsidR="00522409" w:rsidRDefault="00000000">
            <w:pPr>
              <w:spacing w:line="276" w:lineRule="auto"/>
              <w:jc w:val="center"/>
              <w:rPr>
                <w:sz w:val="22"/>
                <w:szCs w:val="22"/>
              </w:rPr>
            </w:pPr>
            <w:r>
              <w:rPr>
                <w:sz w:val="22"/>
                <w:szCs w:val="22"/>
              </w:rPr>
              <w:t>154</w:t>
            </w:r>
          </w:p>
        </w:tc>
        <w:tc>
          <w:tcPr>
            <w:tcW w:w="1430" w:type="dxa"/>
            <w:tcBorders>
              <w:top w:val="single" w:sz="4" w:space="0" w:color="000000"/>
              <w:left w:val="single" w:sz="4" w:space="0" w:color="000000"/>
              <w:bottom w:val="single" w:sz="4" w:space="0" w:color="000000"/>
              <w:right w:val="single" w:sz="4" w:space="0" w:color="000000"/>
            </w:tcBorders>
          </w:tcPr>
          <w:p w14:paraId="0485094A" w14:textId="77777777" w:rsidR="00522409" w:rsidRDefault="00000000">
            <w:pPr>
              <w:spacing w:line="276" w:lineRule="auto"/>
              <w:jc w:val="center"/>
            </w:pPr>
            <w:r>
              <w:rPr>
                <w:sz w:val="22"/>
                <w:szCs w:val="22"/>
              </w:rPr>
              <w:t>72</w:t>
            </w:r>
          </w:p>
        </w:tc>
        <w:tc>
          <w:tcPr>
            <w:tcW w:w="917" w:type="dxa"/>
            <w:tcBorders>
              <w:top w:val="single" w:sz="4" w:space="0" w:color="000000"/>
              <w:left w:val="single" w:sz="4" w:space="0" w:color="000000"/>
              <w:bottom w:val="single" w:sz="4" w:space="0" w:color="000000"/>
              <w:right w:val="single" w:sz="4" w:space="0" w:color="000000"/>
            </w:tcBorders>
          </w:tcPr>
          <w:p w14:paraId="7EC21460" w14:textId="77777777" w:rsidR="00522409" w:rsidRDefault="00000000">
            <w:pPr>
              <w:spacing w:line="276" w:lineRule="auto"/>
              <w:jc w:val="center"/>
              <w:rPr>
                <w:sz w:val="22"/>
                <w:szCs w:val="22"/>
              </w:rPr>
            </w:pPr>
            <w:r>
              <w:rPr>
                <w:sz w:val="22"/>
                <w:szCs w:val="22"/>
              </w:rPr>
              <w:t>8 953</w:t>
            </w:r>
          </w:p>
        </w:tc>
        <w:tc>
          <w:tcPr>
            <w:tcW w:w="992" w:type="dxa"/>
            <w:tcBorders>
              <w:top w:val="single" w:sz="4" w:space="0" w:color="000000"/>
              <w:left w:val="single" w:sz="4" w:space="0" w:color="000000"/>
              <w:bottom w:val="single" w:sz="4" w:space="0" w:color="000000"/>
              <w:right w:val="single" w:sz="4" w:space="0" w:color="000000"/>
            </w:tcBorders>
          </w:tcPr>
          <w:p w14:paraId="7694A56D" w14:textId="77777777" w:rsidR="00522409" w:rsidRDefault="00000000">
            <w:pPr>
              <w:spacing w:line="276" w:lineRule="auto"/>
              <w:jc w:val="center"/>
              <w:rPr>
                <w:sz w:val="22"/>
                <w:szCs w:val="22"/>
              </w:rPr>
            </w:pPr>
            <w:r>
              <w:rPr>
                <w:sz w:val="22"/>
                <w:szCs w:val="22"/>
                <w:lang w:eastAsia="lt-LT"/>
              </w:rPr>
              <w:t>1,4954</w:t>
            </w:r>
          </w:p>
        </w:tc>
      </w:tr>
    </w:tbl>
    <w:p w14:paraId="41C745EE" w14:textId="77777777" w:rsidR="00522409" w:rsidRDefault="00522409">
      <w:pPr>
        <w:spacing w:line="276" w:lineRule="auto"/>
        <w:ind w:firstLine="1296"/>
        <w:jc w:val="both"/>
      </w:pPr>
    </w:p>
    <w:p w14:paraId="14D2844B" w14:textId="77777777" w:rsidR="00522409" w:rsidRDefault="00000000">
      <w:pPr>
        <w:spacing w:line="276" w:lineRule="auto"/>
        <w:ind w:firstLine="851"/>
        <w:jc w:val="both"/>
      </w:pPr>
      <w:r>
        <w:lastRenderedPageBreak/>
        <w:t>Vadovaujantis Biudžeto patvirtinimo įstatyme nustatytais pajamų rodikliais, prognozuojamomis mokestinėmis pajamomis ir atsižvelgiant į teisės aktais paskirtas dotacijas – 2026 metais Savivaldybės biudžeto pajamų planuojama 118 677,3 tūkst. Eur, paskirstomas praėjusių metų pajamų lėšų likutis  – 7 448,0 tūkst. Eur, finansinių įsipareigojimų prisiėmimo (skolinimosi) pajamos 4 375,2 tūkst. Eur, bendra biudžeto planuojamų pajamų suma – 130 500,5 tūkst. Eur (</w:t>
      </w:r>
      <w:r>
        <w:rPr>
          <w:color w:val="0A0A0A"/>
          <w:shd w:val="clear" w:color="auto" w:fill="FFFFFF"/>
        </w:rPr>
        <w:t>žr. 1 pav.)</w:t>
      </w:r>
      <w:r>
        <w:rPr>
          <w:highlight w:val="lightGray"/>
        </w:rPr>
        <w:t>.</w:t>
      </w:r>
    </w:p>
    <w:p w14:paraId="6B29FA00" w14:textId="77777777" w:rsidR="00522409" w:rsidRDefault="00000000">
      <w:pPr>
        <w:spacing w:line="276" w:lineRule="auto"/>
        <w:ind w:firstLine="851"/>
        <w:jc w:val="both"/>
      </w:pPr>
      <w:r>
        <w:t xml:space="preserve"> </w:t>
      </w:r>
    </w:p>
    <w:p w14:paraId="4468BA27" w14:textId="77777777" w:rsidR="00522409" w:rsidRDefault="00000000">
      <w:pPr>
        <w:spacing w:line="276" w:lineRule="auto"/>
        <w:jc w:val="center"/>
        <w:rPr>
          <w:lang w:eastAsia="lt-LT"/>
        </w:rPr>
      </w:pPr>
      <w:r>
        <w:rPr>
          <w:noProof/>
          <w:lang w:eastAsia="lt-LT"/>
        </w:rPr>
        <mc:AlternateContent>
          <mc:Choice Requires="wpg">
            <w:drawing>
              <wp:inline distT="0" distB="0" distL="0" distR="0" wp14:anchorId="7D09A840" wp14:editId="76888E4A">
                <wp:extent cx="5425440" cy="2580640"/>
                <wp:effectExtent l="0" t="0" r="0" b="0"/>
                <wp:docPr id="2" name="Grupė 4"/>
                <wp:cNvGraphicFramePr/>
                <a:graphic xmlns:a="http://schemas.openxmlformats.org/drawingml/2006/main">
                  <a:graphicData uri="http://schemas.microsoft.com/office/word/2010/wordprocessingGroup">
                    <wpg:wgp>
                      <wpg:cNvGrpSpPr/>
                      <wpg:grpSpPr>
                        <a:xfrm>
                          <a:off x="0" y="0"/>
                          <a:ext cx="5425560" cy="2580480"/>
                          <a:chOff x="0" y="0"/>
                          <a:chExt cx="5425560" cy="2580480"/>
                        </a:xfrm>
                      </wpg:grpSpPr>
                      <pic:pic xmlns:pic="http://schemas.openxmlformats.org/drawingml/2006/picture">
                        <pic:nvPicPr>
                          <pic:cNvPr id="1629745156" name="Diagrama 2"/>
                          <pic:cNvPicPr/>
                        </pic:nvPicPr>
                        <pic:blipFill>
                          <a:blip r:embed="rId6"/>
                          <a:stretch/>
                        </pic:blipFill>
                        <pic:spPr>
                          <a:xfrm>
                            <a:off x="0" y="0"/>
                            <a:ext cx="5425560" cy="2580480"/>
                          </a:xfrm>
                          <a:prstGeom prst="rect">
                            <a:avLst/>
                          </a:prstGeom>
                          <a:ln w="0">
                            <a:noFill/>
                          </a:ln>
                        </pic:spPr>
                      </pic:pic>
                      <wps:wsp>
                        <wps:cNvPr id="807652351" name="Teksto laukas 807652351"/>
                        <wps:cNvSpPr txBox="1"/>
                        <wps:spPr>
                          <a:xfrm>
                            <a:off x="50760" y="231840"/>
                            <a:ext cx="839520" cy="279360"/>
                          </a:xfrm>
                          <a:prstGeom prst="rect">
                            <a:avLst/>
                          </a:prstGeom>
                          <a:noFill/>
                          <a:ln w="0">
                            <a:noFill/>
                          </a:ln>
                        </wps:spPr>
                        <wps:txbx>
                          <w:txbxContent>
                            <w:p w14:paraId="6DBA3EBD" w14:textId="77777777" w:rsidR="00522409" w:rsidRDefault="00000000">
                              <w:pPr>
                                <w:overflowPunct w:val="0"/>
                              </w:pPr>
                              <w:r>
                                <w:rPr>
                                  <w:color w:val="000000"/>
                                  <w:kern w:val="2"/>
                                  <w:sz w:val="20"/>
                                  <w:lang w:eastAsia="lt-LT"/>
                                </w:rPr>
                                <w:t xml:space="preserve"> </w:t>
                              </w:r>
                              <w:r>
                                <w:rPr>
                                  <w:color w:val="2F5496"/>
                                  <w:kern w:val="2"/>
                                  <w:szCs w:val="24"/>
                                  <w:lang w:eastAsia="lt-LT"/>
                                </w:rPr>
                                <w:t>68 842,6</w:t>
                              </w:r>
                            </w:p>
                          </w:txbxContent>
                        </wps:txbx>
                        <wps:bodyPr wrap="square" anchor="t">
                          <a:noAutofit/>
                        </wps:bodyPr>
                      </wps:wsp>
                      <wps:wsp>
                        <wps:cNvPr id="1150149186" name="Teksto laukas 1150149186"/>
                        <wps:cNvSpPr txBox="1"/>
                        <wps:spPr>
                          <a:xfrm>
                            <a:off x="360000" y="870120"/>
                            <a:ext cx="743040" cy="244440"/>
                          </a:xfrm>
                          <a:prstGeom prst="rect">
                            <a:avLst/>
                          </a:prstGeom>
                          <a:noFill/>
                          <a:ln w="0">
                            <a:noFill/>
                          </a:ln>
                        </wps:spPr>
                        <wps:txbx>
                          <w:txbxContent>
                            <w:p w14:paraId="7F7260AC" w14:textId="77777777" w:rsidR="00522409" w:rsidRDefault="00000000">
                              <w:pPr>
                                <w:overflowPunct w:val="0"/>
                              </w:pPr>
                              <w:r>
                                <w:rPr>
                                  <w:color w:val="2F5496"/>
                                  <w:kern w:val="2"/>
                                  <w:szCs w:val="24"/>
                                  <w:lang w:eastAsia="lt-LT"/>
                                </w:rPr>
                                <w:t>49 834,7</w:t>
                              </w:r>
                            </w:p>
                          </w:txbxContent>
                        </wps:txbx>
                        <wps:bodyPr wrap="square" anchor="t">
                          <a:noAutofit/>
                        </wps:bodyPr>
                      </wps:wsp>
                      <wps:wsp>
                        <wps:cNvPr id="661080899" name="Teksto laukas 661080899"/>
                        <wps:cNvSpPr txBox="1"/>
                        <wps:spPr>
                          <a:xfrm>
                            <a:off x="388800" y="1482840"/>
                            <a:ext cx="666000" cy="279360"/>
                          </a:xfrm>
                          <a:prstGeom prst="rect">
                            <a:avLst/>
                          </a:prstGeom>
                          <a:noFill/>
                          <a:ln w="0">
                            <a:noFill/>
                          </a:ln>
                        </wps:spPr>
                        <wps:txbx>
                          <w:txbxContent>
                            <w:p w14:paraId="5C9350FE" w14:textId="77777777" w:rsidR="00522409" w:rsidRDefault="00000000">
                              <w:pPr>
                                <w:overflowPunct w:val="0"/>
                              </w:pPr>
                              <w:r>
                                <w:rPr>
                                  <w:color w:val="2F5496"/>
                                  <w:kern w:val="2"/>
                                  <w:szCs w:val="24"/>
                                  <w:lang w:eastAsia="lt-LT"/>
                                </w:rPr>
                                <w:t>7 448,0</w:t>
                              </w:r>
                            </w:p>
                          </w:txbxContent>
                        </wps:txbx>
                        <wps:bodyPr wrap="square" anchor="t">
                          <a:noAutofit/>
                        </wps:bodyPr>
                      </wps:wsp>
                      <wps:wsp>
                        <wps:cNvPr id="830942568" name="Teksto laukas 830942568"/>
                        <wps:cNvSpPr txBox="1"/>
                        <wps:spPr>
                          <a:xfrm>
                            <a:off x="137160" y="2077560"/>
                            <a:ext cx="666000" cy="288360"/>
                          </a:xfrm>
                          <a:prstGeom prst="rect">
                            <a:avLst/>
                          </a:prstGeom>
                          <a:noFill/>
                          <a:ln w="0">
                            <a:noFill/>
                          </a:ln>
                        </wps:spPr>
                        <wps:txbx>
                          <w:txbxContent>
                            <w:p w14:paraId="31E863F4" w14:textId="77777777" w:rsidR="00522409" w:rsidRDefault="00000000">
                              <w:pPr>
                                <w:overflowPunct w:val="0"/>
                              </w:pPr>
                              <w:r>
                                <w:rPr>
                                  <w:color w:val="2F5496"/>
                                  <w:kern w:val="2"/>
                                  <w:szCs w:val="24"/>
                                  <w:lang w:eastAsia="lt-LT"/>
                                </w:rPr>
                                <w:t>4 375,2</w:t>
                              </w:r>
                            </w:p>
                          </w:txbxContent>
                        </wps:txbx>
                        <wps:bodyPr wrap="square" anchor="t">
                          <a:noAutofit/>
                        </wps:bodyPr>
                      </wps:wsp>
                    </wpg:wgp>
                  </a:graphicData>
                </a:graphic>
              </wp:inline>
            </w:drawing>
          </mc:Choice>
          <mc:Fallback>
            <w:pict>
              <v:group id="shape_0" alt="Grupė 4" style="position:absolute;margin-left:0pt;margin-top:0pt;width:427.2pt;height:203.2pt" coordorigin="0,0" coordsize="8544,40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Diagrama 2" stroked="f" o:allowincell="f" style="position:absolute;left:0;top:0;width:8543;height:4063;mso-wrap-style:none;v-text-anchor:middle;mso-position-horizontal-relative:char" type="_x0000_t75">
                  <v:imagedata r:id="rId7" o:detectmouseclick="t"/>
                  <v:stroke color="#3465a4" joinstyle="round" endcap="flat"/>
                  <w10:wrap type="none"/>
                </v:shape>
                <v:shapetype id="_x0000_t202" coordsize="21600,21600" o:spt="202" path="m,l,21600l21600,21600l21600,xe">
                  <v:stroke joinstyle="miter"/>
                  <v:path gradientshapeok="t" o:connecttype="rect"/>
                </v:shapetype>
                <v:shape id="shape_0" stroked="f" o:allowincell="f" style="position:absolute;left:80;top:365;width:1321;height:439;mso-wrap-style:square;v-text-anchor:top;mso-position-horizontal-relative:char" type="_x0000_t202">
                  <v:textbox>
                    <w:txbxContent>
                      <w:p>
                        <w:pPr>
                          <w:overflowPunct w:val="false"/>
                          <w:bidi w:val="0"/>
                          <w:rPr/>
                        </w:pPr>
                        <w:r>
                          <w:rPr>
                            <w:kern w:val="2"/>
                            <w:sz w:val="20"/>
                            <w:szCs w:val="20"/>
                            <w:rFonts w:ascii="Times New Roman" w:hAnsi="Times New Roman" w:eastAsia="Times New Roman" w:cs="Times New Roman"/>
                            <w:color w:val="000000"/>
                            <w:lang w:val="lt-LT" w:eastAsia="lt-LT" w:bidi="ar-SA"/>
                          </w:rPr>
                          <w:t xml:space="preserve"> </w:t>
                        </w:r>
                        <w:r>
                          <w:rPr>
                            <w:kern w:val="2"/>
                            <w:sz w:val="24"/>
                            <w:szCs w:val="24"/>
                            <w:rFonts w:ascii="Times New Roman" w:hAnsi="Times New Roman" w:eastAsia="Times New Roman" w:cs="Times New Roman"/>
                            <w:color w:val="2F5496"/>
                            <w:lang w:val="lt-LT" w:eastAsia="lt-LT" w:bidi="ar-SA"/>
                          </w:rPr>
                          <w:t>68 842,6</w:t>
                        </w:r>
                      </w:p>
                    </w:txbxContent>
                  </v:textbox>
                  <v:fill o:detectmouseclick="t" on="false"/>
                  <v:stroke color="#3465a4" joinstyle="round" endcap="flat"/>
                  <w10:wrap type="none"/>
                </v:shape>
                <v:shape id="shape_0" stroked="f" o:allowincell="f" style="position:absolute;left:567;top:1370;width:1169;height:384;mso-wrap-style:square;v-text-anchor:top;mso-position-horizontal-relative:char" type="_x0000_t202">
                  <v:textbox>
                    <w:txbxContent>
                      <w:p>
                        <w:pPr>
                          <w:overflowPunct w:val="false"/>
                          <w:bidi w:val="0"/>
                          <w:rPr/>
                        </w:pPr>
                        <w:r>
                          <w:rPr>
                            <w:kern w:val="2"/>
                            <w:sz w:val="24"/>
                            <w:szCs w:val="24"/>
                            <w:rFonts w:ascii="Times New Roman" w:hAnsi="Times New Roman" w:eastAsia="Times New Roman" w:cs="Times New Roman"/>
                            <w:color w:val="2F5496"/>
                            <w:lang w:val="lt-LT" w:eastAsia="lt-LT" w:bidi="ar-SA"/>
                          </w:rPr>
                          <w:t>49 834,7</w:t>
                        </w:r>
                      </w:p>
                    </w:txbxContent>
                  </v:textbox>
                  <v:fill o:detectmouseclick="t" on="false"/>
                  <v:stroke color="#3465a4" joinstyle="round" endcap="flat"/>
                  <w10:wrap type="none"/>
                </v:shape>
                <v:shape id="shape_0" stroked="f" o:allowincell="f" style="position:absolute;left:612;top:2335;width:1048;height:439;mso-wrap-style:square;v-text-anchor:top;mso-position-horizontal-relative:char" type="_x0000_t202">
                  <v:textbox>
                    <w:txbxContent>
                      <w:p>
                        <w:pPr>
                          <w:overflowPunct w:val="false"/>
                          <w:bidi w:val="0"/>
                          <w:rPr/>
                        </w:pPr>
                        <w:r>
                          <w:rPr>
                            <w:kern w:val="2"/>
                            <w:sz w:val="24"/>
                            <w:szCs w:val="24"/>
                            <w:rFonts w:ascii="Times New Roman" w:hAnsi="Times New Roman" w:eastAsia="Times New Roman" w:cs="Times New Roman"/>
                            <w:color w:val="2F5496"/>
                            <w:lang w:val="lt-LT" w:eastAsia="lt-LT" w:bidi="ar-SA"/>
                          </w:rPr>
                          <w:t>7 448,0</w:t>
                        </w:r>
                      </w:p>
                    </w:txbxContent>
                  </v:textbox>
                  <v:fill o:detectmouseclick="t" on="false"/>
                  <v:stroke color="#3465a4" joinstyle="round" endcap="flat"/>
                  <w10:wrap type="none"/>
                </v:shape>
                <v:shape id="shape_0" stroked="f" o:allowincell="f" style="position:absolute;left:216;top:3272;width:1048;height:453;mso-wrap-style:square;v-text-anchor:top;mso-position-horizontal-relative:char" type="_x0000_t202">
                  <v:textbox>
                    <w:txbxContent>
                      <w:p>
                        <w:pPr>
                          <w:overflowPunct w:val="false"/>
                          <w:bidi w:val="0"/>
                          <w:rPr/>
                        </w:pPr>
                        <w:r>
                          <w:rPr>
                            <w:kern w:val="2"/>
                            <w:sz w:val="24"/>
                            <w:szCs w:val="24"/>
                            <w:rFonts w:ascii="Times New Roman" w:hAnsi="Times New Roman" w:eastAsia="Times New Roman" w:cs="Times New Roman"/>
                            <w:color w:val="2F5496"/>
                            <w:lang w:val="lt-LT" w:eastAsia="lt-LT" w:bidi="ar-SA"/>
                          </w:rPr>
                          <w:t>4 375,2</w:t>
                        </w:r>
                      </w:p>
                    </w:txbxContent>
                  </v:textbox>
                  <v:fill o:detectmouseclick="t" on="false"/>
                  <v:stroke color="#3465a4" joinstyle="round" endcap="flat"/>
                  <w10:wrap type="none"/>
                </v:shape>
              </v:group>
            </w:pict>
          </mc:Fallback>
        </mc:AlternateContent>
      </w:r>
    </w:p>
    <w:p w14:paraId="00BA303B" w14:textId="77777777" w:rsidR="00522409" w:rsidRDefault="00000000">
      <w:pPr>
        <w:spacing w:line="276" w:lineRule="auto"/>
        <w:jc w:val="center"/>
        <w:rPr>
          <w:sz w:val="18"/>
          <w:szCs w:val="18"/>
        </w:rPr>
      </w:pPr>
      <w:r>
        <w:rPr>
          <w:b/>
          <w:bCs/>
          <w:sz w:val="18"/>
          <w:szCs w:val="18"/>
        </w:rPr>
        <w:t>1 pav. 2026 m. biudžeto pajamos, tūkst. Eur</w:t>
      </w:r>
    </w:p>
    <w:p w14:paraId="01D8F48B" w14:textId="77777777" w:rsidR="00522409" w:rsidRDefault="00522409">
      <w:pPr>
        <w:spacing w:line="276" w:lineRule="auto"/>
        <w:ind w:firstLine="1296"/>
        <w:jc w:val="both"/>
        <w:rPr>
          <w:sz w:val="18"/>
          <w:szCs w:val="18"/>
        </w:rPr>
      </w:pPr>
    </w:p>
    <w:p w14:paraId="7B2A394F" w14:textId="77777777" w:rsidR="00522409" w:rsidRDefault="00000000">
      <w:pPr>
        <w:spacing w:line="276" w:lineRule="auto"/>
        <w:ind w:firstLine="851"/>
        <w:jc w:val="both"/>
      </w:pPr>
      <w:r>
        <w:t>2026 metų planuojama bendra biudžeto pajamų suma, palyginus su 2025 metais, didėja 10,2 proc. arba 12 064,9 tūkst. Eur, iš jų savarankiškoms funkcijoms vykdyti didėja 11,3 proc. arba  6 317,0 tūkst. Eur.</w:t>
      </w:r>
    </w:p>
    <w:p w14:paraId="1DE5759C" w14:textId="77777777" w:rsidR="00522409" w:rsidRDefault="00000000">
      <w:pPr>
        <w:spacing w:line="276" w:lineRule="auto"/>
        <w:ind w:firstLine="851"/>
        <w:jc w:val="both"/>
      </w:pPr>
      <w:r>
        <w:rPr>
          <w:szCs w:val="24"/>
        </w:rPr>
        <w:t xml:space="preserve">2024 metais GPM buvo 45 746,0 tūkst. Eur,  2025 m.  ̶  52 055,0 tūkst. Eur, o 2026 m. planuojama 58 128,0 tūkst. Eur </w:t>
      </w:r>
      <w:bookmarkStart w:id="8" w:name="_Hlk221277536"/>
      <w:r>
        <w:t>(</w:t>
      </w:r>
      <w:r>
        <w:rPr>
          <w:color w:val="0A0A0A"/>
          <w:shd w:val="clear" w:color="auto" w:fill="FFFFFF"/>
        </w:rPr>
        <w:t>žr. 2 pav.)</w:t>
      </w:r>
      <w:bookmarkEnd w:id="8"/>
      <w:r>
        <w:rPr>
          <w:szCs w:val="24"/>
        </w:rPr>
        <w:t>. Pajamų struktūroje GPM sudaro didžiausią dalį, t. y. 49,0 proc. ir palyginus su 2025 metais padidėjo 11,7 proc. arba 6 073,0 tūkst. Eur.</w:t>
      </w:r>
    </w:p>
    <w:p w14:paraId="06DDAE2D" w14:textId="77777777" w:rsidR="00522409" w:rsidRDefault="00522409">
      <w:pPr>
        <w:spacing w:line="276" w:lineRule="auto"/>
        <w:ind w:firstLine="1296"/>
        <w:rPr>
          <w:szCs w:val="24"/>
        </w:rPr>
      </w:pPr>
    </w:p>
    <w:p w14:paraId="016FB949" w14:textId="77777777" w:rsidR="00522409" w:rsidRDefault="00000000">
      <w:pPr>
        <w:spacing w:line="276" w:lineRule="auto"/>
        <w:jc w:val="center"/>
        <w:rPr>
          <w:b/>
          <w:sz w:val="18"/>
          <w:szCs w:val="18"/>
        </w:rPr>
      </w:pPr>
      <w:r>
        <w:rPr>
          <w:noProof/>
          <w:sz w:val="20"/>
        </w:rPr>
        <w:drawing>
          <wp:inline distT="0" distB="0" distL="0" distR="0" wp14:anchorId="6FC7B493" wp14:editId="5B6769CE">
            <wp:extent cx="4970145" cy="2353310"/>
            <wp:effectExtent l="0" t="0" r="0" b="0"/>
            <wp:docPr id="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pic:cNvPicPr>
                      <a:picLocks noChangeAspect="1" noChangeArrowheads="1"/>
                    </pic:cNvPicPr>
                  </pic:nvPicPr>
                  <pic:blipFill>
                    <a:blip r:embed="rId8"/>
                    <a:srcRect l="-8" t="-13" r="-8" b="-13"/>
                    <a:stretch>
                      <a:fillRect/>
                    </a:stretch>
                  </pic:blipFill>
                  <pic:spPr bwMode="auto">
                    <a:xfrm>
                      <a:off x="0" y="0"/>
                      <a:ext cx="4970145" cy="2353310"/>
                    </a:xfrm>
                    <a:prstGeom prst="rect">
                      <a:avLst/>
                    </a:prstGeom>
                  </pic:spPr>
                </pic:pic>
              </a:graphicData>
            </a:graphic>
          </wp:inline>
        </w:drawing>
      </w:r>
    </w:p>
    <w:p w14:paraId="3623DD31" w14:textId="77777777" w:rsidR="00522409" w:rsidRDefault="00000000">
      <w:pPr>
        <w:spacing w:line="276" w:lineRule="auto"/>
        <w:jc w:val="center"/>
      </w:pPr>
      <w:r>
        <w:rPr>
          <w:b/>
          <w:sz w:val="18"/>
          <w:szCs w:val="18"/>
        </w:rPr>
        <w:t>2 pav. Gyventojų pajamų mokesčio  planas 2024–2026 m., tūkst. Eur</w:t>
      </w:r>
    </w:p>
    <w:p w14:paraId="18E97912" w14:textId="77777777" w:rsidR="00522409" w:rsidRDefault="00522409">
      <w:pPr>
        <w:spacing w:line="276" w:lineRule="auto"/>
        <w:jc w:val="center"/>
        <w:rPr>
          <w:b/>
          <w:sz w:val="18"/>
          <w:szCs w:val="18"/>
        </w:rPr>
      </w:pPr>
    </w:p>
    <w:p w14:paraId="4FD6656E" w14:textId="77777777" w:rsidR="00522409" w:rsidRDefault="00000000">
      <w:pPr>
        <w:spacing w:line="276" w:lineRule="auto"/>
        <w:ind w:firstLine="851"/>
        <w:jc w:val="both"/>
      </w:pPr>
      <w:r>
        <w:t xml:space="preserve">2024 metais turto mokesčių planas buvo  3 200,0 tūkst. Eur, 2025 m. ˗ 3 670,0 tūkst. Eur, o 2026 metais planuojama 3 900,0 tūkst. Eur, palyginus su 2025 metais padidėjo 6,3 proc. arba 230,0 tūkst. Eur </w:t>
      </w:r>
      <w:bookmarkStart w:id="9" w:name="_Hlk221278855"/>
      <w:r>
        <w:t>(</w:t>
      </w:r>
      <w:r>
        <w:rPr>
          <w:color w:val="0A0A0A"/>
          <w:shd w:val="clear" w:color="auto" w:fill="FFFFFF"/>
        </w:rPr>
        <w:t>žr. 3 pav.)</w:t>
      </w:r>
      <w:bookmarkEnd w:id="9"/>
      <w:r>
        <w:t>. Į S</w:t>
      </w:r>
      <w:r>
        <w:rPr>
          <w:bCs/>
        </w:rPr>
        <w:t xml:space="preserve">avivaldybės biudžetą gauta nekilnojamo turto mokesčio (toliau – NTM) pajamų suma daugiausiai priklauso nuo visų šalies mokesčių mokėtojų deklaruoto Savivaldybės teritorijoje turimo nekilnojamojo turto vertės, nuo Savivaldybės tarybos sprendimais patvirtintų NTM </w:t>
      </w:r>
      <w:r>
        <w:rPr>
          <w:bCs/>
        </w:rPr>
        <w:lastRenderedPageBreak/>
        <w:t xml:space="preserve">tarifų bei suteiktų mokesčio lengvatų. </w:t>
      </w:r>
      <w:r>
        <w:t xml:space="preserve">Žemės mokesčio (toliau – ŽM) ir nuomos mokesčio už valstybinę žemę (toliau – ŽNM) surinkimas priklauso nuo žemės vertės pasikeitimo, taip pat  nuo nuosavybę turinčių asmenų skaičiaus bei </w:t>
      </w:r>
      <w:r>
        <w:rPr>
          <w:bCs/>
        </w:rPr>
        <w:t>nuo ŽM ir ŽNM Savivaldybės tarybos sprendimais patvirtintų tarifų bei suteiktų mokesčio lengvatų</w:t>
      </w:r>
      <w:r>
        <w:t>. Paveldimo turto mokestis ir dividendai turto mokesčiuose sudaro nedidelę dalį.</w:t>
      </w:r>
    </w:p>
    <w:p w14:paraId="6EFE0825" w14:textId="77777777" w:rsidR="00522409" w:rsidRDefault="00522409">
      <w:pPr>
        <w:spacing w:line="276" w:lineRule="auto"/>
        <w:ind w:firstLine="851"/>
        <w:jc w:val="both"/>
      </w:pPr>
    </w:p>
    <w:p w14:paraId="228B75D2" w14:textId="77777777" w:rsidR="00522409" w:rsidRDefault="00000000">
      <w:pPr>
        <w:spacing w:line="276" w:lineRule="auto"/>
        <w:jc w:val="center"/>
      </w:pPr>
      <w:r>
        <w:rPr>
          <w:noProof/>
        </w:rPr>
        <w:drawing>
          <wp:inline distT="0" distB="0" distL="0" distR="0" wp14:anchorId="2952EE29" wp14:editId="6D876B11">
            <wp:extent cx="4124325" cy="2211705"/>
            <wp:effectExtent l="0" t="0" r="0" b="0"/>
            <wp:docPr id="4"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pic:cNvPicPr>
                      <a:picLocks noChangeAspect="1" noChangeArrowheads="1"/>
                    </pic:cNvPicPr>
                  </pic:nvPicPr>
                  <pic:blipFill>
                    <a:blip r:embed="rId9"/>
                    <a:srcRect l="-8" t="-13" r="-8" b="-13"/>
                    <a:stretch>
                      <a:fillRect/>
                    </a:stretch>
                  </pic:blipFill>
                  <pic:spPr bwMode="auto">
                    <a:xfrm>
                      <a:off x="0" y="0"/>
                      <a:ext cx="4124325" cy="2211705"/>
                    </a:xfrm>
                    <a:prstGeom prst="rect">
                      <a:avLst/>
                    </a:prstGeom>
                  </pic:spPr>
                </pic:pic>
              </a:graphicData>
            </a:graphic>
          </wp:inline>
        </w:drawing>
      </w:r>
    </w:p>
    <w:p w14:paraId="5B33AEDD" w14:textId="77777777" w:rsidR="00522409" w:rsidRDefault="00000000">
      <w:pPr>
        <w:spacing w:line="276" w:lineRule="auto"/>
        <w:jc w:val="center"/>
      </w:pPr>
      <w:r>
        <w:rPr>
          <w:b/>
          <w:sz w:val="18"/>
          <w:szCs w:val="18"/>
        </w:rPr>
        <w:t>3 pav. Turto mokesčio planas 2024–2026 m., tūkst. Eur</w:t>
      </w:r>
    </w:p>
    <w:p w14:paraId="68C82940" w14:textId="77777777" w:rsidR="00522409" w:rsidRDefault="00522409">
      <w:pPr>
        <w:spacing w:line="276" w:lineRule="auto"/>
        <w:ind w:firstLine="720"/>
        <w:jc w:val="center"/>
        <w:rPr>
          <w:b/>
          <w:sz w:val="18"/>
          <w:szCs w:val="18"/>
        </w:rPr>
      </w:pPr>
    </w:p>
    <w:p w14:paraId="61E37BB4" w14:textId="77777777" w:rsidR="00522409" w:rsidRDefault="00000000">
      <w:pPr>
        <w:spacing w:line="276" w:lineRule="auto"/>
        <w:ind w:firstLine="851"/>
        <w:jc w:val="both"/>
      </w:pPr>
      <w:r>
        <w:t>Šiais biudžetiniais metais planuojama surinkti 2 400,0 tūkst. Eur vietinės rinkliavos už komunalinių atliekų tvarkymą. Išlaidoms planuojama 2 481,9 tūkst. Eur, panaudojant 81,9 tūkst. Eur lėšų likutį 2025 m. gruodžio 31 d.</w:t>
      </w:r>
    </w:p>
    <w:p w14:paraId="6F0D811A" w14:textId="77777777" w:rsidR="00522409" w:rsidRDefault="00000000">
      <w:pPr>
        <w:spacing w:line="276" w:lineRule="auto"/>
        <w:ind w:firstLine="851"/>
        <w:jc w:val="both"/>
      </w:pPr>
      <w:r>
        <w:t>Aplinkos apsaugos rėmimo specialiosios programos vykdymui pajamas planuoja Savivaldybė. Biudžetiniais 2026 metais planuojama gauti 520,0 tūkst. Eur pajamų, iš jų: 400,0 tūkst. Eur už aplinkos teršimą, 55,0 tūkst. Eur medžiotojų plotų naudotojų mokesčio už medžiojamųjų gyvūnų išteklių naudojimą, 65,0 tūkst. Eur už valstybinius gamtos išteklius. Programos išlaidoms planuojama 630,3 tūkst. Eur, panaudojant 110,3 tūkst. Eur lėšų likutį 2025 m. gruodžio 31 d. (Sprendimo 4 priedas).</w:t>
      </w:r>
    </w:p>
    <w:p w14:paraId="741EC50B" w14:textId="77777777" w:rsidR="00522409" w:rsidRDefault="00000000">
      <w:pPr>
        <w:spacing w:line="276" w:lineRule="auto"/>
        <w:ind w:firstLine="851"/>
        <w:jc w:val="both"/>
      </w:pPr>
      <w:r>
        <w:t>Pagal biudžetinių įstaigų (toliau – BĮ) skaičiavimus planuojamos pajamos: už prekes ir paslaugas – 412,0 tūkst. Eur, už ilgalaikio ir trumpalaikio materialiojo turto nuomą – 321,5 tūkst. Eur, įmokos už išlaikymą švietimo, socialinės apsaugos ir kitose įstaigose – 2 560,1 tūkst. Eur, (Sprendimo 2 priedas). Išlaidos planuojamos 4 158,5 tūkst. Eur, panaudojant 864,9 tūkst. Eur lėšų likutį 2025 m. gruodžio 31 d.</w:t>
      </w:r>
    </w:p>
    <w:p w14:paraId="5B7A27E9" w14:textId="77777777" w:rsidR="00522409" w:rsidRDefault="00000000">
      <w:pPr>
        <w:spacing w:line="276" w:lineRule="auto"/>
        <w:ind w:firstLine="851"/>
        <w:jc w:val="both"/>
      </w:pPr>
      <w:r>
        <w:t>Infrastruktūros (prioritetinės ir neprioritetinės) plėtros planuojamos įmokos – 55,0 tūkst. Eur, išlaidos su 2025 m. gruodžio 31 d. likučiu sudaro 190,1 tūkst. Eur.</w:t>
      </w:r>
    </w:p>
    <w:p w14:paraId="785A0BA7" w14:textId="77777777" w:rsidR="00522409" w:rsidRDefault="00000000">
      <w:pPr>
        <w:spacing w:line="276" w:lineRule="auto"/>
        <w:ind w:firstLine="851"/>
        <w:jc w:val="both"/>
        <w:rPr>
          <w:b/>
        </w:rPr>
      </w:pPr>
      <w:r>
        <w:t>2025 m. gruodžio 31 d nepanaudotos biudžeto lėšos 2026 metais planuojamos skirti įstaigų finansavimui, tiksliniam lėšų paskirstymui ir kreditoriniams įsiskolinimams už suteiktas paslaugas, atliktus darbus ir įsigytas prekes.</w:t>
      </w:r>
    </w:p>
    <w:p w14:paraId="317E0918" w14:textId="77777777" w:rsidR="00522409" w:rsidRDefault="00000000">
      <w:pPr>
        <w:spacing w:line="276" w:lineRule="auto"/>
        <w:ind w:firstLine="851"/>
        <w:jc w:val="both"/>
      </w:pPr>
      <w:r>
        <w:t>Specialių tikslinių dotacijų iš valstybės institucijų ir įstaigų, kuruojančių atitinkamas funkcijas 2026 metais Savivaldybei planuojama skirti 37 564,9 tūkst. Eur (</w:t>
      </w:r>
      <w:r>
        <w:rPr>
          <w:color w:val="0A0A0A"/>
          <w:shd w:val="clear" w:color="auto" w:fill="FFFFFF"/>
        </w:rPr>
        <w:t>žr. 4 pav.)</w:t>
      </w:r>
      <w:r>
        <w:t xml:space="preserve">, t. y. 31,7 proc. bendrų planuojamų Savivaldybės biudžeto pajamų:  </w:t>
      </w:r>
    </w:p>
    <w:p w14:paraId="4B2FA846" w14:textId="77777777" w:rsidR="00522409" w:rsidRDefault="00000000">
      <w:pPr>
        <w:numPr>
          <w:ilvl w:val="0"/>
          <w:numId w:val="1"/>
        </w:numPr>
        <w:spacing w:line="276" w:lineRule="auto"/>
        <w:ind w:left="0" w:firstLine="851"/>
        <w:jc w:val="both"/>
      </w:pPr>
      <w:r>
        <w:t>dotacija valstybinėms (valstybės perduotoms savivaldybei) funkcijoms atlikti – 7 998,6 tūkst. Eur;</w:t>
      </w:r>
    </w:p>
    <w:p w14:paraId="7E575500" w14:textId="77777777" w:rsidR="00522409" w:rsidRDefault="00000000">
      <w:pPr>
        <w:numPr>
          <w:ilvl w:val="0"/>
          <w:numId w:val="1"/>
        </w:numPr>
        <w:spacing w:line="276" w:lineRule="auto"/>
        <w:ind w:left="0" w:firstLine="851"/>
        <w:jc w:val="both"/>
      </w:pPr>
      <w:r>
        <w:t>dotacija  ugdymo reikmėms finansuoti – 28 783,1 tūkst. Eur;</w:t>
      </w:r>
    </w:p>
    <w:p w14:paraId="7764DD74" w14:textId="77777777" w:rsidR="00522409" w:rsidRDefault="00000000">
      <w:pPr>
        <w:numPr>
          <w:ilvl w:val="0"/>
          <w:numId w:val="1"/>
        </w:numPr>
        <w:spacing w:line="276" w:lineRule="auto"/>
        <w:ind w:left="0" w:firstLine="851"/>
        <w:jc w:val="both"/>
      </w:pPr>
      <w:r>
        <w:t>dotacija mokyklos specialiųjų poreikių turintiems mokiniams – 783,2 tūkst. Eur.</w:t>
      </w:r>
    </w:p>
    <w:p w14:paraId="7390A01A" w14:textId="77777777" w:rsidR="00522409" w:rsidRDefault="00000000">
      <w:pPr>
        <w:spacing w:line="276" w:lineRule="auto"/>
        <w:jc w:val="center"/>
      </w:pPr>
      <w:r>
        <w:rPr>
          <w:noProof/>
        </w:rPr>
        <w:lastRenderedPageBreak/>
        <w:drawing>
          <wp:inline distT="0" distB="0" distL="0" distR="0" wp14:anchorId="7F2352A6" wp14:editId="0926A4AB">
            <wp:extent cx="4933315" cy="2773045"/>
            <wp:effectExtent l="0" t="0" r="0" b="0"/>
            <wp:docPr id="5"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pic:cNvPicPr>
                      <a:picLocks noChangeAspect="1" noChangeArrowheads="1"/>
                    </pic:cNvPicPr>
                  </pic:nvPicPr>
                  <pic:blipFill>
                    <a:blip r:embed="rId10"/>
                    <a:srcRect l="-8" t="-13" r="-8" b="-13"/>
                    <a:stretch>
                      <a:fillRect/>
                    </a:stretch>
                  </pic:blipFill>
                  <pic:spPr bwMode="auto">
                    <a:xfrm>
                      <a:off x="0" y="0"/>
                      <a:ext cx="4933315" cy="2773045"/>
                    </a:xfrm>
                    <a:prstGeom prst="rect">
                      <a:avLst/>
                    </a:prstGeom>
                  </pic:spPr>
                </pic:pic>
              </a:graphicData>
            </a:graphic>
          </wp:inline>
        </w:drawing>
      </w:r>
    </w:p>
    <w:p w14:paraId="0E5AF41E" w14:textId="77777777" w:rsidR="00522409" w:rsidRDefault="00000000">
      <w:pPr>
        <w:spacing w:line="276" w:lineRule="auto"/>
        <w:ind w:firstLine="720"/>
        <w:jc w:val="center"/>
      </w:pPr>
      <w:r>
        <w:rPr>
          <w:b/>
          <w:sz w:val="18"/>
          <w:szCs w:val="18"/>
        </w:rPr>
        <w:t>4 pav. Specialių tikslinių dotacijų planas 2024–2026 m., tūkst. Eur</w:t>
      </w:r>
    </w:p>
    <w:p w14:paraId="5253E150" w14:textId="77777777" w:rsidR="00522409" w:rsidRDefault="00522409">
      <w:pPr>
        <w:spacing w:line="276" w:lineRule="auto"/>
        <w:jc w:val="both"/>
        <w:rPr>
          <w:b/>
          <w:sz w:val="18"/>
          <w:szCs w:val="18"/>
        </w:rPr>
      </w:pPr>
    </w:p>
    <w:p w14:paraId="76F79FAA" w14:textId="77777777" w:rsidR="00522409" w:rsidRDefault="00000000">
      <w:pPr>
        <w:spacing w:line="276" w:lineRule="auto"/>
        <w:ind w:firstLine="851"/>
        <w:jc w:val="both"/>
      </w:pPr>
      <w:r>
        <w:t>Kitų valstybės dotacijų 2026 metais planuojama gauti 12 269,8 tūkst. Eur, jos sudaro 10,3 proc. Savivaldybės pajamų, t. y. dotacija Savivaldybei iš Europos Sąjungos, kitos tarptautinės finansinės paramos ir bendrojo finansavimo lėšų – 6 816,4 tūkst. Eur ir kita dotacija – 5 453,4 tūkst. Eur. Didelę kitos dotacijos dalį sudaro kelių priežiūros ir plėtros programos finansavimo lėšos, skirtos Savivaldybės institucijos valdomiems vietinės reikšmės keliams.</w:t>
      </w:r>
    </w:p>
    <w:p w14:paraId="14B5224A" w14:textId="77777777" w:rsidR="00522409" w:rsidRDefault="00522409">
      <w:pPr>
        <w:spacing w:line="276" w:lineRule="auto"/>
        <w:ind w:firstLine="851"/>
        <w:jc w:val="both"/>
        <w:rPr>
          <w:b/>
        </w:rPr>
      </w:pPr>
    </w:p>
    <w:p w14:paraId="03F12928" w14:textId="77777777" w:rsidR="00522409" w:rsidRDefault="00000000">
      <w:pPr>
        <w:spacing w:line="276" w:lineRule="auto"/>
        <w:ind w:firstLine="851"/>
        <w:jc w:val="both"/>
        <w:rPr>
          <w:b/>
          <w:bCs/>
        </w:rPr>
      </w:pPr>
      <w:r>
        <w:rPr>
          <w:b/>
          <w:bCs/>
        </w:rPr>
        <w:t>Išlaidos</w:t>
      </w:r>
    </w:p>
    <w:p w14:paraId="55C4A6D1" w14:textId="77777777" w:rsidR="00522409" w:rsidRDefault="00000000">
      <w:pPr>
        <w:spacing w:line="276" w:lineRule="auto"/>
        <w:ind w:firstLine="851"/>
        <w:jc w:val="both"/>
      </w:pPr>
      <w:r>
        <w:t>Pagal suplanuotas pajamas atitinkamai planuojami asignavimai BĮ veiklos programoms vykdyti. Mero potvarkiu sudaryta biudžeto projekto rengimo darbo grupė teikė savo pastebėjimus ir pasiūlymus dėl teikiamo biudžeto projekto. Asignavimai BĮ apskaičiuoti vadovaujantis 2025 m. gruodžio 23 d. Savivaldybės mero potvarkiu Nr. MP1-656 patvirtintomis išlaidų apskaičiavimo normomis.</w:t>
      </w:r>
    </w:p>
    <w:p w14:paraId="74407E1C" w14:textId="77777777" w:rsidR="00522409" w:rsidRDefault="00000000">
      <w:pPr>
        <w:spacing w:line="276" w:lineRule="auto"/>
        <w:ind w:firstLine="851"/>
        <w:jc w:val="both"/>
      </w:pPr>
      <w:r>
        <w:t>2026 metų planuojami asignavimai ir jų pokyčiai nustatyti atsižvelgiant į 2025 metų asignavimų plano įvykdymą, 2026 metų biudžeto pajamų prognozę ir nustatytus prioritetus bei vadovaujantis Savivaldybės 2026 metų maksimalių asignavimų sritims / funkcijoms / programoms prognozuojamu asignavimų planu.</w:t>
      </w:r>
    </w:p>
    <w:p w14:paraId="6932DE5F" w14:textId="77777777" w:rsidR="00522409" w:rsidRDefault="00000000">
      <w:pPr>
        <w:spacing w:line="276" w:lineRule="auto"/>
        <w:ind w:firstLine="851"/>
        <w:jc w:val="both"/>
      </w:pPr>
      <w:r>
        <w:t>2026 metų planuojami asignavimai savarankiškoms  funkcijoms vykdyti (be BĮ specialiųjų programų) yra 72 132,1 tūkst. Eur (</w:t>
      </w:r>
      <w:r>
        <w:rPr>
          <w:color w:val="0A0A0A"/>
          <w:shd w:val="clear" w:color="auto" w:fill="FFFFFF"/>
        </w:rPr>
        <w:t>žr. 5 pav.)</w:t>
      </w:r>
      <w:r>
        <w:t>. Šiems asignavimams vykdyti pajamos suplanuotos iš savarankiškoms funkcijoms vykdyti pajamų – 65 549,0 tūkst. Eur ir 2025 m. gruodžio 31 d. apyvartos lėšų likučio – 6 583,1 tūkst. Eur.</w:t>
      </w:r>
    </w:p>
    <w:p w14:paraId="5F89D96C" w14:textId="77777777" w:rsidR="00522409" w:rsidRDefault="00522409">
      <w:pPr>
        <w:spacing w:line="276" w:lineRule="auto"/>
        <w:ind w:firstLine="851"/>
        <w:jc w:val="both"/>
      </w:pPr>
    </w:p>
    <w:p w14:paraId="4666E830" w14:textId="77777777" w:rsidR="00522409" w:rsidRDefault="00000000">
      <w:pPr>
        <w:spacing w:line="276" w:lineRule="auto"/>
        <w:jc w:val="center"/>
      </w:pPr>
      <w:r>
        <w:rPr>
          <w:noProof/>
        </w:rPr>
        <w:lastRenderedPageBreak/>
        <w:drawing>
          <wp:inline distT="0" distB="0" distL="0" distR="0" wp14:anchorId="2A87D910" wp14:editId="389F0358">
            <wp:extent cx="3886200" cy="2486025"/>
            <wp:effectExtent l="0" t="0" r="0" b="0"/>
            <wp:docPr id="6"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
                    <pic:cNvPicPr>
                      <a:picLocks noChangeAspect="1" noChangeArrowheads="1"/>
                    </pic:cNvPicPr>
                  </pic:nvPicPr>
                  <pic:blipFill>
                    <a:blip r:embed="rId11"/>
                    <a:srcRect l="-7" t="-10" r="-7" b="-10"/>
                    <a:stretch>
                      <a:fillRect/>
                    </a:stretch>
                  </pic:blipFill>
                  <pic:spPr bwMode="auto">
                    <a:xfrm>
                      <a:off x="0" y="0"/>
                      <a:ext cx="3886200" cy="2486025"/>
                    </a:xfrm>
                    <a:prstGeom prst="rect">
                      <a:avLst/>
                    </a:prstGeom>
                  </pic:spPr>
                </pic:pic>
              </a:graphicData>
            </a:graphic>
          </wp:inline>
        </w:drawing>
      </w:r>
    </w:p>
    <w:p w14:paraId="74E65F1D" w14:textId="77777777" w:rsidR="00522409" w:rsidRDefault="00000000">
      <w:pPr>
        <w:spacing w:line="276" w:lineRule="auto"/>
        <w:ind w:firstLine="1296"/>
        <w:jc w:val="center"/>
      </w:pPr>
      <w:r>
        <w:rPr>
          <w:b/>
          <w:bCs/>
          <w:sz w:val="18"/>
          <w:szCs w:val="18"/>
        </w:rPr>
        <w:t>5 pav. 2026 metų asignavimai savarankiškoms  funkcijoms vykdyti, tūkst. Eur</w:t>
      </w:r>
    </w:p>
    <w:p w14:paraId="44DBC808" w14:textId="77777777" w:rsidR="00522409" w:rsidRDefault="00522409">
      <w:pPr>
        <w:spacing w:line="276" w:lineRule="auto"/>
        <w:ind w:firstLine="1296"/>
        <w:jc w:val="center"/>
        <w:rPr>
          <w:b/>
          <w:bCs/>
          <w:sz w:val="18"/>
          <w:szCs w:val="18"/>
        </w:rPr>
      </w:pPr>
    </w:p>
    <w:p w14:paraId="3E95B558" w14:textId="77777777" w:rsidR="00522409" w:rsidRDefault="00000000">
      <w:pPr>
        <w:spacing w:line="276" w:lineRule="auto"/>
        <w:ind w:firstLine="851"/>
        <w:jc w:val="both"/>
        <w:rPr>
          <w:bCs/>
          <w:color w:val="000000"/>
          <w:szCs w:val="24"/>
          <w:lang w:eastAsia="ar-SA"/>
        </w:rPr>
      </w:pPr>
      <w:r>
        <w:t>Planuojami asignavimai užtikrina rangos darbų vykdymą, jų tęstinumą ir dalinį prisidėjimą prie ES lėšomis vykdomų projektų įgyvendinimo. Asignavimai darbo užmokesčiui bendruose Savivaldybės asignavimuose sudaro 51,2 proc., o 2025 metais sudarė 50,1 proc. 2026 metų darbo užmokesčio asignavimai lyginant su 2025 metų asignavimais padidėjo 8,8 proc. arba 5 402,5 tūkst. Eur, iš jų savarankiškoms funkcijoms vykdyti 9,1 proc. arba 2 707,9 tūkst. Eur (žr. 2 lentelė). Darbo užmokesčio padidėjimui įtakos turėjo minimalios mėnesinės algos padidėjimas, pareiginės algos (atlyginimo) bazinio dydžio padidėjimas, kultūros ir meno darbuotojų darbo užmokesčio padidėjimas.</w:t>
      </w:r>
      <w:r>
        <w:rPr>
          <w:color w:val="EE0000"/>
        </w:rPr>
        <w:t xml:space="preserve"> </w:t>
      </w:r>
      <w:r>
        <w:t>V</w:t>
      </w:r>
      <w:r>
        <w:rPr>
          <w:szCs w:val="24"/>
          <w:lang w:eastAsia="ar-SA"/>
        </w:rPr>
        <w:t>a</w:t>
      </w:r>
      <w:r>
        <w:rPr>
          <w:bCs/>
          <w:color w:val="000000"/>
          <w:szCs w:val="24"/>
          <w:lang w:eastAsia="ar-SA"/>
        </w:rPr>
        <w:t>dovaujantis Lietuvos Respublikos Valstybės ir savivaldybių įstaigų darbuotojų ir komisijų narių atlygio už darbą įstatymu darbo užmokesčio fondas BĮ apskaičiuotas taikant minimalius pareiginės algos koeficientus, pridedant 20 procentų kintamajai daliai arba šios dalies perskaičiuotam koeficientui, atsižvelgiant į teisės aktų pasikeitimus.</w:t>
      </w:r>
    </w:p>
    <w:p w14:paraId="105AD407" w14:textId="77777777" w:rsidR="00522409" w:rsidRDefault="00522409">
      <w:pPr>
        <w:spacing w:line="276" w:lineRule="auto"/>
        <w:ind w:firstLine="851"/>
        <w:jc w:val="both"/>
        <w:rPr>
          <w:bCs/>
          <w:color w:val="000000"/>
          <w:szCs w:val="24"/>
          <w:lang w:eastAsia="ar-SA"/>
        </w:rPr>
      </w:pPr>
    </w:p>
    <w:p w14:paraId="0784C8F8" w14:textId="77777777" w:rsidR="00522409" w:rsidRDefault="00000000">
      <w:pPr>
        <w:spacing w:line="276" w:lineRule="auto"/>
        <w:rPr>
          <w:b/>
          <w:bCs/>
          <w:sz w:val="20"/>
        </w:rPr>
      </w:pPr>
      <w:r>
        <w:rPr>
          <w:b/>
          <w:bCs/>
          <w:sz w:val="20"/>
        </w:rPr>
        <w:t>2 lentelė. Savivaldybės asignavimai, tūkst. Eur</w:t>
      </w:r>
    </w:p>
    <w:tbl>
      <w:tblPr>
        <w:tblW w:w="9634" w:type="dxa"/>
        <w:tblLayout w:type="fixed"/>
        <w:tblLook w:val="04A0" w:firstRow="1" w:lastRow="0" w:firstColumn="1" w:lastColumn="0" w:noHBand="0" w:noVBand="1"/>
      </w:tblPr>
      <w:tblGrid>
        <w:gridCol w:w="1696"/>
        <w:gridCol w:w="1276"/>
        <w:gridCol w:w="1134"/>
        <w:gridCol w:w="524"/>
        <w:gridCol w:w="1035"/>
        <w:gridCol w:w="993"/>
        <w:gridCol w:w="992"/>
        <w:gridCol w:w="666"/>
        <w:gridCol w:w="1318"/>
      </w:tblGrid>
      <w:tr w:rsidR="00522409" w14:paraId="5500C6ED" w14:textId="77777777">
        <w:trPr>
          <w:trHeight w:val="300"/>
        </w:trPr>
        <w:tc>
          <w:tcPr>
            <w:tcW w:w="1696" w:type="dxa"/>
            <w:vMerge w:val="restart"/>
            <w:tcBorders>
              <w:top w:val="single" w:sz="4" w:space="0" w:color="000000"/>
              <w:left w:val="single" w:sz="4" w:space="0" w:color="000000"/>
              <w:bottom w:val="single" w:sz="4" w:space="0" w:color="000000"/>
              <w:right w:val="single" w:sz="4" w:space="0" w:color="000000"/>
            </w:tcBorders>
            <w:vAlign w:val="bottom"/>
          </w:tcPr>
          <w:p w14:paraId="0C1E7CF5" w14:textId="77777777" w:rsidR="00522409" w:rsidRDefault="00522409">
            <w:pPr>
              <w:snapToGrid w:val="0"/>
              <w:spacing w:line="276" w:lineRule="auto"/>
              <w:jc w:val="center"/>
              <w:rPr>
                <w:b/>
                <w:bCs/>
                <w:sz w:val="22"/>
                <w:szCs w:val="22"/>
                <w:lang w:eastAsia="lt-LT"/>
              </w:rPr>
            </w:pP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14:paraId="08AC7296" w14:textId="77777777" w:rsidR="00522409" w:rsidRDefault="00000000">
            <w:pPr>
              <w:spacing w:line="276" w:lineRule="auto"/>
              <w:jc w:val="center"/>
              <w:rPr>
                <w:b/>
                <w:bCs/>
                <w:sz w:val="22"/>
                <w:szCs w:val="22"/>
                <w:lang w:eastAsia="lt-LT"/>
              </w:rPr>
            </w:pPr>
            <w:r>
              <w:rPr>
                <w:b/>
                <w:bCs/>
                <w:sz w:val="22"/>
                <w:szCs w:val="22"/>
                <w:lang w:eastAsia="lt-LT"/>
              </w:rPr>
              <w:t>2025 m.</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5AB4A514" w14:textId="77777777" w:rsidR="00522409" w:rsidRDefault="00000000">
            <w:pPr>
              <w:spacing w:line="276" w:lineRule="auto"/>
              <w:jc w:val="center"/>
              <w:rPr>
                <w:b/>
                <w:bCs/>
                <w:sz w:val="22"/>
                <w:szCs w:val="22"/>
                <w:lang w:eastAsia="lt-LT"/>
              </w:rPr>
            </w:pPr>
            <w:r>
              <w:rPr>
                <w:b/>
                <w:bCs/>
                <w:sz w:val="22"/>
                <w:szCs w:val="22"/>
                <w:lang w:eastAsia="lt-LT"/>
              </w:rPr>
              <w:t>2026 m.</w:t>
            </w:r>
          </w:p>
        </w:tc>
        <w:tc>
          <w:tcPr>
            <w:tcW w:w="1559" w:type="dxa"/>
            <w:gridSpan w:val="2"/>
            <w:vMerge w:val="restart"/>
            <w:tcBorders>
              <w:top w:val="single" w:sz="4" w:space="0" w:color="000000"/>
              <w:left w:val="single" w:sz="4" w:space="0" w:color="000000"/>
              <w:bottom w:val="single" w:sz="4" w:space="0" w:color="000000"/>
              <w:right w:val="single" w:sz="4" w:space="0" w:color="000000"/>
            </w:tcBorders>
            <w:vAlign w:val="bottom"/>
          </w:tcPr>
          <w:p w14:paraId="5F2DE022" w14:textId="77777777" w:rsidR="00522409" w:rsidRDefault="00000000">
            <w:pPr>
              <w:spacing w:line="276" w:lineRule="auto"/>
              <w:jc w:val="center"/>
              <w:rPr>
                <w:b/>
                <w:bCs/>
                <w:sz w:val="22"/>
                <w:szCs w:val="22"/>
                <w:lang w:eastAsia="lt-LT"/>
              </w:rPr>
            </w:pPr>
            <w:r>
              <w:rPr>
                <w:b/>
                <w:bCs/>
                <w:sz w:val="22"/>
                <w:szCs w:val="22"/>
                <w:lang w:eastAsia="lt-LT"/>
              </w:rPr>
              <w:t>palyginimas</w:t>
            </w:r>
          </w:p>
        </w:tc>
        <w:tc>
          <w:tcPr>
            <w:tcW w:w="3969" w:type="dxa"/>
            <w:gridSpan w:val="4"/>
            <w:tcBorders>
              <w:top w:val="single" w:sz="4" w:space="0" w:color="000000"/>
              <w:bottom w:val="single" w:sz="4" w:space="0" w:color="000000"/>
              <w:right w:val="single" w:sz="4" w:space="0" w:color="000000"/>
            </w:tcBorders>
            <w:vAlign w:val="bottom"/>
          </w:tcPr>
          <w:p w14:paraId="7DFC5975" w14:textId="77777777" w:rsidR="00522409" w:rsidRDefault="00000000">
            <w:pPr>
              <w:spacing w:line="276" w:lineRule="auto"/>
              <w:jc w:val="center"/>
              <w:rPr>
                <w:b/>
                <w:bCs/>
                <w:sz w:val="22"/>
                <w:szCs w:val="22"/>
                <w:lang w:eastAsia="lt-LT"/>
              </w:rPr>
            </w:pPr>
            <w:r>
              <w:rPr>
                <w:b/>
                <w:bCs/>
                <w:sz w:val="22"/>
                <w:szCs w:val="22"/>
                <w:lang w:eastAsia="lt-LT"/>
              </w:rPr>
              <w:t>iš jų darbo užmokestis</w:t>
            </w:r>
          </w:p>
        </w:tc>
      </w:tr>
      <w:tr w:rsidR="00522409" w14:paraId="7A52B5A3" w14:textId="77777777">
        <w:trPr>
          <w:trHeight w:val="300"/>
        </w:trPr>
        <w:tc>
          <w:tcPr>
            <w:tcW w:w="1696" w:type="dxa"/>
            <w:vMerge/>
            <w:tcBorders>
              <w:top w:val="single" w:sz="4" w:space="0" w:color="000000"/>
              <w:left w:val="single" w:sz="4" w:space="0" w:color="000000"/>
              <w:bottom w:val="single" w:sz="4" w:space="0" w:color="000000"/>
              <w:right w:val="single" w:sz="4" w:space="0" w:color="000000"/>
            </w:tcBorders>
            <w:vAlign w:val="bottom"/>
          </w:tcPr>
          <w:p w14:paraId="19DC61D2" w14:textId="77777777" w:rsidR="00522409" w:rsidRDefault="00522409">
            <w:pPr>
              <w:snapToGrid w:val="0"/>
              <w:spacing w:line="276" w:lineRule="auto"/>
              <w:jc w:val="center"/>
              <w:rPr>
                <w:b/>
                <w:bCs/>
                <w:sz w:val="22"/>
                <w:szCs w:val="22"/>
                <w:lang w:eastAsia="lt-LT"/>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36A16219" w14:textId="77777777" w:rsidR="00522409" w:rsidRDefault="00522409">
            <w:pPr>
              <w:snapToGrid w:val="0"/>
              <w:spacing w:line="276" w:lineRule="auto"/>
              <w:jc w:val="center"/>
              <w:rPr>
                <w:b/>
                <w:bCs/>
                <w:sz w:val="22"/>
                <w:szCs w:val="22"/>
                <w:lang w:eastAsia="lt-LT"/>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683D2462" w14:textId="77777777" w:rsidR="00522409" w:rsidRDefault="00522409">
            <w:pPr>
              <w:snapToGrid w:val="0"/>
              <w:spacing w:line="276" w:lineRule="auto"/>
              <w:jc w:val="center"/>
              <w:rPr>
                <w:b/>
                <w:bCs/>
                <w:sz w:val="22"/>
                <w:szCs w:val="22"/>
                <w:lang w:eastAsia="lt-LT"/>
              </w:rPr>
            </w:pPr>
          </w:p>
        </w:tc>
        <w:tc>
          <w:tcPr>
            <w:tcW w:w="1559" w:type="dxa"/>
            <w:gridSpan w:val="2"/>
            <w:vMerge/>
            <w:tcBorders>
              <w:top w:val="single" w:sz="4" w:space="0" w:color="000000"/>
              <w:left w:val="single" w:sz="4" w:space="0" w:color="000000"/>
              <w:bottom w:val="single" w:sz="4" w:space="0" w:color="000000"/>
              <w:right w:val="single" w:sz="4" w:space="0" w:color="000000"/>
            </w:tcBorders>
            <w:vAlign w:val="bottom"/>
          </w:tcPr>
          <w:p w14:paraId="0CA9B280" w14:textId="77777777" w:rsidR="00522409" w:rsidRDefault="00522409">
            <w:pPr>
              <w:snapToGrid w:val="0"/>
              <w:spacing w:line="276" w:lineRule="auto"/>
              <w:jc w:val="center"/>
              <w:rPr>
                <w:b/>
                <w:bCs/>
                <w:sz w:val="22"/>
                <w:szCs w:val="22"/>
                <w:lang w:eastAsia="lt-LT"/>
              </w:rPr>
            </w:pPr>
          </w:p>
        </w:tc>
        <w:tc>
          <w:tcPr>
            <w:tcW w:w="993" w:type="dxa"/>
            <w:vMerge w:val="restart"/>
            <w:tcBorders>
              <w:left w:val="single" w:sz="4" w:space="0" w:color="000000"/>
              <w:bottom w:val="single" w:sz="4" w:space="0" w:color="000000"/>
              <w:right w:val="single" w:sz="4" w:space="0" w:color="000000"/>
            </w:tcBorders>
            <w:vAlign w:val="center"/>
          </w:tcPr>
          <w:p w14:paraId="65318561" w14:textId="77777777" w:rsidR="00522409" w:rsidRDefault="00000000">
            <w:pPr>
              <w:spacing w:line="276" w:lineRule="auto"/>
              <w:jc w:val="center"/>
              <w:rPr>
                <w:b/>
                <w:bCs/>
                <w:sz w:val="22"/>
                <w:szCs w:val="22"/>
                <w:lang w:eastAsia="lt-LT"/>
              </w:rPr>
            </w:pPr>
            <w:r>
              <w:rPr>
                <w:b/>
                <w:bCs/>
                <w:sz w:val="22"/>
                <w:szCs w:val="22"/>
                <w:lang w:eastAsia="lt-LT"/>
              </w:rPr>
              <w:t>2025 m.</w:t>
            </w:r>
          </w:p>
        </w:tc>
        <w:tc>
          <w:tcPr>
            <w:tcW w:w="992" w:type="dxa"/>
            <w:vMerge w:val="restart"/>
            <w:tcBorders>
              <w:left w:val="single" w:sz="4" w:space="0" w:color="000000"/>
              <w:bottom w:val="single" w:sz="4" w:space="0" w:color="000000"/>
              <w:right w:val="single" w:sz="4" w:space="0" w:color="000000"/>
            </w:tcBorders>
            <w:vAlign w:val="center"/>
          </w:tcPr>
          <w:p w14:paraId="37D6D2E0" w14:textId="77777777" w:rsidR="00522409" w:rsidRDefault="00000000">
            <w:pPr>
              <w:spacing w:line="276" w:lineRule="auto"/>
              <w:jc w:val="center"/>
              <w:rPr>
                <w:b/>
                <w:bCs/>
                <w:sz w:val="22"/>
                <w:szCs w:val="22"/>
                <w:lang w:eastAsia="lt-LT"/>
              </w:rPr>
            </w:pPr>
            <w:r>
              <w:rPr>
                <w:b/>
                <w:bCs/>
                <w:sz w:val="22"/>
                <w:szCs w:val="22"/>
                <w:lang w:eastAsia="lt-LT"/>
              </w:rPr>
              <w:t>2026 m.</w:t>
            </w:r>
          </w:p>
        </w:tc>
        <w:tc>
          <w:tcPr>
            <w:tcW w:w="1984" w:type="dxa"/>
            <w:gridSpan w:val="2"/>
            <w:tcBorders>
              <w:top w:val="single" w:sz="4" w:space="0" w:color="000000"/>
              <w:bottom w:val="single" w:sz="4" w:space="0" w:color="000000"/>
              <w:right w:val="single" w:sz="4" w:space="0" w:color="000000"/>
            </w:tcBorders>
            <w:vAlign w:val="bottom"/>
          </w:tcPr>
          <w:p w14:paraId="47649FC9" w14:textId="77777777" w:rsidR="00522409" w:rsidRDefault="00000000">
            <w:pPr>
              <w:spacing w:line="276" w:lineRule="auto"/>
              <w:jc w:val="center"/>
              <w:rPr>
                <w:b/>
                <w:bCs/>
                <w:sz w:val="22"/>
                <w:szCs w:val="22"/>
                <w:lang w:eastAsia="lt-LT"/>
              </w:rPr>
            </w:pPr>
            <w:r>
              <w:rPr>
                <w:b/>
                <w:bCs/>
                <w:sz w:val="22"/>
                <w:szCs w:val="22"/>
                <w:lang w:eastAsia="lt-LT"/>
              </w:rPr>
              <w:t>palyginimas</w:t>
            </w:r>
          </w:p>
        </w:tc>
      </w:tr>
      <w:tr w:rsidR="00522409" w14:paraId="0AA73903" w14:textId="77777777">
        <w:trPr>
          <w:trHeight w:val="300"/>
        </w:trPr>
        <w:tc>
          <w:tcPr>
            <w:tcW w:w="1696" w:type="dxa"/>
            <w:vMerge/>
            <w:tcBorders>
              <w:top w:val="single" w:sz="4" w:space="0" w:color="000000"/>
              <w:left w:val="single" w:sz="4" w:space="0" w:color="000000"/>
              <w:bottom w:val="single" w:sz="4" w:space="0" w:color="000000"/>
              <w:right w:val="single" w:sz="4" w:space="0" w:color="000000"/>
            </w:tcBorders>
            <w:vAlign w:val="bottom"/>
          </w:tcPr>
          <w:p w14:paraId="520F2354" w14:textId="77777777" w:rsidR="00522409" w:rsidRDefault="00522409">
            <w:pPr>
              <w:snapToGrid w:val="0"/>
              <w:spacing w:line="276" w:lineRule="auto"/>
              <w:jc w:val="center"/>
              <w:rPr>
                <w:b/>
                <w:bCs/>
                <w:sz w:val="22"/>
                <w:szCs w:val="22"/>
                <w:lang w:eastAsia="lt-LT"/>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29CB23C3" w14:textId="77777777" w:rsidR="00522409" w:rsidRDefault="00522409">
            <w:pPr>
              <w:snapToGrid w:val="0"/>
              <w:spacing w:line="276" w:lineRule="auto"/>
              <w:jc w:val="center"/>
              <w:rPr>
                <w:b/>
                <w:bCs/>
                <w:sz w:val="22"/>
                <w:szCs w:val="22"/>
                <w:lang w:eastAsia="lt-LT"/>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7127A5EF" w14:textId="77777777" w:rsidR="00522409" w:rsidRDefault="00522409">
            <w:pPr>
              <w:snapToGrid w:val="0"/>
              <w:spacing w:line="276" w:lineRule="auto"/>
              <w:jc w:val="center"/>
              <w:rPr>
                <w:b/>
                <w:bCs/>
                <w:sz w:val="22"/>
                <w:szCs w:val="22"/>
                <w:lang w:eastAsia="lt-LT"/>
              </w:rPr>
            </w:pPr>
          </w:p>
        </w:tc>
        <w:tc>
          <w:tcPr>
            <w:tcW w:w="524" w:type="dxa"/>
            <w:tcBorders>
              <w:bottom w:val="single" w:sz="4" w:space="0" w:color="000000"/>
              <w:right w:val="single" w:sz="4" w:space="0" w:color="000000"/>
            </w:tcBorders>
            <w:vAlign w:val="bottom"/>
          </w:tcPr>
          <w:p w14:paraId="1915C793" w14:textId="77777777" w:rsidR="00522409" w:rsidRDefault="00000000">
            <w:pPr>
              <w:spacing w:line="276" w:lineRule="auto"/>
              <w:jc w:val="center"/>
              <w:rPr>
                <w:b/>
                <w:bCs/>
                <w:sz w:val="22"/>
                <w:szCs w:val="22"/>
                <w:lang w:eastAsia="lt-LT"/>
              </w:rPr>
            </w:pPr>
            <w:r>
              <w:rPr>
                <w:b/>
                <w:bCs/>
                <w:sz w:val="22"/>
                <w:szCs w:val="22"/>
                <w:lang w:eastAsia="lt-LT"/>
              </w:rPr>
              <w:t>%</w:t>
            </w:r>
          </w:p>
        </w:tc>
        <w:tc>
          <w:tcPr>
            <w:tcW w:w="1035" w:type="dxa"/>
            <w:tcBorders>
              <w:bottom w:val="single" w:sz="4" w:space="0" w:color="000000"/>
              <w:right w:val="single" w:sz="4" w:space="0" w:color="000000"/>
            </w:tcBorders>
            <w:vAlign w:val="bottom"/>
          </w:tcPr>
          <w:p w14:paraId="73960EB8" w14:textId="77777777" w:rsidR="00522409" w:rsidRDefault="00000000">
            <w:pPr>
              <w:spacing w:line="276" w:lineRule="auto"/>
              <w:jc w:val="center"/>
              <w:rPr>
                <w:b/>
                <w:bCs/>
                <w:sz w:val="22"/>
                <w:szCs w:val="22"/>
                <w:lang w:eastAsia="lt-LT"/>
              </w:rPr>
            </w:pPr>
            <w:r>
              <w:rPr>
                <w:b/>
                <w:bCs/>
                <w:sz w:val="22"/>
                <w:szCs w:val="22"/>
                <w:lang w:eastAsia="lt-LT"/>
              </w:rPr>
              <w:t>(+,-)</w:t>
            </w:r>
          </w:p>
        </w:tc>
        <w:tc>
          <w:tcPr>
            <w:tcW w:w="993" w:type="dxa"/>
            <w:vMerge/>
            <w:tcBorders>
              <w:left w:val="single" w:sz="4" w:space="0" w:color="000000"/>
              <w:bottom w:val="single" w:sz="4" w:space="0" w:color="000000"/>
              <w:right w:val="single" w:sz="4" w:space="0" w:color="000000"/>
            </w:tcBorders>
            <w:vAlign w:val="center"/>
          </w:tcPr>
          <w:p w14:paraId="5EBF8B26" w14:textId="77777777" w:rsidR="00522409" w:rsidRDefault="00522409">
            <w:pPr>
              <w:snapToGrid w:val="0"/>
              <w:spacing w:line="276" w:lineRule="auto"/>
              <w:jc w:val="center"/>
              <w:rPr>
                <w:b/>
                <w:bCs/>
                <w:sz w:val="22"/>
                <w:szCs w:val="22"/>
                <w:lang w:eastAsia="lt-LT"/>
              </w:rPr>
            </w:pPr>
          </w:p>
        </w:tc>
        <w:tc>
          <w:tcPr>
            <w:tcW w:w="992" w:type="dxa"/>
            <w:vMerge/>
            <w:tcBorders>
              <w:left w:val="single" w:sz="4" w:space="0" w:color="000000"/>
              <w:bottom w:val="single" w:sz="4" w:space="0" w:color="000000"/>
              <w:right w:val="single" w:sz="4" w:space="0" w:color="000000"/>
            </w:tcBorders>
            <w:vAlign w:val="center"/>
          </w:tcPr>
          <w:p w14:paraId="754A16A1" w14:textId="77777777" w:rsidR="00522409" w:rsidRDefault="00522409">
            <w:pPr>
              <w:snapToGrid w:val="0"/>
              <w:spacing w:line="276" w:lineRule="auto"/>
              <w:jc w:val="center"/>
              <w:rPr>
                <w:b/>
                <w:bCs/>
                <w:sz w:val="22"/>
                <w:szCs w:val="22"/>
                <w:lang w:eastAsia="lt-LT"/>
              </w:rPr>
            </w:pPr>
          </w:p>
        </w:tc>
        <w:tc>
          <w:tcPr>
            <w:tcW w:w="666" w:type="dxa"/>
            <w:tcBorders>
              <w:bottom w:val="single" w:sz="4" w:space="0" w:color="000000"/>
              <w:right w:val="single" w:sz="4" w:space="0" w:color="000000"/>
            </w:tcBorders>
            <w:vAlign w:val="bottom"/>
          </w:tcPr>
          <w:p w14:paraId="365318EC" w14:textId="77777777" w:rsidR="00522409" w:rsidRDefault="00000000">
            <w:pPr>
              <w:spacing w:line="276" w:lineRule="auto"/>
              <w:jc w:val="center"/>
              <w:rPr>
                <w:b/>
                <w:bCs/>
                <w:sz w:val="22"/>
                <w:szCs w:val="22"/>
                <w:lang w:eastAsia="lt-LT"/>
              </w:rPr>
            </w:pPr>
            <w:r>
              <w:rPr>
                <w:b/>
                <w:bCs/>
                <w:sz w:val="22"/>
                <w:szCs w:val="22"/>
                <w:lang w:eastAsia="lt-LT"/>
              </w:rPr>
              <w:t>%</w:t>
            </w:r>
          </w:p>
        </w:tc>
        <w:tc>
          <w:tcPr>
            <w:tcW w:w="1318" w:type="dxa"/>
            <w:tcBorders>
              <w:bottom w:val="single" w:sz="4" w:space="0" w:color="000000"/>
              <w:right w:val="single" w:sz="4" w:space="0" w:color="000000"/>
            </w:tcBorders>
            <w:vAlign w:val="bottom"/>
          </w:tcPr>
          <w:p w14:paraId="2CEFE815" w14:textId="77777777" w:rsidR="00522409" w:rsidRDefault="00000000">
            <w:pPr>
              <w:spacing w:line="276" w:lineRule="auto"/>
              <w:jc w:val="center"/>
              <w:rPr>
                <w:b/>
                <w:bCs/>
                <w:sz w:val="22"/>
                <w:szCs w:val="22"/>
                <w:lang w:eastAsia="lt-LT"/>
              </w:rPr>
            </w:pPr>
            <w:r>
              <w:rPr>
                <w:b/>
                <w:bCs/>
                <w:sz w:val="22"/>
                <w:szCs w:val="22"/>
                <w:lang w:eastAsia="lt-LT"/>
              </w:rPr>
              <w:t>(+,-)</w:t>
            </w:r>
          </w:p>
        </w:tc>
      </w:tr>
      <w:tr w:rsidR="00522409" w14:paraId="2DA068DF" w14:textId="77777777">
        <w:trPr>
          <w:trHeight w:val="300"/>
        </w:trPr>
        <w:tc>
          <w:tcPr>
            <w:tcW w:w="1696" w:type="dxa"/>
            <w:tcBorders>
              <w:left w:val="single" w:sz="4" w:space="0" w:color="000000"/>
              <w:bottom w:val="single" w:sz="4" w:space="0" w:color="000000"/>
              <w:right w:val="single" w:sz="4" w:space="0" w:color="000000"/>
            </w:tcBorders>
            <w:vAlign w:val="bottom"/>
          </w:tcPr>
          <w:p w14:paraId="4C42D13A" w14:textId="77777777" w:rsidR="00522409" w:rsidRDefault="00000000">
            <w:pPr>
              <w:spacing w:line="276" w:lineRule="auto"/>
              <w:rPr>
                <w:sz w:val="22"/>
                <w:szCs w:val="22"/>
                <w:lang w:eastAsia="lt-LT"/>
              </w:rPr>
            </w:pPr>
            <w:r>
              <w:rPr>
                <w:sz w:val="22"/>
                <w:szCs w:val="22"/>
                <w:lang w:eastAsia="lt-LT"/>
              </w:rPr>
              <w:t xml:space="preserve"> Iš viso asignavimai </w:t>
            </w:r>
          </w:p>
        </w:tc>
        <w:tc>
          <w:tcPr>
            <w:tcW w:w="1276" w:type="dxa"/>
            <w:tcBorders>
              <w:bottom w:val="single" w:sz="4" w:space="0" w:color="000000"/>
              <w:right w:val="single" w:sz="4" w:space="0" w:color="000000"/>
            </w:tcBorders>
            <w:vAlign w:val="bottom"/>
          </w:tcPr>
          <w:p w14:paraId="3A616D32" w14:textId="77777777" w:rsidR="00522409" w:rsidRDefault="00000000">
            <w:pPr>
              <w:spacing w:line="276" w:lineRule="auto"/>
              <w:jc w:val="right"/>
            </w:pPr>
            <w:r>
              <w:rPr>
                <w:sz w:val="22"/>
                <w:szCs w:val="22"/>
                <w:lang w:eastAsia="lt-LT"/>
              </w:rPr>
              <w:t xml:space="preserve"> 122 545,5 </w:t>
            </w:r>
          </w:p>
        </w:tc>
        <w:tc>
          <w:tcPr>
            <w:tcW w:w="1134" w:type="dxa"/>
            <w:tcBorders>
              <w:bottom w:val="single" w:sz="4" w:space="0" w:color="000000"/>
              <w:right w:val="single" w:sz="4" w:space="0" w:color="000000"/>
            </w:tcBorders>
            <w:vAlign w:val="bottom"/>
          </w:tcPr>
          <w:p w14:paraId="46A6E9CF" w14:textId="77777777" w:rsidR="00522409" w:rsidRDefault="00000000">
            <w:pPr>
              <w:spacing w:line="276" w:lineRule="auto"/>
              <w:jc w:val="right"/>
            </w:pPr>
            <w:r>
              <w:rPr>
                <w:sz w:val="22"/>
                <w:szCs w:val="22"/>
                <w:lang w:eastAsia="lt-LT"/>
              </w:rPr>
              <w:t xml:space="preserve"> 130 500,5 </w:t>
            </w:r>
          </w:p>
        </w:tc>
        <w:tc>
          <w:tcPr>
            <w:tcW w:w="524" w:type="dxa"/>
            <w:tcBorders>
              <w:bottom w:val="single" w:sz="4" w:space="0" w:color="000000"/>
              <w:right w:val="single" w:sz="4" w:space="0" w:color="000000"/>
            </w:tcBorders>
            <w:vAlign w:val="bottom"/>
          </w:tcPr>
          <w:p w14:paraId="0C649174" w14:textId="77777777" w:rsidR="00522409" w:rsidRDefault="00000000">
            <w:pPr>
              <w:spacing w:line="276" w:lineRule="auto"/>
              <w:jc w:val="right"/>
              <w:rPr>
                <w:sz w:val="22"/>
                <w:szCs w:val="22"/>
                <w:lang w:eastAsia="lt-LT"/>
              </w:rPr>
            </w:pPr>
            <w:r>
              <w:rPr>
                <w:sz w:val="22"/>
                <w:szCs w:val="22"/>
                <w:lang w:eastAsia="lt-LT"/>
              </w:rPr>
              <w:t>6,5</w:t>
            </w:r>
          </w:p>
        </w:tc>
        <w:tc>
          <w:tcPr>
            <w:tcW w:w="1035" w:type="dxa"/>
            <w:tcBorders>
              <w:bottom w:val="single" w:sz="4" w:space="0" w:color="000000"/>
              <w:right w:val="single" w:sz="4" w:space="0" w:color="000000"/>
            </w:tcBorders>
            <w:vAlign w:val="bottom"/>
          </w:tcPr>
          <w:p w14:paraId="092CCE29" w14:textId="77777777" w:rsidR="00522409" w:rsidRDefault="00000000">
            <w:pPr>
              <w:spacing w:line="276" w:lineRule="auto"/>
              <w:jc w:val="right"/>
              <w:rPr>
                <w:sz w:val="22"/>
                <w:szCs w:val="22"/>
                <w:lang w:eastAsia="lt-LT"/>
              </w:rPr>
            </w:pPr>
            <w:r>
              <w:rPr>
                <w:sz w:val="22"/>
                <w:szCs w:val="22"/>
                <w:lang w:eastAsia="lt-LT"/>
              </w:rPr>
              <w:t>7 955,0</w:t>
            </w:r>
          </w:p>
        </w:tc>
        <w:tc>
          <w:tcPr>
            <w:tcW w:w="993" w:type="dxa"/>
            <w:tcBorders>
              <w:bottom w:val="single" w:sz="4" w:space="0" w:color="000000"/>
              <w:right w:val="single" w:sz="4" w:space="0" w:color="000000"/>
            </w:tcBorders>
            <w:vAlign w:val="bottom"/>
          </w:tcPr>
          <w:p w14:paraId="16EDA528" w14:textId="77777777" w:rsidR="00522409" w:rsidRDefault="00000000">
            <w:pPr>
              <w:spacing w:line="276" w:lineRule="auto"/>
              <w:jc w:val="right"/>
            </w:pPr>
            <w:r>
              <w:rPr>
                <w:sz w:val="22"/>
                <w:szCs w:val="22"/>
                <w:lang w:eastAsia="lt-LT"/>
              </w:rPr>
              <w:t xml:space="preserve"> 61 428,4 </w:t>
            </w:r>
          </w:p>
        </w:tc>
        <w:tc>
          <w:tcPr>
            <w:tcW w:w="992" w:type="dxa"/>
            <w:tcBorders>
              <w:bottom w:val="single" w:sz="4" w:space="0" w:color="000000"/>
              <w:right w:val="single" w:sz="4" w:space="0" w:color="000000"/>
            </w:tcBorders>
            <w:vAlign w:val="bottom"/>
          </w:tcPr>
          <w:p w14:paraId="35E5B417" w14:textId="77777777" w:rsidR="00522409" w:rsidRDefault="00000000">
            <w:pPr>
              <w:spacing w:line="276" w:lineRule="auto"/>
              <w:jc w:val="right"/>
            </w:pPr>
            <w:r>
              <w:rPr>
                <w:sz w:val="22"/>
                <w:szCs w:val="22"/>
                <w:lang w:eastAsia="lt-LT"/>
              </w:rPr>
              <w:t xml:space="preserve"> 66 830,9 </w:t>
            </w:r>
          </w:p>
        </w:tc>
        <w:tc>
          <w:tcPr>
            <w:tcW w:w="666" w:type="dxa"/>
            <w:tcBorders>
              <w:bottom w:val="single" w:sz="4" w:space="0" w:color="000000"/>
              <w:right w:val="single" w:sz="4" w:space="0" w:color="000000"/>
            </w:tcBorders>
            <w:vAlign w:val="bottom"/>
          </w:tcPr>
          <w:p w14:paraId="483AB7E9" w14:textId="77777777" w:rsidR="00522409" w:rsidRDefault="00000000">
            <w:pPr>
              <w:spacing w:line="276" w:lineRule="auto"/>
              <w:jc w:val="right"/>
              <w:rPr>
                <w:sz w:val="22"/>
                <w:szCs w:val="22"/>
                <w:lang w:eastAsia="lt-LT"/>
              </w:rPr>
            </w:pPr>
            <w:r>
              <w:rPr>
                <w:sz w:val="22"/>
                <w:szCs w:val="22"/>
                <w:lang w:eastAsia="lt-LT"/>
              </w:rPr>
              <w:t>8,8</w:t>
            </w:r>
          </w:p>
        </w:tc>
        <w:tc>
          <w:tcPr>
            <w:tcW w:w="1318" w:type="dxa"/>
            <w:tcBorders>
              <w:bottom w:val="single" w:sz="4" w:space="0" w:color="000000"/>
              <w:right w:val="single" w:sz="4" w:space="0" w:color="000000"/>
            </w:tcBorders>
            <w:vAlign w:val="bottom"/>
          </w:tcPr>
          <w:p w14:paraId="0FAE5285" w14:textId="77777777" w:rsidR="00522409" w:rsidRDefault="00000000">
            <w:pPr>
              <w:spacing w:line="276" w:lineRule="auto"/>
              <w:jc w:val="right"/>
              <w:rPr>
                <w:sz w:val="22"/>
                <w:szCs w:val="22"/>
                <w:lang w:eastAsia="lt-LT"/>
              </w:rPr>
            </w:pPr>
            <w:r>
              <w:rPr>
                <w:sz w:val="22"/>
                <w:szCs w:val="22"/>
                <w:lang w:eastAsia="lt-LT"/>
              </w:rPr>
              <w:t>5 402,5</w:t>
            </w:r>
          </w:p>
        </w:tc>
      </w:tr>
      <w:tr w:rsidR="00522409" w14:paraId="18087501" w14:textId="77777777">
        <w:trPr>
          <w:trHeight w:val="525"/>
        </w:trPr>
        <w:tc>
          <w:tcPr>
            <w:tcW w:w="1696" w:type="dxa"/>
            <w:tcBorders>
              <w:left w:val="single" w:sz="4" w:space="0" w:color="000000"/>
              <w:bottom w:val="single" w:sz="4" w:space="0" w:color="000000"/>
              <w:right w:val="single" w:sz="4" w:space="0" w:color="000000"/>
            </w:tcBorders>
            <w:vAlign w:val="bottom"/>
          </w:tcPr>
          <w:p w14:paraId="7DE40175" w14:textId="77777777" w:rsidR="00522409" w:rsidRDefault="00000000">
            <w:pPr>
              <w:spacing w:line="276" w:lineRule="auto"/>
              <w:jc w:val="right"/>
            </w:pPr>
            <w:r>
              <w:rPr>
                <w:sz w:val="22"/>
                <w:szCs w:val="22"/>
                <w:lang w:eastAsia="lt-LT"/>
              </w:rPr>
              <w:t>iš jų savarankiškoms funkcijom</w:t>
            </w:r>
          </w:p>
        </w:tc>
        <w:tc>
          <w:tcPr>
            <w:tcW w:w="1276" w:type="dxa"/>
            <w:tcBorders>
              <w:bottom w:val="single" w:sz="4" w:space="0" w:color="000000"/>
              <w:right w:val="single" w:sz="4" w:space="0" w:color="000000"/>
            </w:tcBorders>
            <w:vAlign w:val="bottom"/>
          </w:tcPr>
          <w:p w14:paraId="2F18EC87" w14:textId="77777777" w:rsidR="00522409" w:rsidRDefault="00000000">
            <w:pPr>
              <w:spacing w:line="276" w:lineRule="auto"/>
              <w:jc w:val="right"/>
            </w:pPr>
            <w:r>
              <w:rPr>
                <w:sz w:val="22"/>
                <w:szCs w:val="22"/>
                <w:lang w:eastAsia="lt-LT"/>
              </w:rPr>
              <w:t xml:space="preserve">70 006,8 </w:t>
            </w:r>
          </w:p>
        </w:tc>
        <w:tc>
          <w:tcPr>
            <w:tcW w:w="1134" w:type="dxa"/>
            <w:tcBorders>
              <w:bottom w:val="single" w:sz="4" w:space="0" w:color="000000"/>
              <w:right w:val="single" w:sz="4" w:space="0" w:color="000000"/>
            </w:tcBorders>
            <w:vAlign w:val="bottom"/>
          </w:tcPr>
          <w:p w14:paraId="6A36B6CE" w14:textId="77777777" w:rsidR="00522409" w:rsidRDefault="00000000">
            <w:pPr>
              <w:spacing w:line="276" w:lineRule="auto"/>
              <w:jc w:val="right"/>
            </w:pPr>
            <w:r>
              <w:rPr>
                <w:sz w:val="22"/>
                <w:szCs w:val="22"/>
                <w:lang w:eastAsia="lt-LT"/>
              </w:rPr>
              <w:t xml:space="preserve">76 507,3 </w:t>
            </w:r>
          </w:p>
        </w:tc>
        <w:tc>
          <w:tcPr>
            <w:tcW w:w="524" w:type="dxa"/>
            <w:tcBorders>
              <w:bottom w:val="single" w:sz="4" w:space="0" w:color="000000"/>
              <w:right w:val="single" w:sz="4" w:space="0" w:color="000000"/>
            </w:tcBorders>
            <w:vAlign w:val="bottom"/>
          </w:tcPr>
          <w:p w14:paraId="500FECC7" w14:textId="77777777" w:rsidR="00522409" w:rsidRDefault="00000000">
            <w:pPr>
              <w:spacing w:line="276" w:lineRule="auto"/>
              <w:jc w:val="right"/>
              <w:rPr>
                <w:sz w:val="22"/>
                <w:szCs w:val="22"/>
                <w:lang w:eastAsia="lt-LT"/>
              </w:rPr>
            </w:pPr>
            <w:r>
              <w:rPr>
                <w:sz w:val="22"/>
                <w:szCs w:val="22"/>
                <w:lang w:eastAsia="lt-LT"/>
              </w:rPr>
              <w:t>9,3</w:t>
            </w:r>
          </w:p>
        </w:tc>
        <w:tc>
          <w:tcPr>
            <w:tcW w:w="1035" w:type="dxa"/>
            <w:tcBorders>
              <w:bottom w:val="single" w:sz="4" w:space="0" w:color="000000"/>
              <w:right w:val="single" w:sz="4" w:space="0" w:color="000000"/>
            </w:tcBorders>
            <w:vAlign w:val="bottom"/>
          </w:tcPr>
          <w:p w14:paraId="0DFB765F" w14:textId="77777777" w:rsidR="00522409" w:rsidRDefault="00000000">
            <w:pPr>
              <w:spacing w:line="276" w:lineRule="auto"/>
              <w:jc w:val="right"/>
              <w:rPr>
                <w:sz w:val="22"/>
                <w:szCs w:val="22"/>
                <w:lang w:eastAsia="lt-LT"/>
              </w:rPr>
            </w:pPr>
            <w:r>
              <w:rPr>
                <w:sz w:val="22"/>
                <w:szCs w:val="22"/>
                <w:lang w:eastAsia="lt-LT"/>
              </w:rPr>
              <w:t>6 500,5</w:t>
            </w:r>
          </w:p>
        </w:tc>
        <w:tc>
          <w:tcPr>
            <w:tcW w:w="993" w:type="dxa"/>
            <w:tcBorders>
              <w:bottom w:val="single" w:sz="4" w:space="0" w:color="000000"/>
              <w:right w:val="single" w:sz="4" w:space="0" w:color="000000"/>
            </w:tcBorders>
            <w:vAlign w:val="bottom"/>
          </w:tcPr>
          <w:p w14:paraId="02F8D975" w14:textId="77777777" w:rsidR="00522409" w:rsidRDefault="00000000">
            <w:pPr>
              <w:spacing w:line="276" w:lineRule="auto"/>
              <w:jc w:val="right"/>
            </w:pPr>
            <w:r>
              <w:rPr>
                <w:sz w:val="22"/>
                <w:szCs w:val="22"/>
                <w:lang w:eastAsia="lt-LT"/>
              </w:rPr>
              <w:t xml:space="preserve"> 29 642,8 </w:t>
            </w:r>
          </w:p>
        </w:tc>
        <w:tc>
          <w:tcPr>
            <w:tcW w:w="992" w:type="dxa"/>
            <w:tcBorders>
              <w:bottom w:val="single" w:sz="4" w:space="0" w:color="000000"/>
              <w:right w:val="single" w:sz="4" w:space="0" w:color="000000"/>
            </w:tcBorders>
            <w:vAlign w:val="bottom"/>
          </w:tcPr>
          <w:p w14:paraId="1FBB00CC" w14:textId="77777777" w:rsidR="00522409" w:rsidRDefault="00000000">
            <w:pPr>
              <w:spacing w:line="276" w:lineRule="auto"/>
              <w:jc w:val="right"/>
            </w:pPr>
            <w:r>
              <w:rPr>
                <w:sz w:val="22"/>
                <w:szCs w:val="22"/>
                <w:lang w:eastAsia="lt-LT"/>
              </w:rPr>
              <w:t xml:space="preserve"> 32 350,7 </w:t>
            </w:r>
          </w:p>
        </w:tc>
        <w:tc>
          <w:tcPr>
            <w:tcW w:w="666" w:type="dxa"/>
            <w:tcBorders>
              <w:bottom w:val="single" w:sz="4" w:space="0" w:color="000000"/>
              <w:right w:val="single" w:sz="4" w:space="0" w:color="000000"/>
            </w:tcBorders>
            <w:vAlign w:val="bottom"/>
          </w:tcPr>
          <w:p w14:paraId="641A5ACA" w14:textId="77777777" w:rsidR="00522409" w:rsidRDefault="00000000">
            <w:pPr>
              <w:spacing w:line="276" w:lineRule="auto"/>
              <w:jc w:val="right"/>
              <w:rPr>
                <w:sz w:val="22"/>
                <w:szCs w:val="22"/>
                <w:lang w:eastAsia="lt-LT"/>
              </w:rPr>
            </w:pPr>
            <w:r>
              <w:rPr>
                <w:sz w:val="22"/>
                <w:szCs w:val="22"/>
                <w:lang w:eastAsia="lt-LT"/>
              </w:rPr>
              <w:t>9,1</w:t>
            </w:r>
          </w:p>
        </w:tc>
        <w:tc>
          <w:tcPr>
            <w:tcW w:w="1318" w:type="dxa"/>
            <w:tcBorders>
              <w:bottom w:val="single" w:sz="4" w:space="0" w:color="000000"/>
              <w:right w:val="single" w:sz="4" w:space="0" w:color="000000"/>
            </w:tcBorders>
            <w:vAlign w:val="bottom"/>
          </w:tcPr>
          <w:p w14:paraId="6219EF91" w14:textId="77777777" w:rsidR="00522409" w:rsidRDefault="00000000">
            <w:pPr>
              <w:spacing w:line="276" w:lineRule="auto"/>
              <w:jc w:val="right"/>
              <w:rPr>
                <w:sz w:val="22"/>
                <w:szCs w:val="22"/>
                <w:lang w:eastAsia="lt-LT"/>
              </w:rPr>
            </w:pPr>
            <w:r>
              <w:rPr>
                <w:sz w:val="22"/>
                <w:szCs w:val="22"/>
                <w:lang w:eastAsia="lt-LT"/>
              </w:rPr>
              <w:t>2 707,9</w:t>
            </w:r>
          </w:p>
        </w:tc>
      </w:tr>
    </w:tbl>
    <w:p w14:paraId="177D6D59" w14:textId="77777777" w:rsidR="00522409" w:rsidRDefault="00522409">
      <w:pPr>
        <w:spacing w:line="276" w:lineRule="auto"/>
        <w:ind w:firstLine="1296"/>
        <w:jc w:val="both"/>
      </w:pPr>
    </w:p>
    <w:p w14:paraId="41D8BBD6" w14:textId="77777777" w:rsidR="00522409" w:rsidRDefault="00000000">
      <w:pPr>
        <w:spacing w:line="276" w:lineRule="auto"/>
        <w:ind w:firstLine="851"/>
        <w:jc w:val="both"/>
      </w:pPr>
      <w:r>
        <w:t>Savivaldybės švietimo įstaigoms asignavimai ugdymo reikmėms suplanuoti vadovaujantis patikslintu mokymo lėšoms finansuoti apskaičiavimo, paskirstymo ir panaudojimo tvarkos aprašu. Apraše patikslinti mokymo lėšų finansavimo rodikliai, atsižvelgiant į Lietuvos švietimo ir mokslo šakos kolektyvinėse sutartyse numatytus įsipareigojimus dėl mokytojų, pagalbos mokiniui specialistų, mokyklų vadovaujančių darbuotojų darbo užmokesčio didinimą nuo 2026 m. sausio 1 d., bei kultūros darbuotojų (tarp jų – mokyklų bibliotekų darbuotojų)</w:t>
      </w:r>
      <w:r>
        <w:rPr>
          <w:b/>
          <w:bCs/>
        </w:rPr>
        <w:t xml:space="preserve"> </w:t>
      </w:r>
      <w:r>
        <w:t xml:space="preserve">darbo užmokesčio didinimą. </w:t>
      </w:r>
      <w:r>
        <w:rPr>
          <w:i/>
          <w:iCs/>
        </w:rPr>
        <w:t>(Paaiškinamoji lentelė Nr. 2).</w:t>
      </w:r>
    </w:p>
    <w:p w14:paraId="32AAC5AD" w14:textId="77777777" w:rsidR="00522409" w:rsidRDefault="00000000">
      <w:pPr>
        <w:spacing w:line="276" w:lineRule="auto"/>
        <w:ind w:firstLine="851"/>
        <w:jc w:val="both"/>
        <w:rPr>
          <w:color w:val="FF0000"/>
          <w:szCs w:val="24"/>
          <w:lang w:eastAsia="lt-LT" w:bidi="my-MM"/>
        </w:rPr>
      </w:pPr>
      <w:r>
        <w:t xml:space="preserve">2026 metų planuojami Savivaldybės biudžeto asignavimai, įskaitant apyvartos ir skolintas lėšas – 130 500,5 tūkst. Eur, tvirtinami </w:t>
      </w:r>
      <w:r>
        <w:rPr>
          <w:bCs/>
        </w:rPr>
        <w:t>p</w:t>
      </w:r>
      <w:r>
        <w:rPr>
          <w:bCs/>
          <w:szCs w:val="24"/>
        </w:rPr>
        <w:t xml:space="preserve">agal penkias Savivaldybės veiklos sritis apimančias programas </w:t>
      </w:r>
      <w:r>
        <w:rPr>
          <w:i/>
          <w:iCs/>
        </w:rPr>
        <w:t>(Paaiškinamosios lentelės Nr. 3-8</w:t>
      </w:r>
      <w:r>
        <w:rPr>
          <w:b/>
          <w:i/>
          <w:iCs/>
        </w:rPr>
        <w:t>)</w:t>
      </w:r>
      <w:r>
        <w:rPr>
          <w:bCs/>
          <w:szCs w:val="24"/>
        </w:rPr>
        <w:t>.</w:t>
      </w:r>
      <w:r>
        <w:rPr>
          <w:szCs w:val="24"/>
          <w:lang w:eastAsia="lt-LT" w:bidi="my-MM"/>
        </w:rPr>
        <w:t xml:space="preserve"> Didžiausia asignavimų dalis numatoma 01 Aktyvios </w:t>
      </w:r>
      <w:r>
        <w:rPr>
          <w:szCs w:val="24"/>
          <w:lang w:eastAsia="lt-LT" w:bidi="my-MM"/>
        </w:rPr>
        <w:lastRenderedPageBreak/>
        <w:t>visuomenės ugdymo programai ‒ 49,6 proc., 02 Socialinės gerovės užtikrinimo  programai ‒ 22,2 proc., 03 Darnios aplinkos ir infrastruktūros plėtros programai ‒ 15,6 proc., 05 Savivaldybės valdymo tobulinimo programai  ‒ 10,1 proc., 04 Ekonominės plėtros programai ‒ 2,5 proc.</w:t>
      </w:r>
      <w:r>
        <w:t xml:space="preserve"> (</w:t>
      </w:r>
      <w:r>
        <w:rPr>
          <w:color w:val="0A0A0A"/>
          <w:shd w:val="clear" w:color="auto" w:fill="FFFFFF"/>
        </w:rPr>
        <w:t>žr. 6 pav.).</w:t>
      </w:r>
    </w:p>
    <w:p w14:paraId="5C6E5BE2" w14:textId="77777777" w:rsidR="00522409" w:rsidRDefault="00000000">
      <w:pPr>
        <w:spacing w:line="276" w:lineRule="auto"/>
        <w:jc w:val="both"/>
        <w:rPr>
          <w:lang w:eastAsia="lt-LT"/>
        </w:rPr>
      </w:pPr>
      <w:r>
        <w:tab/>
      </w:r>
      <w:r>
        <w:tab/>
      </w:r>
    </w:p>
    <w:p w14:paraId="10C7C55F" w14:textId="77777777" w:rsidR="00522409" w:rsidRDefault="00000000">
      <w:pPr>
        <w:spacing w:line="276" w:lineRule="auto"/>
        <w:jc w:val="center"/>
      </w:pPr>
      <w:r>
        <w:rPr>
          <w:noProof/>
        </w:rPr>
        <w:drawing>
          <wp:inline distT="0" distB="0" distL="0" distR="0" wp14:anchorId="47501A37" wp14:editId="670A8240">
            <wp:extent cx="4314825" cy="2934335"/>
            <wp:effectExtent l="0" t="0" r="0" b="0"/>
            <wp:docPr id="7"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
                    <pic:cNvPicPr>
                      <a:picLocks noChangeAspect="1" noChangeArrowheads="1"/>
                    </pic:cNvPicPr>
                  </pic:nvPicPr>
                  <pic:blipFill>
                    <a:blip r:embed="rId12"/>
                    <a:srcRect l="-5" t="-7" r="-5" b="-7"/>
                    <a:stretch>
                      <a:fillRect/>
                    </a:stretch>
                  </pic:blipFill>
                  <pic:spPr bwMode="auto">
                    <a:xfrm>
                      <a:off x="0" y="0"/>
                      <a:ext cx="4314825" cy="2934335"/>
                    </a:xfrm>
                    <a:prstGeom prst="rect">
                      <a:avLst/>
                    </a:prstGeom>
                  </pic:spPr>
                </pic:pic>
              </a:graphicData>
            </a:graphic>
          </wp:inline>
        </w:drawing>
      </w:r>
    </w:p>
    <w:p w14:paraId="5AEB7FF0" w14:textId="77777777" w:rsidR="00522409" w:rsidRDefault="00000000">
      <w:pPr>
        <w:spacing w:line="276" w:lineRule="auto"/>
        <w:ind w:left="-142" w:hanging="142"/>
        <w:jc w:val="center"/>
      </w:pPr>
      <w:r>
        <w:rPr>
          <w:b/>
          <w:sz w:val="18"/>
          <w:szCs w:val="18"/>
        </w:rPr>
        <w:t xml:space="preserve">6 pav. 2026 m. išlaidų  planas pagal programas, tūkst. Eur </w:t>
      </w:r>
    </w:p>
    <w:p w14:paraId="1797FD65" w14:textId="77777777" w:rsidR="00522409" w:rsidRDefault="00522409">
      <w:pPr>
        <w:spacing w:line="276" w:lineRule="auto"/>
        <w:ind w:left="-142" w:hanging="142"/>
        <w:jc w:val="center"/>
        <w:rPr>
          <w:b/>
          <w:sz w:val="18"/>
          <w:szCs w:val="18"/>
        </w:rPr>
      </w:pPr>
    </w:p>
    <w:p w14:paraId="3CE0D20D" w14:textId="77777777" w:rsidR="00522409" w:rsidRDefault="00000000">
      <w:pPr>
        <w:spacing w:line="276" w:lineRule="auto"/>
        <w:ind w:firstLine="851"/>
        <w:jc w:val="both"/>
      </w:pPr>
      <w:r>
        <w:rPr>
          <w:rFonts w:eastAsia="Calibri"/>
          <w:szCs w:val="24"/>
        </w:rPr>
        <w:t xml:space="preserve">Lietuvos Respublikos fiskalinės sutarties įgyvendinimo konstituciniu įstatymu nustatyta, kad Savivaldybės skola pagal įsipareigojamuosius skolos dokumentus, įskaitant paskolos, finansinės nuomos (lizingo) sutartis  </w:t>
      </w:r>
      <w:r>
        <w:rPr>
          <w:szCs w:val="24"/>
        </w:rPr>
        <w:t>ar kitus įsipareigojamuosius skolos dokumentus, negali viršyti 60 procentų</w:t>
      </w:r>
      <w:r>
        <w:rPr>
          <w:rFonts w:eastAsia="Calibri"/>
          <w:szCs w:val="24"/>
        </w:rPr>
        <w:t xml:space="preserve"> tam tikrų metų Savivaldybės biudžeto pajamų</w:t>
      </w:r>
      <w:r>
        <w:rPr>
          <w:szCs w:val="24"/>
        </w:rPr>
        <w:t>.</w:t>
      </w:r>
    </w:p>
    <w:p w14:paraId="17E705B5" w14:textId="77777777" w:rsidR="00522409" w:rsidRDefault="00000000">
      <w:pPr>
        <w:spacing w:line="276" w:lineRule="auto"/>
        <w:ind w:firstLine="851"/>
        <w:jc w:val="both"/>
        <w:rPr>
          <w:szCs w:val="24"/>
        </w:rPr>
      </w:pPr>
      <w:r>
        <w:rPr>
          <w:szCs w:val="24"/>
        </w:rPr>
        <w:t>2026 metais Savivaldybės skola pagal įsipareigojamuosius skolos dokumentus gali siekti 71 206,4 tūkst. Eur (planuojamos pajamos 118 677,3 tūkst. Eur x 60 proc.).</w:t>
      </w:r>
    </w:p>
    <w:p w14:paraId="14D2A116" w14:textId="77777777" w:rsidR="00522409" w:rsidRDefault="00000000">
      <w:pPr>
        <w:spacing w:line="276" w:lineRule="auto"/>
        <w:ind w:firstLine="851"/>
        <w:jc w:val="both"/>
      </w:pPr>
      <w:r>
        <w:rPr>
          <w:szCs w:val="24"/>
        </w:rPr>
        <w:t xml:space="preserve">2025 m. gruodžio 31 d. Savivaldybės skolinių įsipareigojimų ataskaitos duomenimis Savivaldybės įsipareigojimai sudarė 8 150,1 tūkst. Eur. 2025 m. gruodžio 12 d. buvo pasirašyta Kreditavimo sutartis Nr. 2025022236 su AB SEB banku, </w:t>
      </w:r>
      <w:r>
        <w:rPr>
          <w:rFonts w:eastAsia="Calibri"/>
          <w:szCs w:val="24"/>
        </w:rPr>
        <w:t>bet skolintas lėšas</w:t>
      </w:r>
      <w:r>
        <w:rPr>
          <w:szCs w:val="24"/>
        </w:rPr>
        <w:t xml:space="preserve">  ̶  992,2 tūkst. Eur </w:t>
      </w:r>
      <w:r>
        <w:rPr>
          <w:rFonts w:eastAsia="Calibri"/>
          <w:szCs w:val="24"/>
        </w:rPr>
        <w:t>nutolusios saulės elektrinės įsigijimui</w:t>
      </w:r>
      <w:r>
        <w:rPr>
          <w:szCs w:val="24"/>
        </w:rPr>
        <w:t xml:space="preserve"> panaudosime 2026 m. </w:t>
      </w:r>
    </w:p>
    <w:p w14:paraId="6F7A8289" w14:textId="77777777" w:rsidR="00522409" w:rsidRDefault="00000000">
      <w:pPr>
        <w:spacing w:line="276" w:lineRule="auto"/>
        <w:ind w:firstLine="851"/>
        <w:jc w:val="both"/>
      </w:pPr>
      <w:r>
        <w:rPr>
          <w:szCs w:val="24"/>
        </w:rPr>
        <w:t xml:space="preserve">Vadovaujantis su kredito įstaigomis sudarytais skolų mokėjimo grafikais, Savivaldybė 2026 metais planuoja pasiskolinti 2 233,0 tūkst. Eur ir skirti </w:t>
      </w:r>
      <w:r>
        <w:rPr>
          <w:szCs w:val="24"/>
          <w:lang w:eastAsia="lt-LT"/>
        </w:rPr>
        <w:t>ankstesnių metų skoliniams įsipareigojimams vykdyti.</w:t>
      </w:r>
    </w:p>
    <w:p w14:paraId="49EEAECA" w14:textId="77777777" w:rsidR="00522409" w:rsidRDefault="00000000">
      <w:pPr>
        <w:spacing w:line="276" w:lineRule="auto"/>
        <w:ind w:firstLine="851"/>
        <w:jc w:val="both"/>
      </w:pPr>
      <w:r>
        <w:rPr>
          <w:szCs w:val="24"/>
        </w:rPr>
        <w:t>1 150,0 tūkst. Eur</w:t>
      </w:r>
      <w:r>
        <w:rPr>
          <w:b/>
          <w:bCs/>
          <w:szCs w:val="24"/>
        </w:rPr>
        <w:t xml:space="preserve"> </w:t>
      </w:r>
      <w:r>
        <w:rPr>
          <w:szCs w:val="24"/>
        </w:rPr>
        <w:t xml:space="preserve">planuojama pasiskolinti ir skirti </w:t>
      </w:r>
      <w:r>
        <w:rPr>
          <w:rFonts w:eastAsia="Calibri"/>
          <w:szCs w:val="24"/>
        </w:rPr>
        <w:t xml:space="preserve">infrastruktūros objektų investicijoms: </w:t>
      </w:r>
    </w:p>
    <w:p w14:paraId="64B4604F" w14:textId="77777777" w:rsidR="00522409" w:rsidRDefault="00000000">
      <w:pPr>
        <w:numPr>
          <w:ilvl w:val="0"/>
          <w:numId w:val="2"/>
        </w:numPr>
        <w:spacing w:line="276" w:lineRule="auto"/>
        <w:ind w:left="0" w:firstLine="851"/>
        <w:jc w:val="both"/>
      </w:pPr>
      <w:r>
        <w:rPr>
          <w:rFonts w:eastAsia="Calibri"/>
          <w:szCs w:val="24"/>
        </w:rPr>
        <w:t>1 000,0 tūkst. Eur projekto „Geriamojo vandens tiekimo ir nuotekų tvarkymo paslaugų prieinamumo didinimas Kėdainių rajone“ įgyvendinimui;</w:t>
      </w:r>
    </w:p>
    <w:p w14:paraId="76DFAA3C" w14:textId="77777777" w:rsidR="00522409" w:rsidRDefault="00000000">
      <w:pPr>
        <w:numPr>
          <w:ilvl w:val="0"/>
          <w:numId w:val="2"/>
        </w:numPr>
        <w:spacing w:line="276" w:lineRule="auto"/>
        <w:ind w:left="0" w:firstLine="851"/>
        <w:jc w:val="both"/>
      </w:pPr>
      <w:r>
        <w:rPr>
          <w:rFonts w:eastAsia="Calibri"/>
          <w:szCs w:val="24"/>
        </w:rPr>
        <w:t>150,0 tūkst. Eur projekto „Darnaus judumo mieste skatinimas, plėtojant dviračių bei pėsčiųjų takų infrastruktūrą" įgyvendinimui.</w:t>
      </w:r>
    </w:p>
    <w:p w14:paraId="7D92C371" w14:textId="77777777" w:rsidR="00522409" w:rsidRDefault="00000000">
      <w:pPr>
        <w:tabs>
          <w:tab w:val="left" w:pos="540"/>
        </w:tabs>
        <w:spacing w:line="276" w:lineRule="auto"/>
        <w:ind w:firstLine="851"/>
        <w:jc w:val="both"/>
      </w:pPr>
      <w:r>
        <w:rPr>
          <w:szCs w:val="24"/>
        </w:rPr>
        <w:t xml:space="preserve">Planuojami Savivaldybės prisiimtini, bet dar neįvykdyti įsipareigojimai 2026 m. gruodžio 31 d. sudarys 10 292,3 tūkst.  Eur arba 8,7 proc. leidžiamo 60 proc. skolos dydžio (10 292,3 tūkst. Eur / 118 677,3 tūkst. Eur x 100 proc.) </w:t>
      </w:r>
      <w:r>
        <w:t>(</w:t>
      </w:r>
      <w:r>
        <w:rPr>
          <w:shd w:val="clear" w:color="auto" w:fill="FFFFFF"/>
        </w:rPr>
        <w:t>žr. 7 pav.)</w:t>
      </w:r>
      <w:r>
        <w:rPr>
          <w:szCs w:val="24"/>
        </w:rPr>
        <w:t>.</w:t>
      </w:r>
    </w:p>
    <w:p w14:paraId="0260CBCD" w14:textId="77777777" w:rsidR="00522409" w:rsidRDefault="00000000">
      <w:pPr>
        <w:tabs>
          <w:tab w:val="left" w:pos="540"/>
        </w:tabs>
        <w:spacing w:line="276" w:lineRule="auto"/>
        <w:ind w:firstLine="709"/>
        <w:jc w:val="center"/>
        <w:rPr>
          <w:szCs w:val="24"/>
        </w:rPr>
      </w:pPr>
      <w:r>
        <w:rPr>
          <w:noProof/>
        </w:rPr>
        <w:lastRenderedPageBreak/>
        <w:drawing>
          <wp:inline distT="0" distB="0" distL="0" distR="0" wp14:anchorId="1933BC07" wp14:editId="70C105CC">
            <wp:extent cx="4837430" cy="2534285"/>
            <wp:effectExtent l="0" t="0" r="0" b="0"/>
            <wp:docPr id="8" name="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
                    <pic:cNvPicPr>
                      <a:picLocks noChangeAspect="1" noChangeArrowheads="1"/>
                    </pic:cNvPicPr>
                  </pic:nvPicPr>
                  <pic:blipFill>
                    <a:blip r:embed="rId13"/>
                    <a:srcRect l="-8" t="-13" r="-8" b="-13"/>
                    <a:stretch>
                      <a:fillRect/>
                    </a:stretch>
                  </pic:blipFill>
                  <pic:spPr bwMode="auto">
                    <a:xfrm>
                      <a:off x="0" y="0"/>
                      <a:ext cx="4837430" cy="2534285"/>
                    </a:xfrm>
                    <a:prstGeom prst="rect">
                      <a:avLst/>
                    </a:prstGeom>
                  </pic:spPr>
                </pic:pic>
              </a:graphicData>
            </a:graphic>
          </wp:inline>
        </w:drawing>
      </w:r>
    </w:p>
    <w:p w14:paraId="567733CA" w14:textId="77777777" w:rsidR="00522409" w:rsidRDefault="00000000">
      <w:pPr>
        <w:spacing w:line="276" w:lineRule="auto"/>
        <w:ind w:firstLine="1296"/>
        <w:jc w:val="center"/>
        <w:rPr>
          <w:color w:val="FF0000"/>
        </w:rPr>
      </w:pPr>
      <w:r>
        <w:rPr>
          <w:b/>
          <w:sz w:val="18"/>
          <w:szCs w:val="18"/>
        </w:rPr>
        <w:t>7 pav. Savivaldybės planuojama skola kredito įstaigoms 2024-2026 m., tūkst. Eur</w:t>
      </w:r>
    </w:p>
    <w:p w14:paraId="360AAEB1" w14:textId="77777777" w:rsidR="00522409" w:rsidRDefault="00522409">
      <w:pPr>
        <w:spacing w:line="276" w:lineRule="auto"/>
        <w:ind w:firstLine="1296"/>
        <w:jc w:val="both"/>
        <w:rPr>
          <w:color w:val="FF0000"/>
        </w:rPr>
      </w:pPr>
    </w:p>
    <w:p w14:paraId="52DC92C4" w14:textId="77777777" w:rsidR="00522409" w:rsidRDefault="00000000">
      <w:pPr>
        <w:spacing w:line="276" w:lineRule="auto"/>
        <w:ind w:firstLine="851"/>
        <w:jc w:val="both"/>
      </w:pPr>
      <w:r>
        <w:t>Vadovaujantis Lietuvos Respublikos Biudžeto sandaros įstatymo nuostatomis, savivaldybėms keliami reikalavimai dėl įsiskolinimo suvaldymo, t. y. biudžetiniais metais planuojama metinė įsiskolinimų (mokėtinų sumų, išskyrus sumas paskoloms grąžinti) pokyčio suma 200,0 tūkst. Eur.</w:t>
      </w:r>
    </w:p>
    <w:p w14:paraId="72F75A91" w14:textId="77777777" w:rsidR="00522409" w:rsidRDefault="00000000">
      <w:pPr>
        <w:spacing w:line="276" w:lineRule="auto"/>
        <w:ind w:firstLine="851"/>
        <w:jc w:val="both"/>
      </w:pPr>
      <w:r>
        <w:rPr>
          <w:b/>
        </w:rPr>
        <w:t>Lėšų poreikis (jeigu sprendimui įgyvendinti reikalingos lėšos):</w:t>
      </w:r>
      <w:r>
        <w:t xml:space="preserve"> </w:t>
      </w:r>
      <w:r>
        <w:rPr>
          <w:spacing w:val="6"/>
        </w:rPr>
        <w:t>2026 metų planuojamos Savivaldybės biudžeto pajamos.</w:t>
      </w:r>
    </w:p>
    <w:p w14:paraId="165A6610" w14:textId="77777777" w:rsidR="00522409" w:rsidRDefault="00000000">
      <w:pPr>
        <w:spacing w:line="276" w:lineRule="auto"/>
        <w:ind w:firstLine="851"/>
        <w:jc w:val="both"/>
      </w:pPr>
      <w:r>
        <w:rPr>
          <w:b/>
        </w:rPr>
        <w:t xml:space="preserve">Laukiami rezultatai. </w:t>
      </w:r>
      <w:r>
        <w:t>Savivaldybės biudžetas bus teisinis pagrindas asignavimų valdytojams jų veiklai ir programų vykdymui.</w:t>
      </w:r>
    </w:p>
    <w:p w14:paraId="250A312E" w14:textId="77777777" w:rsidR="00522409" w:rsidRDefault="00000000">
      <w:pPr>
        <w:tabs>
          <w:tab w:val="left" w:pos="540"/>
        </w:tabs>
        <w:spacing w:line="276" w:lineRule="auto"/>
        <w:ind w:firstLine="709"/>
        <w:jc w:val="both"/>
      </w:pPr>
      <w:r>
        <w:t>Numatomo teisinio reguliavimo poveikio vertinimas*</w:t>
      </w:r>
    </w:p>
    <w:tbl>
      <w:tblPr>
        <w:tblW w:w="9498" w:type="dxa"/>
        <w:tblInd w:w="-5" w:type="dxa"/>
        <w:tblLayout w:type="fixed"/>
        <w:tblLook w:val="04A0" w:firstRow="1" w:lastRow="0" w:firstColumn="1" w:lastColumn="0" w:noHBand="0" w:noVBand="1"/>
      </w:tblPr>
      <w:tblGrid>
        <w:gridCol w:w="3402"/>
        <w:gridCol w:w="2977"/>
        <w:gridCol w:w="3119"/>
      </w:tblGrid>
      <w:tr w:rsidR="00522409" w14:paraId="0B692AD0" w14:textId="77777777">
        <w:trPr>
          <w:trHeight w:val="285"/>
        </w:trPr>
        <w:tc>
          <w:tcPr>
            <w:tcW w:w="3402" w:type="dxa"/>
            <w:vMerge w:val="restart"/>
            <w:tcBorders>
              <w:top w:val="single" w:sz="4" w:space="0" w:color="000000"/>
              <w:left w:val="single" w:sz="4" w:space="0" w:color="000000"/>
              <w:bottom w:val="single" w:sz="4" w:space="0" w:color="000000"/>
              <w:right w:val="single" w:sz="4" w:space="0" w:color="000000"/>
            </w:tcBorders>
          </w:tcPr>
          <w:p w14:paraId="130D827D" w14:textId="77777777" w:rsidR="00522409" w:rsidRDefault="00000000">
            <w:pPr>
              <w:spacing w:line="276" w:lineRule="auto"/>
              <w:rPr>
                <w:b/>
                <w:sz w:val="22"/>
                <w:szCs w:val="22"/>
                <w:lang w:bidi="lo-LA"/>
              </w:rPr>
            </w:pPr>
            <w:r>
              <w:rPr>
                <w:b/>
                <w:sz w:val="22"/>
                <w:szCs w:val="22"/>
                <w:lang w:eastAsia="lt-LT"/>
              </w:rPr>
              <w:t>Sritys</w:t>
            </w:r>
          </w:p>
        </w:tc>
        <w:tc>
          <w:tcPr>
            <w:tcW w:w="6096" w:type="dxa"/>
            <w:gridSpan w:val="2"/>
            <w:tcBorders>
              <w:top w:val="single" w:sz="4" w:space="0" w:color="000000"/>
              <w:left w:val="single" w:sz="4" w:space="0" w:color="000000"/>
              <w:bottom w:val="single" w:sz="4" w:space="0" w:color="000000"/>
              <w:right w:val="single" w:sz="4" w:space="0" w:color="000000"/>
            </w:tcBorders>
          </w:tcPr>
          <w:p w14:paraId="0853A18C" w14:textId="77777777" w:rsidR="00522409" w:rsidRDefault="00000000">
            <w:pPr>
              <w:spacing w:line="276" w:lineRule="auto"/>
              <w:rPr>
                <w:b/>
                <w:bCs/>
                <w:sz w:val="22"/>
                <w:szCs w:val="22"/>
                <w:lang w:eastAsia="lt-LT"/>
              </w:rPr>
            </w:pPr>
            <w:r>
              <w:rPr>
                <w:b/>
                <w:bCs/>
                <w:sz w:val="22"/>
                <w:szCs w:val="22"/>
                <w:lang w:eastAsia="lt-LT"/>
              </w:rPr>
              <w:t>Numatomo teisinio reguliavimo poveikio vertinimo rezultatai</w:t>
            </w:r>
          </w:p>
        </w:tc>
      </w:tr>
      <w:tr w:rsidR="00522409" w14:paraId="79374725" w14:textId="77777777">
        <w:trPr>
          <w:trHeight w:val="540"/>
        </w:trPr>
        <w:tc>
          <w:tcPr>
            <w:tcW w:w="3402" w:type="dxa"/>
            <w:vMerge/>
            <w:tcBorders>
              <w:top w:val="single" w:sz="4" w:space="0" w:color="000000"/>
              <w:left w:val="single" w:sz="4" w:space="0" w:color="000000"/>
              <w:bottom w:val="single" w:sz="4" w:space="0" w:color="000000"/>
              <w:right w:val="single" w:sz="4" w:space="0" w:color="000000"/>
            </w:tcBorders>
          </w:tcPr>
          <w:p w14:paraId="5C9C34D1" w14:textId="77777777" w:rsidR="00522409" w:rsidRDefault="00522409">
            <w:pPr>
              <w:snapToGrid w:val="0"/>
              <w:spacing w:line="276" w:lineRule="auto"/>
              <w:rPr>
                <w:b/>
                <w:bCs/>
                <w:sz w:val="22"/>
                <w:szCs w:val="22"/>
                <w:lang w:eastAsia="lt-LT" w:bidi="lo-LA"/>
              </w:rPr>
            </w:pPr>
          </w:p>
        </w:tc>
        <w:tc>
          <w:tcPr>
            <w:tcW w:w="2977" w:type="dxa"/>
            <w:tcBorders>
              <w:top w:val="single" w:sz="4" w:space="0" w:color="000000"/>
              <w:left w:val="single" w:sz="4" w:space="0" w:color="000000"/>
              <w:bottom w:val="single" w:sz="4" w:space="0" w:color="000000"/>
              <w:right w:val="single" w:sz="4" w:space="0" w:color="000000"/>
            </w:tcBorders>
          </w:tcPr>
          <w:p w14:paraId="6FA32C29" w14:textId="77777777" w:rsidR="00522409" w:rsidRDefault="00000000">
            <w:pPr>
              <w:spacing w:line="276" w:lineRule="auto"/>
              <w:rPr>
                <w:b/>
                <w:sz w:val="22"/>
                <w:szCs w:val="22"/>
                <w:lang w:eastAsia="lt-LT"/>
              </w:rPr>
            </w:pPr>
            <w:r>
              <w:rPr>
                <w:b/>
                <w:sz w:val="22"/>
                <w:szCs w:val="22"/>
                <w:lang w:eastAsia="lt-LT"/>
              </w:rPr>
              <w:t>Teigiamas poveikis</w:t>
            </w:r>
          </w:p>
        </w:tc>
        <w:tc>
          <w:tcPr>
            <w:tcW w:w="3119" w:type="dxa"/>
            <w:tcBorders>
              <w:top w:val="single" w:sz="4" w:space="0" w:color="000000"/>
              <w:left w:val="single" w:sz="4" w:space="0" w:color="000000"/>
              <w:bottom w:val="single" w:sz="4" w:space="0" w:color="000000"/>
              <w:right w:val="single" w:sz="4" w:space="0" w:color="000000"/>
            </w:tcBorders>
          </w:tcPr>
          <w:p w14:paraId="61E212DC" w14:textId="77777777" w:rsidR="00522409" w:rsidRDefault="00000000">
            <w:pPr>
              <w:spacing w:line="276" w:lineRule="auto"/>
              <w:rPr>
                <w:b/>
                <w:sz w:val="22"/>
                <w:szCs w:val="22"/>
                <w:lang w:bidi="lo-LA"/>
              </w:rPr>
            </w:pPr>
            <w:r>
              <w:rPr>
                <w:b/>
                <w:sz w:val="22"/>
                <w:szCs w:val="22"/>
                <w:lang w:eastAsia="lt-LT"/>
              </w:rPr>
              <w:t>Neigiamas poveikis</w:t>
            </w:r>
          </w:p>
          <w:p w14:paraId="38FA6667" w14:textId="77777777" w:rsidR="00522409" w:rsidRDefault="00522409">
            <w:pPr>
              <w:spacing w:line="276" w:lineRule="auto"/>
              <w:rPr>
                <w:b/>
                <w:i/>
                <w:sz w:val="22"/>
                <w:szCs w:val="22"/>
                <w:lang w:eastAsia="lt-LT" w:bidi="lo-LA"/>
              </w:rPr>
            </w:pPr>
          </w:p>
        </w:tc>
      </w:tr>
      <w:tr w:rsidR="00522409" w14:paraId="710FA322" w14:textId="77777777">
        <w:tc>
          <w:tcPr>
            <w:tcW w:w="3402" w:type="dxa"/>
            <w:tcBorders>
              <w:top w:val="single" w:sz="4" w:space="0" w:color="000000"/>
              <w:left w:val="single" w:sz="4" w:space="0" w:color="000000"/>
              <w:bottom w:val="single" w:sz="4" w:space="0" w:color="000000"/>
              <w:right w:val="single" w:sz="4" w:space="0" w:color="000000"/>
            </w:tcBorders>
          </w:tcPr>
          <w:p w14:paraId="58B14C74" w14:textId="77777777" w:rsidR="00522409" w:rsidRDefault="00000000">
            <w:pPr>
              <w:spacing w:line="276" w:lineRule="auto"/>
              <w:rPr>
                <w:i/>
                <w:sz w:val="22"/>
                <w:szCs w:val="22"/>
                <w:lang w:bidi="lo-LA"/>
              </w:rPr>
            </w:pPr>
            <w:r>
              <w:rPr>
                <w:i/>
                <w:sz w:val="22"/>
                <w:szCs w:val="22"/>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24CEDB47" w14:textId="77777777" w:rsidR="00522409" w:rsidRDefault="00522409">
            <w:pPr>
              <w:snapToGrid w:val="0"/>
              <w:spacing w:line="276" w:lineRule="auto"/>
              <w:rPr>
                <w:i/>
                <w:sz w:val="22"/>
                <w:szCs w:val="22"/>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EBF042B" w14:textId="77777777" w:rsidR="00522409" w:rsidRDefault="00522409">
            <w:pPr>
              <w:snapToGrid w:val="0"/>
              <w:spacing w:line="276" w:lineRule="auto"/>
              <w:rPr>
                <w:i/>
                <w:sz w:val="22"/>
                <w:szCs w:val="22"/>
                <w:lang w:bidi="lo-LA"/>
              </w:rPr>
            </w:pPr>
          </w:p>
        </w:tc>
      </w:tr>
      <w:tr w:rsidR="00522409" w14:paraId="347CF66D" w14:textId="77777777">
        <w:tc>
          <w:tcPr>
            <w:tcW w:w="3402" w:type="dxa"/>
            <w:tcBorders>
              <w:top w:val="single" w:sz="4" w:space="0" w:color="000000"/>
              <w:left w:val="single" w:sz="4" w:space="0" w:color="000000"/>
              <w:bottom w:val="single" w:sz="4" w:space="0" w:color="000000"/>
              <w:right w:val="single" w:sz="4" w:space="0" w:color="000000"/>
            </w:tcBorders>
          </w:tcPr>
          <w:p w14:paraId="7FF2546C" w14:textId="77777777" w:rsidR="00522409" w:rsidRDefault="00000000">
            <w:pPr>
              <w:spacing w:line="276" w:lineRule="auto"/>
              <w:rPr>
                <w:i/>
                <w:sz w:val="22"/>
                <w:szCs w:val="22"/>
                <w:lang w:bidi="lo-LA"/>
              </w:rPr>
            </w:pPr>
            <w:r>
              <w:rPr>
                <w:i/>
                <w:sz w:val="22"/>
                <w:szCs w:val="22"/>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0E9DA3DB" w14:textId="77777777" w:rsidR="00522409" w:rsidRDefault="00522409">
            <w:pPr>
              <w:snapToGrid w:val="0"/>
              <w:spacing w:line="276" w:lineRule="auto"/>
              <w:rPr>
                <w:i/>
                <w:sz w:val="22"/>
                <w:szCs w:val="22"/>
                <w:lang w:bidi="lo-LA"/>
              </w:rPr>
            </w:pPr>
          </w:p>
        </w:tc>
        <w:tc>
          <w:tcPr>
            <w:tcW w:w="3119" w:type="dxa"/>
            <w:tcBorders>
              <w:top w:val="single" w:sz="4" w:space="0" w:color="000000"/>
              <w:left w:val="single" w:sz="4" w:space="0" w:color="000000"/>
              <w:bottom w:val="single" w:sz="4" w:space="0" w:color="000000"/>
              <w:right w:val="single" w:sz="4" w:space="0" w:color="000000"/>
            </w:tcBorders>
          </w:tcPr>
          <w:p w14:paraId="50A3BC55" w14:textId="77777777" w:rsidR="00522409" w:rsidRDefault="00522409">
            <w:pPr>
              <w:snapToGrid w:val="0"/>
              <w:spacing w:line="276" w:lineRule="auto"/>
              <w:rPr>
                <w:i/>
                <w:sz w:val="22"/>
                <w:szCs w:val="22"/>
                <w:lang w:bidi="lo-LA"/>
              </w:rPr>
            </w:pPr>
          </w:p>
        </w:tc>
      </w:tr>
      <w:tr w:rsidR="00522409" w14:paraId="7BBEB0F6" w14:textId="77777777">
        <w:tc>
          <w:tcPr>
            <w:tcW w:w="3402" w:type="dxa"/>
            <w:tcBorders>
              <w:top w:val="single" w:sz="4" w:space="0" w:color="000000"/>
              <w:left w:val="single" w:sz="4" w:space="0" w:color="000000"/>
              <w:bottom w:val="single" w:sz="4" w:space="0" w:color="000000"/>
              <w:right w:val="single" w:sz="4" w:space="0" w:color="000000"/>
            </w:tcBorders>
          </w:tcPr>
          <w:p w14:paraId="39067C81" w14:textId="77777777" w:rsidR="00522409" w:rsidRDefault="00000000">
            <w:pPr>
              <w:spacing w:line="276" w:lineRule="auto"/>
              <w:rPr>
                <w:i/>
                <w:sz w:val="22"/>
                <w:szCs w:val="22"/>
                <w:lang w:bidi="lo-LA"/>
              </w:rPr>
            </w:pPr>
            <w:r>
              <w:rPr>
                <w:i/>
                <w:sz w:val="22"/>
                <w:szCs w:val="22"/>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48E33096" w14:textId="77777777" w:rsidR="00522409" w:rsidRDefault="00522409">
            <w:pPr>
              <w:snapToGrid w:val="0"/>
              <w:spacing w:line="276" w:lineRule="auto"/>
              <w:rPr>
                <w:i/>
                <w:sz w:val="22"/>
                <w:szCs w:val="22"/>
                <w:lang w:bidi="lo-LA"/>
              </w:rPr>
            </w:pPr>
          </w:p>
        </w:tc>
        <w:tc>
          <w:tcPr>
            <w:tcW w:w="3119" w:type="dxa"/>
            <w:tcBorders>
              <w:top w:val="single" w:sz="4" w:space="0" w:color="000000"/>
              <w:left w:val="single" w:sz="4" w:space="0" w:color="000000"/>
              <w:bottom w:val="single" w:sz="4" w:space="0" w:color="000000"/>
              <w:right w:val="single" w:sz="4" w:space="0" w:color="000000"/>
            </w:tcBorders>
          </w:tcPr>
          <w:p w14:paraId="4ECBCE85" w14:textId="77777777" w:rsidR="00522409" w:rsidRDefault="00522409">
            <w:pPr>
              <w:snapToGrid w:val="0"/>
              <w:spacing w:line="276" w:lineRule="auto"/>
              <w:rPr>
                <w:i/>
                <w:sz w:val="22"/>
                <w:szCs w:val="22"/>
                <w:lang w:bidi="lo-LA"/>
              </w:rPr>
            </w:pPr>
          </w:p>
        </w:tc>
      </w:tr>
      <w:tr w:rsidR="00522409" w14:paraId="5F8F18DC" w14:textId="77777777">
        <w:tc>
          <w:tcPr>
            <w:tcW w:w="3402" w:type="dxa"/>
            <w:tcBorders>
              <w:top w:val="single" w:sz="4" w:space="0" w:color="000000"/>
              <w:left w:val="single" w:sz="4" w:space="0" w:color="000000"/>
              <w:bottom w:val="single" w:sz="4" w:space="0" w:color="000000"/>
              <w:right w:val="single" w:sz="4" w:space="0" w:color="000000"/>
            </w:tcBorders>
          </w:tcPr>
          <w:p w14:paraId="5D97B5BE" w14:textId="77777777" w:rsidR="00522409" w:rsidRDefault="00000000">
            <w:pPr>
              <w:spacing w:line="276" w:lineRule="auto"/>
              <w:rPr>
                <w:i/>
                <w:sz w:val="22"/>
                <w:szCs w:val="22"/>
                <w:lang w:bidi="lo-LA"/>
              </w:rPr>
            </w:pPr>
            <w:r>
              <w:rPr>
                <w:i/>
                <w:sz w:val="22"/>
                <w:szCs w:val="22"/>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202414EA" w14:textId="77777777" w:rsidR="00522409" w:rsidRDefault="00522409">
            <w:pPr>
              <w:snapToGrid w:val="0"/>
              <w:spacing w:line="276" w:lineRule="auto"/>
              <w:rPr>
                <w:i/>
                <w:sz w:val="22"/>
                <w:szCs w:val="22"/>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3431526" w14:textId="77777777" w:rsidR="00522409" w:rsidRDefault="00522409">
            <w:pPr>
              <w:snapToGrid w:val="0"/>
              <w:spacing w:line="276" w:lineRule="auto"/>
              <w:rPr>
                <w:i/>
                <w:sz w:val="22"/>
                <w:szCs w:val="22"/>
                <w:lang w:bidi="lo-LA"/>
              </w:rPr>
            </w:pPr>
          </w:p>
        </w:tc>
      </w:tr>
      <w:tr w:rsidR="00522409" w14:paraId="48700AFD" w14:textId="77777777">
        <w:tc>
          <w:tcPr>
            <w:tcW w:w="3402" w:type="dxa"/>
            <w:tcBorders>
              <w:top w:val="single" w:sz="4" w:space="0" w:color="000000"/>
              <w:left w:val="single" w:sz="4" w:space="0" w:color="000000"/>
              <w:bottom w:val="single" w:sz="4" w:space="0" w:color="000000"/>
              <w:right w:val="single" w:sz="4" w:space="0" w:color="000000"/>
            </w:tcBorders>
          </w:tcPr>
          <w:p w14:paraId="0FB9A9C2" w14:textId="77777777" w:rsidR="00522409" w:rsidRDefault="00000000">
            <w:pPr>
              <w:spacing w:line="276" w:lineRule="auto"/>
              <w:rPr>
                <w:i/>
                <w:sz w:val="22"/>
                <w:szCs w:val="22"/>
                <w:lang w:bidi="lo-LA"/>
              </w:rPr>
            </w:pPr>
            <w:r>
              <w:rPr>
                <w:i/>
                <w:sz w:val="22"/>
                <w:szCs w:val="22"/>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60B2384A" w14:textId="77777777" w:rsidR="00522409" w:rsidRDefault="00522409">
            <w:pPr>
              <w:snapToGrid w:val="0"/>
              <w:spacing w:line="276" w:lineRule="auto"/>
              <w:rPr>
                <w:i/>
                <w:sz w:val="22"/>
                <w:szCs w:val="22"/>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0264D4B" w14:textId="77777777" w:rsidR="00522409" w:rsidRDefault="00522409">
            <w:pPr>
              <w:snapToGrid w:val="0"/>
              <w:spacing w:line="276" w:lineRule="auto"/>
              <w:rPr>
                <w:i/>
                <w:sz w:val="22"/>
                <w:szCs w:val="22"/>
                <w:lang w:bidi="lo-LA"/>
              </w:rPr>
            </w:pPr>
          </w:p>
        </w:tc>
      </w:tr>
      <w:tr w:rsidR="00522409" w14:paraId="35511591" w14:textId="77777777">
        <w:tc>
          <w:tcPr>
            <w:tcW w:w="3402" w:type="dxa"/>
            <w:tcBorders>
              <w:top w:val="single" w:sz="4" w:space="0" w:color="000000"/>
              <w:left w:val="single" w:sz="4" w:space="0" w:color="000000"/>
              <w:bottom w:val="single" w:sz="4" w:space="0" w:color="000000"/>
              <w:right w:val="single" w:sz="4" w:space="0" w:color="000000"/>
            </w:tcBorders>
          </w:tcPr>
          <w:p w14:paraId="0D627676" w14:textId="77777777" w:rsidR="00522409" w:rsidRDefault="00000000">
            <w:pPr>
              <w:spacing w:line="276" w:lineRule="auto"/>
              <w:rPr>
                <w:i/>
                <w:sz w:val="22"/>
                <w:szCs w:val="22"/>
                <w:lang w:bidi="lo-LA"/>
              </w:rPr>
            </w:pPr>
            <w:r>
              <w:rPr>
                <w:i/>
                <w:sz w:val="22"/>
                <w:szCs w:val="22"/>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15674B96" w14:textId="77777777" w:rsidR="00522409" w:rsidRDefault="00522409">
            <w:pPr>
              <w:snapToGrid w:val="0"/>
              <w:spacing w:line="276" w:lineRule="auto"/>
              <w:rPr>
                <w:i/>
                <w:sz w:val="22"/>
                <w:szCs w:val="22"/>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6CB6E3E" w14:textId="77777777" w:rsidR="00522409" w:rsidRDefault="00522409">
            <w:pPr>
              <w:snapToGrid w:val="0"/>
              <w:spacing w:line="276" w:lineRule="auto"/>
              <w:rPr>
                <w:i/>
                <w:sz w:val="22"/>
                <w:szCs w:val="22"/>
                <w:lang w:bidi="lo-LA"/>
              </w:rPr>
            </w:pPr>
          </w:p>
        </w:tc>
      </w:tr>
      <w:tr w:rsidR="00522409" w14:paraId="53107F16" w14:textId="77777777">
        <w:tc>
          <w:tcPr>
            <w:tcW w:w="3402" w:type="dxa"/>
            <w:tcBorders>
              <w:top w:val="single" w:sz="4" w:space="0" w:color="000000"/>
              <w:left w:val="single" w:sz="4" w:space="0" w:color="000000"/>
              <w:bottom w:val="single" w:sz="4" w:space="0" w:color="000000"/>
              <w:right w:val="single" w:sz="4" w:space="0" w:color="000000"/>
            </w:tcBorders>
          </w:tcPr>
          <w:p w14:paraId="02B53BBD" w14:textId="77777777" w:rsidR="00522409" w:rsidRDefault="00000000">
            <w:pPr>
              <w:spacing w:line="276" w:lineRule="auto"/>
              <w:rPr>
                <w:i/>
                <w:sz w:val="22"/>
                <w:szCs w:val="22"/>
                <w:lang w:bidi="lo-LA"/>
              </w:rPr>
            </w:pPr>
            <w:r>
              <w:rPr>
                <w:i/>
                <w:sz w:val="22"/>
                <w:szCs w:val="22"/>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7DC16FE3" w14:textId="77777777" w:rsidR="00522409" w:rsidRDefault="00522409">
            <w:pPr>
              <w:snapToGrid w:val="0"/>
              <w:spacing w:line="276" w:lineRule="auto"/>
              <w:rPr>
                <w:i/>
                <w:sz w:val="22"/>
                <w:szCs w:val="22"/>
                <w:lang w:bidi="lo-LA"/>
              </w:rPr>
            </w:pPr>
          </w:p>
        </w:tc>
        <w:tc>
          <w:tcPr>
            <w:tcW w:w="3119" w:type="dxa"/>
            <w:tcBorders>
              <w:top w:val="single" w:sz="4" w:space="0" w:color="000000"/>
              <w:left w:val="single" w:sz="4" w:space="0" w:color="000000"/>
              <w:bottom w:val="single" w:sz="4" w:space="0" w:color="000000"/>
              <w:right w:val="single" w:sz="4" w:space="0" w:color="000000"/>
            </w:tcBorders>
          </w:tcPr>
          <w:p w14:paraId="00EE5A72" w14:textId="77777777" w:rsidR="00522409" w:rsidRDefault="00522409">
            <w:pPr>
              <w:snapToGrid w:val="0"/>
              <w:spacing w:line="276" w:lineRule="auto"/>
              <w:rPr>
                <w:i/>
                <w:sz w:val="22"/>
                <w:szCs w:val="22"/>
                <w:lang w:bidi="lo-LA"/>
              </w:rPr>
            </w:pPr>
          </w:p>
        </w:tc>
      </w:tr>
      <w:tr w:rsidR="00522409" w14:paraId="1BFEC4DA" w14:textId="77777777">
        <w:tc>
          <w:tcPr>
            <w:tcW w:w="3402" w:type="dxa"/>
            <w:tcBorders>
              <w:top w:val="single" w:sz="4" w:space="0" w:color="000000"/>
              <w:left w:val="single" w:sz="4" w:space="0" w:color="000000"/>
              <w:bottom w:val="single" w:sz="4" w:space="0" w:color="000000"/>
              <w:right w:val="single" w:sz="4" w:space="0" w:color="000000"/>
            </w:tcBorders>
          </w:tcPr>
          <w:p w14:paraId="3AE84742" w14:textId="77777777" w:rsidR="00522409" w:rsidRDefault="00000000">
            <w:pPr>
              <w:spacing w:line="276" w:lineRule="auto"/>
              <w:rPr>
                <w:i/>
                <w:sz w:val="22"/>
                <w:szCs w:val="22"/>
                <w:lang w:bidi="lo-LA"/>
              </w:rPr>
            </w:pPr>
            <w:r>
              <w:rPr>
                <w:i/>
                <w:sz w:val="22"/>
                <w:szCs w:val="22"/>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7C02933A" w14:textId="77777777" w:rsidR="00522409" w:rsidRDefault="00522409">
            <w:pPr>
              <w:snapToGrid w:val="0"/>
              <w:spacing w:line="276" w:lineRule="auto"/>
              <w:rPr>
                <w:i/>
                <w:sz w:val="22"/>
                <w:szCs w:val="22"/>
                <w:lang w:bidi="lo-LA"/>
              </w:rPr>
            </w:pPr>
          </w:p>
        </w:tc>
        <w:tc>
          <w:tcPr>
            <w:tcW w:w="3119" w:type="dxa"/>
            <w:tcBorders>
              <w:top w:val="single" w:sz="4" w:space="0" w:color="000000"/>
              <w:left w:val="single" w:sz="4" w:space="0" w:color="000000"/>
              <w:bottom w:val="single" w:sz="4" w:space="0" w:color="000000"/>
              <w:right w:val="single" w:sz="4" w:space="0" w:color="000000"/>
            </w:tcBorders>
          </w:tcPr>
          <w:p w14:paraId="09D719A0" w14:textId="77777777" w:rsidR="00522409" w:rsidRDefault="00522409">
            <w:pPr>
              <w:snapToGrid w:val="0"/>
              <w:spacing w:line="276" w:lineRule="auto"/>
              <w:rPr>
                <w:i/>
                <w:sz w:val="22"/>
                <w:szCs w:val="22"/>
                <w:lang w:bidi="lo-LA"/>
              </w:rPr>
            </w:pPr>
          </w:p>
        </w:tc>
      </w:tr>
      <w:tr w:rsidR="00522409" w14:paraId="52B6617E" w14:textId="77777777">
        <w:tc>
          <w:tcPr>
            <w:tcW w:w="3402" w:type="dxa"/>
            <w:tcBorders>
              <w:top w:val="single" w:sz="4" w:space="0" w:color="000000"/>
              <w:left w:val="single" w:sz="4" w:space="0" w:color="000000"/>
              <w:bottom w:val="single" w:sz="4" w:space="0" w:color="000000"/>
              <w:right w:val="single" w:sz="4" w:space="0" w:color="000000"/>
            </w:tcBorders>
          </w:tcPr>
          <w:p w14:paraId="17D29BBD" w14:textId="77777777" w:rsidR="00522409" w:rsidRDefault="00000000">
            <w:pPr>
              <w:spacing w:line="276" w:lineRule="auto"/>
              <w:rPr>
                <w:i/>
                <w:sz w:val="22"/>
                <w:szCs w:val="22"/>
                <w:lang w:bidi="lo-LA"/>
              </w:rPr>
            </w:pPr>
            <w:r>
              <w:rPr>
                <w:i/>
                <w:sz w:val="22"/>
                <w:szCs w:val="22"/>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5AD7283" w14:textId="77777777" w:rsidR="00522409" w:rsidRDefault="00522409">
            <w:pPr>
              <w:snapToGrid w:val="0"/>
              <w:spacing w:line="276" w:lineRule="auto"/>
              <w:rPr>
                <w:i/>
                <w:sz w:val="22"/>
                <w:szCs w:val="22"/>
                <w:lang w:bidi="lo-LA"/>
              </w:rPr>
            </w:pPr>
          </w:p>
        </w:tc>
        <w:tc>
          <w:tcPr>
            <w:tcW w:w="3119" w:type="dxa"/>
            <w:tcBorders>
              <w:top w:val="single" w:sz="4" w:space="0" w:color="000000"/>
              <w:left w:val="single" w:sz="4" w:space="0" w:color="000000"/>
              <w:bottom w:val="single" w:sz="4" w:space="0" w:color="000000"/>
              <w:right w:val="single" w:sz="4" w:space="0" w:color="000000"/>
            </w:tcBorders>
          </w:tcPr>
          <w:p w14:paraId="6A0EBEB0" w14:textId="77777777" w:rsidR="00522409" w:rsidRDefault="00522409">
            <w:pPr>
              <w:snapToGrid w:val="0"/>
              <w:spacing w:line="276" w:lineRule="auto"/>
              <w:rPr>
                <w:i/>
                <w:sz w:val="22"/>
                <w:szCs w:val="22"/>
                <w:lang w:bidi="lo-LA"/>
              </w:rPr>
            </w:pPr>
          </w:p>
        </w:tc>
      </w:tr>
      <w:tr w:rsidR="00522409" w14:paraId="25E20536" w14:textId="77777777">
        <w:tc>
          <w:tcPr>
            <w:tcW w:w="3402" w:type="dxa"/>
            <w:tcBorders>
              <w:top w:val="single" w:sz="4" w:space="0" w:color="000000"/>
              <w:left w:val="single" w:sz="4" w:space="0" w:color="000000"/>
              <w:bottom w:val="single" w:sz="4" w:space="0" w:color="000000"/>
              <w:right w:val="single" w:sz="4" w:space="0" w:color="000000"/>
            </w:tcBorders>
          </w:tcPr>
          <w:p w14:paraId="39C70CC5" w14:textId="77777777" w:rsidR="00522409" w:rsidRDefault="00000000">
            <w:pPr>
              <w:spacing w:line="276" w:lineRule="auto"/>
              <w:rPr>
                <w:i/>
                <w:sz w:val="22"/>
                <w:szCs w:val="22"/>
                <w:lang w:bidi="lo-LA"/>
              </w:rPr>
            </w:pPr>
            <w:r>
              <w:rPr>
                <w:i/>
                <w:sz w:val="22"/>
                <w:szCs w:val="22"/>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2441ADEC" w14:textId="77777777" w:rsidR="00522409" w:rsidRDefault="00522409">
            <w:pPr>
              <w:snapToGrid w:val="0"/>
              <w:spacing w:line="276" w:lineRule="auto"/>
              <w:rPr>
                <w:i/>
                <w:sz w:val="22"/>
                <w:szCs w:val="22"/>
                <w:lang w:bidi="lo-LA"/>
              </w:rPr>
            </w:pPr>
          </w:p>
        </w:tc>
        <w:tc>
          <w:tcPr>
            <w:tcW w:w="3119" w:type="dxa"/>
            <w:tcBorders>
              <w:top w:val="single" w:sz="4" w:space="0" w:color="000000"/>
              <w:left w:val="single" w:sz="4" w:space="0" w:color="000000"/>
              <w:bottom w:val="single" w:sz="4" w:space="0" w:color="000000"/>
              <w:right w:val="single" w:sz="4" w:space="0" w:color="000000"/>
            </w:tcBorders>
          </w:tcPr>
          <w:p w14:paraId="06B9EDBC" w14:textId="77777777" w:rsidR="00522409" w:rsidRDefault="00522409">
            <w:pPr>
              <w:snapToGrid w:val="0"/>
              <w:spacing w:line="276" w:lineRule="auto"/>
              <w:rPr>
                <w:i/>
                <w:sz w:val="22"/>
                <w:szCs w:val="22"/>
                <w:lang w:bidi="lo-LA"/>
              </w:rPr>
            </w:pPr>
          </w:p>
        </w:tc>
      </w:tr>
    </w:tbl>
    <w:p w14:paraId="6AEEC022" w14:textId="77777777" w:rsidR="00522409" w:rsidRDefault="00000000">
      <w:pPr>
        <w:spacing w:line="276" w:lineRule="auto"/>
        <w:jc w:val="both"/>
      </w:pPr>
      <w:r>
        <w:rPr>
          <w:b/>
          <w:sz w:val="20"/>
          <w:lang w:bidi="lo-LA"/>
        </w:rPr>
        <w:t>*</w:t>
      </w:r>
      <w:r>
        <w:rPr>
          <w:bCs/>
          <w:sz w:val="20"/>
          <w:lang w:eastAsia="lt-LT"/>
        </w:rPr>
        <w:t xml:space="preserve"> Numatomo teisinio reguliavimo poveikio vertinimas atliekamas r</w:t>
      </w:r>
      <w:r>
        <w:rPr>
          <w:sz w:val="20"/>
          <w:lang w:eastAsia="lt-LT"/>
        </w:rPr>
        <w:t>engiant teisės akto, kuriuo numatoma reglamentuoti iki tol nereglamentuotus santykius, taip pat kuriuo iš esmės keičiamas teisinis reguliavimas, projektą.</w:t>
      </w:r>
      <w:r>
        <w:rPr>
          <w:sz w:val="20"/>
          <w:lang w:bidi="lo-LA"/>
        </w:rPr>
        <w:t xml:space="preserve"> </w:t>
      </w:r>
      <w:r>
        <w:rPr>
          <w:sz w:val="20"/>
          <w:lang w:eastAsia="lt-LT"/>
        </w:rPr>
        <w:t>Atliekant vertinimą, nustatomas galimas teigiamas ir neigiamas poveikis to teisinio reguliavimo sričiai, asmenims ar jų grupėms, kuriems bus taikomas numatomas teisinis reguliavimas.</w:t>
      </w:r>
    </w:p>
    <w:p w14:paraId="644DB82F" w14:textId="77777777" w:rsidR="00522409" w:rsidRDefault="00522409">
      <w:pPr>
        <w:spacing w:line="276" w:lineRule="auto"/>
        <w:ind w:firstLine="1296"/>
        <w:jc w:val="both"/>
        <w:rPr>
          <w:sz w:val="20"/>
          <w:lang w:eastAsia="lt-LT"/>
        </w:rPr>
      </w:pPr>
    </w:p>
    <w:p w14:paraId="149FC934" w14:textId="77777777" w:rsidR="00522409" w:rsidRDefault="00522409">
      <w:pPr>
        <w:spacing w:line="276" w:lineRule="auto"/>
        <w:ind w:firstLine="1296"/>
        <w:jc w:val="both"/>
      </w:pPr>
    </w:p>
    <w:p w14:paraId="50F69978" w14:textId="77777777" w:rsidR="00522409" w:rsidRDefault="00000000">
      <w:pPr>
        <w:spacing w:line="276" w:lineRule="auto"/>
        <w:jc w:val="both"/>
      </w:pPr>
      <w:r>
        <w:t>Biudžeto ir finansų  skyriaus vedėja                                                                  Jolanta Sakavičienė</w:t>
      </w:r>
    </w:p>
    <w:sectPr w:rsidR="00522409">
      <w:pgSz w:w="11906" w:h="16838"/>
      <w:pgMar w:top="1134" w:right="567" w:bottom="1134"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BA"/>
    <w:family w:val="swiss"/>
    <w:pitch w:val="variable"/>
    <w:sig w:usb0="E4002EFF" w:usb1="C200247B" w:usb2="00000009" w:usb3="00000000" w:csb0="000001FF" w:csb1="00000000"/>
  </w:font>
  <w:font w:name="SimSun;宋体">
    <w:panose1 w:val="00000000000000000000"/>
    <w:charset w:val="8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7C2880"/>
    <w:multiLevelType w:val="multilevel"/>
    <w:tmpl w:val="DDB861F6"/>
    <w:lvl w:ilvl="0">
      <w:start w:val="1"/>
      <w:numFmt w:val="bullet"/>
      <w:lvlText w:val=""/>
      <w:lvlJc w:val="left"/>
      <w:pPr>
        <w:tabs>
          <w:tab w:val="num" w:pos="0"/>
        </w:tabs>
        <w:ind w:left="1429" w:hanging="36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6FC0EA2"/>
    <w:multiLevelType w:val="multilevel"/>
    <w:tmpl w:val="2766E4D6"/>
    <w:lvl w:ilvl="0">
      <w:start w:val="1"/>
      <w:numFmt w:val="bullet"/>
      <w:lvlText w:val=""/>
      <w:lvlJc w:val="left"/>
      <w:pPr>
        <w:tabs>
          <w:tab w:val="num" w:pos="0"/>
        </w:tabs>
        <w:ind w:left="1571" w:hanging="36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C576B76"/>
    <w:multiLevelType w:val="multilevel"/>
    <w:tmpl w:val="9A8C5A1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5472360">
    <w:abstractNumId w:val="1"/>
  </w:num>
  <w:num w:numId="2" w16cid:durableId="1534070582">
    <w:abstractNumId w:val="0"/>
  </w:num>
  <w:num w:numId="3" w16cid:durableId="6484440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409"/>
    <w:rsid w:val="00000710"/>
    <w:rsid w:val="000B768E"/>
    <w:rsid w:val="00522409"/>
    <w:rsid w:val="00C40F64"/>
    <w:rsid w:val="00CC55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87E4E"/>
  <w15:docId w15:val="{4D9F82B0-8919-433B-B753-67B5E1230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szCs w:val="20"/>
      <w:lang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Wingdings" w:hAnsi="Wingdings" w:cs="Wingdings"/>
    </w:rPr>
  </w:style>
  <w:style w:type="character" w:customStyle="1" w:styleId="WW8Num1z1">
    <w:name w:val="WW8Num1z1"/>
    <w:qFormat/>
    <w:rPr>
      <w:rFonts w:ascii="Courier New" w:hAnsi="Courier New" w:cs="Courier New"/>
    </w:rPr>
  </w:style>
  <w:style w:type="character" w:customStyle="1" w:styleId="WW8Num1z3">
    <w:name w:val="WW8Num1z3"/>
    <w:qFormat/>
    <w:rPr>
      <w:rFonts w:ascii="Symbol" w:hAnsi="Symbol" w:cs="Symbol"/>
    </w:rPr>
  </w:style>
  <w:style w:type="character" w:customStyle="1" w:styleId="WW8Num2z0">
    <w:name w:val="WW8Num2z0"/>
    <w:qFormat/>
    <w:rPr>
      <w:rFonts w:ascii="Wingdings" w:hAnsi="Wingdings" w:cs="Wingdings"/>
    </w:rPr>
  </w:style>
  <w:style w:type="character" w:customStyle="1" w:styleId="WW8Num2z1">
    <w:name w:val="WW8Num2z1"/>
    <w:qFormat/>
    <w:rPr>
      <w:rFonts w:ascii="Courier New" w:hAnsi="Courier New" w:cs="Courier New"/>
    </w:rPr>
  </w:style>
  <w:style w:type="character" w:customStyle="1" w:styleId="WW8Num2z3">
    <w:name w:val="WW8Num2z3"/>
    <w:qFormat/>
    <w:rPr>
      <w:rFonts w:ascii="Symbol" w:hAnsi="Symbol" w:cs="Symbol"/>
    </w:rPr>
  </w:style>
  <w:style w:type="character" w:customStyle="1" w:styleId="WW8Num3z0">
    <w:name w:val="WW8Num3z0"/>
    <w:qFormat/>
    <w:rPr>
      <w:rFonts w:ascii="Wingdings" w:hAnsi="Wingdings" w:cs="Wingdings"/>
    </w:rPr>
  </w:style>
  <w:style w:type="character" w:customStyle="1" w:styleId="WW8Num3z1">
    <w:name w:val="WW8Num3z1"/>
    <w:qFormat/>
    <w:rPr>
      <w:rFonts w:ascii="Courier New" w:hAnsi="Courier New" w:cs="Courier New"/>
    </w:rPr>
  </w:style>
  <w:style w:type="character" w:customStyle="1" w:styleId="WW8Num3z3">
    <w:name w:val="WW8Num3z3"/>
    <w:qFormat/>
    <w:rPr>
      <w:rFonts w:ascii="Symbol" w:hAnsi="Symbol" w:cs="Symbol"/>
    </w:rPr>
  </w:style>
  <w:style w:type="character" w:customStyle="1" w:styleId="WW8Num4z0">
    <w:name w:val="WW8Num4z0"/>
    <w:qFormat/>
    <w:rPr>
      <w:rFonts w:ascii="Symbol" w:hAnsi="Symbol" w:cs="Symbol"/>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5z0">
    <w:name w:val="WW8Num5z0"/>
    <w:qFormat/>
    <w:rPr>
      <w:rFonts w:ascii="Symbol" w:hAnsi="Symbol" w:cs="Symbol"/>
      <w:sz w:val="20"/>
    </w:rPr>
  </w:style>
  <w:style w:type="character" w:customStyle="1" w:styleId="WW8Num5z1">
    <w:name w:val="WW8Num5z1"/>
    <w:qFormat/>
    <w:rPr>
      <w:rFonts w:ascii="Courier New" w:hAnsi="Courier New" w:cs="Courier New"/>
      <w:sz w:val="20"/>
    </w:rPr>
  </w:style>
  <w:style w:type="character" w:customStyle="1" w:styleId="WW8Num5z2">
    <w:name w:val="WW8Num5z2"/>
    <w:qFormat/>
    <w:rPr>
      <w:rFonts w:ascii="Wingdings" w:hAnsi="Wingdings" w:cs="Wingdings"/>
      <w:sz w:val="20"/>
    </w:rPr>
  </w:style>
  <w:style w:type="character" w:customStyle="1" w:styleId="AntratsDiagrama">
    <w:name w:val="Antraštės Diagrama"/>
    <w:qFormat/>
    <w:rPr>
      <w:sz w:val="24"/>
    </w:rPr>
  </w:style>
  <w:style w:type="character" w:customStyle="1" w:styleId="PoratDiagrama">
    <w:name w:val="Poraštė Diagrama"/>
    <w:qFormat/>
    <w:rPr>
      <w:sz w:val="24"/>
    </w:rPr>
  </w:style>
  <w:style w:type="character" w:customStyle="1" w:styleId="StrongEmphasis">
    <w:name w:val="Strong Emphasis"/>
    <w:qFormat/>
    <w:rPr>
      <w:b/>
      <w:bCs/>
    </w:rPr>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Cs w:val="24"/>
    </w:rPr>
  </w:style>
  <w:style w:type="paragraph" w:customStyle="1" w:styleId="Index">
    <w:name w:val="Index"/>
    <w:basedOn w:val="prastasis"/>
    <w:qFormat/>
    <w:pPr>
      <w:suppressLineNumbers/>
    </w:pPr>
    <w:rPr>
      <w:rFonts w:cs="Lucida Sans"/>
    </w:r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pPr>
      <w:tabs>
        <w:tab w:val="center" w:pos="4819"/>
        <w:tab w:val="right" w:pos="9638"/>
      </w:tabs>
    </w:pPr>
  </w:style>
  <w:style w:type="paragraph" w:styleId="Porat">
    <w:name w:val="footer"/>
    <w:basedOn w:val="prastasis"/>
    <w:pPr>
      <w:tabs>
        <w:tab w:val="center" w:pos="4819"/>
        <w:tab w:val="right" w:pos="9638"/>
      </w:tabs>
    </w:pPr>
  </w:style>
  <w:style w:type="paragraph" w:styleId="prastasiniatinklio">
    <w:name w:val="Normal (Web)"/>
    <w:basedOn w:val="prastasis"/>
    <w:qFormat/>
    <w:pPr>
      <w:spacing w:before="280" w:after="280"/>
    </w:pPr>
    <w:rPr>
      <w:szCs w:val="24"/>
    </w:rPr>
  </w:style>
  <w:style w:type="paragraph" w:customStyle="1" w:styleId="TableContents">
    <w:name w:val="Table Contents"/>
    <w:basedOn w:val="prastasis"/>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20.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527</TotalTime>
  <Pages>8</Pages>
  <Words>10466</Words>
  <Characters>5967</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27</cp:revision>
  <cp:lastPrinted>2026-02-06T08:40:00Z</cp:lastPrinted>
  <dcterms:created xsi:type="dcterms:W3CDTF">2026-02-06T13:09:00Z</dcterms:created>
  <dcterms:modified xsi:type="dcterms:W3CDTF">2026-02-11T15:50:00Z</dcterms:modified>
  <dc:language>lt-LT</dc:language>
</cp:coreProperties>
</file>