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FF49" w14:textId="77777777" w:rsidR="00555C83" w:rsidRDefault="00000000">
      <w:pPr>
        <w:ind w:left="3456" w:firstLine="4320"/>
        <w:jc w:val="center"/>
        <w:rPr>
          <w:b/>
        </w:rPr>
      </w:pPr>
      <w:r>
        <w:rPr>
          <w:b/>
        </w:rPr>
        <w:t>Projektas</w:t>
      </w:r>
    </w:p>
    <w:p w14:paraId="62653DED" w14:textId="77777777" w:rsidR="00555C83" w:rsidRDefault="00000000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val="en-US" w:eastAsia="en-US"/>
        </w:rPr>
        <w:drawing>
          <wp:inline distT="0" distB="0" distL="0" distR="0" wp14:anchorId="37C0E011" wp14:editId="7D60AEA2">
            <wp:extent cx="575310" cy="679450"/>
            <wp:effectExtent l="0" t="0" r="0" b="0"/>
            <wp:docPr id="1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A5F5" w14:textId="77777777" w:rsidR="00555C83" w:rsidRDefault="00555C83">
      <w:pPr>
        <w:jc w:val="center"/>
        <w:rPr>
          <w:szCs w:val="24"/>
          <w:lang w:eastAsia="ar-SA"/>
        </w:rPr>
      </w:pPr>
    </w:p>
    <w:p w14:paraId="30BC8152" w14:textId="77777777" w:rsidR="00555C83" w:rsidRDefault="00000000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AB9EE0C" w14:textId="77777777" w:rsidR="00555C83" w:rsidRDefault="00555C83">
      <w:pPr>
        <w:jc w:val="center"/>
        <w:rPr>
          <w:b/>
          <w:bCs/>
          <w:caps/>
          <w:szCs w:val="24"/>
          <w:lang w:eastAsia="ar-SA"/>
        </w:rPr>
      </w:pPr>
    </w:p>
    <w:p w14:paraId="59EE123B" w14:textId="77777777" w:rsidR="00555C83" w:rsidRDefault="00000000">
      <w:pPr>
        <w:jc w:val="center"/>
        <w:rPr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1D3E5367" w14:textId="77777777" w:rsidR="00555C83" w:rsidRDefault="00000000">
      <w:pPr>
        <w:spacing w:line="276" w:lineRule="auto"/>
        <w:contextualSpacing/>
        <w:jc w:val="center"/>
        <w:rPr>
          <w:rFonts w:eastAsia="Calibri"/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2026 M. VASARIO 20 D. SPRENDIMO NR. TS-36 „</w:t>
      </w:r>
      <w:r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 w14:paraId="7B125475" w14:textId="77777777" w:rsidR="00555C83" w:rsidRDefault="00000000">
      <w:pPr>
        <w:spacing w:line="276" w:lineRule="auto"/>
        <w:contextualSpacing/>
        <w:jc w:val="center"/>
        <w:rPr>
          <w:b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2026–2028  METŲ BIUDŽETO PATVIRTINIMO</w:t>
      </w:r>
      <w:r>
        <w:rPr>
          <w:b/>
          <w:szCs w:val="24"/>
          <w:lang w:eastAsia="lt-LT"/>
        </w:rPr>
        <w:t>“  PAKEITIMO</w:t>
      </w:r>
    </w:p>
    <w:p w14:paraId="093EF5A2" w14:textId="77777777" w:rsidR="00555C83" w:rsidRDefault="00555C83">
      <w:pPr>
        <w:jc w:val="center"/>
        <w:rPr>
          <w:b/>
          <w:szCs w:val="24"/>
          <w:lang w:eastAsia="lt-LT"/>
        </w:rPr>
      </w:pPr>
    </w:p>
    <w:p w14:paraId="6C8A7AEF" w14:textId="0F7B98FD" w:rsidR="00D5239B" w:rsidRDefault="00D5239B" w:rsidP="00D5239B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17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46</w:t>
      </w:r>
      <w:r>
        <w:rPr>
          <w:szCs w:val="24"/>
        </w:rPr>
        <w:t xml:space="preserve">  </w:t>
      </w:r>
      <w:bookmarkEnd w:id="2"/>
    </w:p>
    <w:bookmarkEnd w:id="3"/>
    <w:p w14:paraId="7C0DA188" w14:textId="77777777" w:rsidR="00555C83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31FACE93" w14:textId="77777777" w:rsidR="00555C83" w:rsidRDefault="00555C83">
      <w:pPr>
        <w:jc w:val="center"/>
        <w:rPr>
          <w:szCs w:val="24"/>
          <w:lang w:eastAsia="lt-LT"/>
        </w:rPr>
      </w:pPr>
    </w:p>
    <w:p w14:paraId="7DD3B417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>Kėdainių rajono savivaldybės taryba  n u s p r e n d ž i a:</w:t>
      </w:r>
    </w:p>
    <w:p w14:paraId="3DB0DCA1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>Pakeisti Kėdainių rajono savivaldybės tarybos 2026 m. vasario 20 d. sprendimą Nr. TS-36 „D</w:t>
      </w:r>
      <w:r>
        <w:rPr>
          <w:bCs/>
          <w:szCs w:val="24"/>
          <w:lang w:eastAsia="lt-LT"/>
        </w:rPr>
        <w:t>ėl Kėdainių rajono savivaldybės 2026–2028  metų biudžeto patvirtinimo</w:t>
      </w:r>
      <w:r>
        <w:rPr>
          <w:szCs w:val="24"/>
          <w:lang w:eastAsia="lt-LT"/>
        </w:rPr>
        <w:t>“:</w:t>
      </w:r>
    </w:p>
    <w:p w14:paraId="450CD325" w14:textId="77777777" w:rsidR="00555C83" w:rsidRDefault="00000000" w:rsidP="00545B06">
      <w:pPr>
        <w:spacing w:line="256" w:lineRule="auto"/>
        <w:ind w:firstLine="851"/>
        <w:jc w:val="both"/>
      </w:pPr>
      <w:r>
        <w:rPr>
          <w:szCs w:val="24"/>
        </w:rPr>
        <w:t xml:space="preserve">1. </w:t>
      </w:r>
      <w:bookmarkStart w:id="4" w:name="_Hlk214023955"/>
      <w:r>
        <w:rPr>
          <w:color w:val="000000"/>
          <w:szCs w:val="24"/>
          <w:lang w:eastAsia="lt-LT"/>
        </w:rPr>
        <w:t xml:space="preserve">Pakeisti </w:t>
      </w:r>
      <w:bookmarkEnd w:id="4"/>
      <w:r>
        <w:rPr>
          <w:szCs w:val="24"/>
        </w:rPr>
        <w:t xml:space="preserve">1.1 </w:t>
      </w:r>
      <w:bookmarkStart w:id="5" w:name="_Hlk214024030"/>
      <w:r>
        <w:rPr>
          <w:szCs w:val="24"/>
        </w:rPr>
        <w:t xml:space="preserve">papunktį ir jį išdėstyti </w:t>
      </w:r>
      <w:bookmarkEnd w:id="5"/>
      <w:r>
        <w:rPr>
          <w:szCs w:val="24"/>
        </w:rPr>
        <w:t>taip:</w:t>
      </w:r>
    </w:p>
    <w:p w14:paraId="180D174C" w14:textId="77777777" w:rsidR="00555C83" w:rsidRDefault="00000000" w:rsidP="00545B06">
      <w:pPr>
        <w:spacing w:line="276" w:lineRule="auto"/>
        <w:ind w:firstLine="851"/>
        <w:jc w:val="both"/>
      </w:pPr>
      <w:r>
        <w:rPr>
          <w:szCs w:val="24"/>
          <w:lang w:eastAsia="lt-LT"/>
        </w:rPr>
        <w:t xml:space="preserve">„1.1. 2026 metams – 118 949,1 tūkst. Eur 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 3 293,6 tūkst. Eur (2 priedas).“   </w:t>
      </w:r>
    </w:p>
    <w:p w14:paraId="494384D1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 priedą ir </w:t>
      </w:r>
      <w:bookmarkStart w:id="6" w:name="_Hlk214024055"/>
      <w:r>
        <w:rPr>
          <w:szCs w:val="24"/>
          <w:lang w:eastAsia="lt-LT"/>
        </w:rPr>
        <w:t xml:space="preserve">jį išdėstyti nauja </w:t>
      </w:r>
      <w:bookmarkEnd w:id="6"/>
      <w:r>
        <w:rPr>
          <w:szCs w:val="24"/>
          <w:lang w:eastAsia="lt-LT"/>
        </w:rPr>
        <w:t>redakcija (pridedama).</w:t>
      </w:r>
    </w:p>
    <w:p w14:paraId="3E4B2755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2.1 papunktį </w:t>
      </w:r>
      <w:r>
        <w:rPr>
          <w:szCs w:val="24"/>
        </w:rPr>
        <w:t xml:space="preserve">ir jį išdėstyti </w:t>
      </w:r>
      <w:r>
        <w:rPr>
          <w:szCs w:val="24"/>
          <w:lang w:eastAsia="lt-LT"/>
        </w:rPr>
        <w:t>taip:</w:t>
      </w:r>
    </w:p>
    <w:p w14:paraId="6430C6D0" w14:textId="77777777" w:rsidR="00555C83" w:rsidRDefault="00000000" w:rsidP="00545B06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„2026 metams – 130 772,3 tūkst. Eur ir jų paskirstymą Savivaldybės administracijai ir (ar) Savivaldybės administracijos struktūriniams padaliniams ar Savivaldybės biudžetinėms įstaigoms programoms vykdyti (3 priedas);</w:t>
      </w:r>
    </w:p>
    <w:p w14:paraId="3E47F8B9" w14:textId="77777777" w:rsidR="00555C83" w:rsidRDefault="00000000" w:rsidP="00545B0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bookmarkStart w:id="7" w:name="_Hlk201050172"/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3 priedą jį išdėstyti </w:t>
      </w:r>
      <w:bookmarkEnd w:id="7"/>
      <w:r>
        <w:rPr>
          <w:szCs w:val="24"/>
          <w:lang w:eastAsia="lt-LT"/>
        </w:rPr>
        <w:t>nauja redakcija (pridedama).</w:t>
      </w:r>
    </w:p>
    <w:p w14:paraId="6A1D9EE8" w14:textId="77777777" w:rsidR="00555C83" w:rsidRDefault="00555C83" w:rsidP="00545B06">
      <w:pPr>
        <w:ind w:firstLine="851"/>
        <w:jc w:val="both"/>
        <w:rPr>
          <w:szCs w:val="24"/>
          <w:lang w:eastAsia="lt-LT"/>
        </w:rPr>
      </w:pPr>
    </w:p>
    <w:p w14:paraId="0D6611FC" w14:textId="77777777" w:rsidR="00555C83" w:rsidRDefault="00555C83">
      <w:pPr>
        <w:ind w:firstLine="720"/>
        <w:jc w:val="both"/>
        <w:rPr>
          <w:szCs w:val="24"/>
          <w:lang w:eastAsia="lt-LT"/>
        </w:rPr>
      </w:pPr>
    </w:p>
    <w:p w14:paraId="1FCCB303" w14:textId="77777777" w:rsidR="00555C83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 w14:paraId="0AFC31FD" w14:textId="77777777" w:rsidR="00555C83" w:rsidRDefault="00555C83">
      <w:pPr>
        <w:rPr>
          <w:szCs w:val="24"/>
          <w:lang w:eastAsia="lt-LT"/>
        </w:rPr>
      </w:pPr>
    </w:p>
    <w:p w14:paraId="08167DB9" w14:textId="77777777" w:rsidR="00555C83" w:rsidRDefault="00555C83">
      <w:pPr>
        <w:rPr>
          <w:szCs w:val="24"/>
          <w:lang w:eastAsia="lt-LT"/>
        </w:rPr>
      </w:pPr>
    </w:p>
    <w:p w14:paraId="61E1C845" w14:textId="77777777" w:rsidR="00555C83" w:rsidRDefault="00555C83">
      <w:pPr>
        <w:rPr>
          <w:szCs w:val="24"/>
          <w:lang w:eastAsia="lt-LT"/>
        </w:rPr>
      </w:pPr>
    </w:p>
    <w:p w14:paraId="2DCCE366" w14:textId="77777777" w:rsidR="00555C83" w:rsidRDefault="00555C83">
      <w:pPr>
        <w:rPr>
          <w:rFonts w:eastAsia="Calibri"/>
          <w:szCs w:val="24"/>
          <w:lang w:eastAsia="lt-LT"/>
        </w:rPr>
      </w:pPr>
    </w:p>
    <w:p w14:paraId="283C7BD9" w14:textId="77777777" w:rsidR="00555C83" w:rsidRDefault="00000000">
      <w:pPr>
        <w:ind w:firstLine="2188"/>
        <w:jc w:val="both"/>
        <w:rPr>
          <w:color w:val="000000"/>
          <w:szCs w:val="24"/>
          <w:lang w:eastAsia="lt-LT"/>
        </w:rPr>
      </w:pPr>
      <w:bookmarkStart w:id="8" w:name="part_7b55e3d045174f62b7317d8e93b5516d"/>
      <w:bookmarkEnd w:id="8"/>
      <w:r>
        <w:rPr>
          <w:color w:val="000000"/>
          <w:szCs w:val="24"/>
          <w:lang w:eastAsia="lt-LT"/>
        </w:rPr>
        <w:t> </w:t>
      </w:r>
    </w:p>
    <w:p w14:paraId="33680BB9" w14:textId="77777777" w:rsidR="00555C83" w:rsidRDefault="00555C83">
      <w:pPr>
        <w:spacing w:after="200" w:line="276" w:lineRule="auto"/>
        <w:rPr>
          <w:color w:val="000000"/>
          <w:szCs w:val="24"/>
          <w:lang w:eastAsia="lt-LT"/>
        </w:rPr>
      </w:pPr>
    </w:p>
    <w:p w14:paraId="39969485" w14:textId="77777777" w:rsidR="00555C83" w:rsidRDefault="00555C83">
      <w:pPr>
        <w:spacing w:after="200" w:line="276" w:lineRule="auto"/>
        <w:rPr>
          <w:szCs w:val="24"/>
          <w:lang w:eastAsia="lt-LT"/>
        </w:rPr>
      </w:pPr>
    </w:p>
    <w:p w14:paraId="60CC83C3" w14:textId="77777777" w:rsidR="00555C83" w:rsidRDefault="00555C83">
      <w:pPr>
        <w:spacing w:after="200" w:line="276" w:lineRule="auto"/>
        <w:rPr>
          <w:szCs w:val="24"/>
          <w:lang w:eastAsia="lt-LT"/>
        </w:rPr>
      </w:pPr>
    </w:p>
    <w:p w14:paraId="20E7BAB1" w14:textId="77777777" w:rsidR="00555C83" w:rsidRDefault="00555C83">
      <w:pPr>
        <w:spacing w:after="200" w:line="276" w:lineRule="auto"/>
        <w:rPr>
          <w:szCs w:val="24"/>
          <w:lang w:eastAsia="lt-LT"/>
        </w:rPr>
      </w:pPr>
    </w:p>
    <w:p w14:paraId="74F1CC86" w14:textId="77777777" w:rsidR="00555C83" w:rsidRDefault="00555C83">
      <w:pPr>
        <w:spacing w:after="200" w:line="276" w:lineRule="auto"/>
        <w:rPr>
          <w:szCs w:val="24"/>
          <w:lang w:eastAsia="lt-LT"/>
        </w:rPr>
      </w:pPr>
    </w:p>
    <w:p w14:paraId="7B4021AB" w14:textId="77777777" w:rsidR="00555C83" w:rsidRDefault="00555C83">
      <w:pPr>
        <w:spacing w:after="200" w:line="276" w:lineRule="auto"/>
        <w:rPr>
          <w:szCs w:val="24"/>
          <w:lang w:eastAsia="lt-LT"/>
        </w:rPr>
      </w:pPr>
    </w:p>
    <w:p w14:paraId="66589A06" w14:textId="77777777" w:rsidR="00555C83" w:rsidRDefault="00555C83">
      <w:pPr>
        <w:spacing w:after="200" w:line="276" w:lineRule="auto"/>
        <w:rPr>
          <w:szCs w:val="24"/>
          <w:lang w:eastAsia="lt-LT"/>
        </w:rPr>
      </w:pPr>
    </w:p>
    <w:p w14:paraId="7019D096" w14:textId="77777777" w:rsidR="00555C83" w:rsidRDefault="00000000">
      <w:pPr>
        <w:spacing w:after="200" w:line="276" w:lineRule="auto"/>
      </w:pPr>
      <w:r>
        <w:rPr>
          <w:szCs w:val="24"/>
          <w:lang w:eastAsia="lt-LT"/>
        </w:rPr>
        <w:lastRenderedPageBreak/>
        <w:t>Kėdainių rajono savivaldybės tarybai</w:t>
      </w:r>
      <w:r>
        <w:rPr>
          <w:b/>
          <w:szCs w:val="24"/>
          <w:lang w:eastAsia="lt-LT"/>
        </w:rPr>
        <w:t xml:space="preserve">               </w:t>
      </w:r>
    </w:p>
    <w:p w14:paraId="296406BA" w14:textId="77777777" w:rsidR="00555C83" w:rsidRDefault="00000000">
      <w:pPr>
        <w:jc w:val="center"/>
        <w:rPr>
          <w:b/>
          <w:spacing w:val="6"/>
          <w:szCs w:val="24"/>
          <w:lang w:eastAsia="lt-LT"/>
        </w:rPr>
      </w:pPr>
      <w:r>
        <w:rPr>
          <w:b/>
          <w:spacing w:val="6"/>
          <w:szCs w:val="24"/>
          <w:lang w:eastAsia="lt-LT"/>
        </w:rPr>
        <w:t>AIŠKINAMASIS RAŠTAS</w:t>
      </w:r>
    </w:p>
    <w:p w14:paraId="7D62C756" w14:textId="77777777" w:rsidR="00555C83" w:rsidRDefault="00000000">
      <w:pPr>
        <w:spacing w:line="276" w:lineRule="auto"/>
        <w:contextualSpacing/>
        <w:jc w:val="center"/>
        <w:rPr>
          <w:rFonts w:eastAsia="Calibri"/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2026 M. VASARIO 20 D. SPRENDIMO NR. TS-36 „</w:t>
      </w:r>
      <w:r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 w14:paraId="5186302B" w14:textId="77777777" w:rsidR="00555C83" w:rsidRDefault="00000000">
      <w:pPr>
        <w:jc w:val="center"/>
        <w:rPr>
          <w:b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2026–2028  METŲ BIUDŽETO PATVIRTINIMO</w:t>
      </w:r>
      <w:r>
        <w:rPr>
          <w:b/>
          <w:szCs w:val="24"/>
          <w:lang w:eastAsia="lt-LT"/>
        </w:rPr>
        <w:t>“  PAKEITIMO</w:t>
      </w:r>
    </w:p>
    <w:p w14:paraId="23F2BA43" w14:textId="77777777" w:rsidR="00555C83" w:rsidRDefault="00555C83">
      <w:pPr>
        <w:jc w:val="center"/>
        <w:rPr>
          <w:b/>
          <w:szCs w:val="24"/>
          <w:lang w:eastAsia="lt-LT"/>
        </w:rPr>
      </w:pPr>
      <w:bookmarkStart w:id="9" w:name="_Hlk213942821"/>
      <w:bookmarkEnd w:id="9"/>
    </w:p>
    <w:p w14:paraId="31E0719C" w14:textId="77777777" w:rsidR="00555C83" w:rsidRDefault="00000000">
      <w:pPr>
        <w:jc w:val="center"/>
      </w:pPr>
      <w:r>
        <w:rPr>
          <w:spacing w:val="6"/>
          <w:szCs w:val="24"/>
          <w:lang w:eastAsia="lt-LT"/>
        </w:rPr>
        <w:t>2026 m. kovo 10 d.</w:t>
      </w:r>
    </w:p>
    <w:p w14:paraId="0A733C46" w14:textId="77777777" w:rsidR="00555C83" w:rsidRDefault="00000000">
      <w:pPr>
        <w:jc w:val="center"/>
      </w:pPr>
      <w:r>
        <w:rPr>
          <w:spacing w:val="6"/>
          <w:szCs w:val="24"/>
          <w:lang w:eastAsia="lt-LT"/>
        </w:rPr>
        <w:t>Kėdainiai</w:t>
      </w:r>
    </w:p>
    <w:p w14:paraId="01DC11AA" w14:textId="77777777" w:rsidR="00555C83" w:rsidRDefault="00555C83">
      <w:pPr>
        <w:jc w:val="center"/>
        <w:rPr>
          <w:spacing w:val="6"/>
          <w:szCs w:val="24"/>
          <w:lang w:eastAsia="lt-LT"/>
        </w:rPr>
      </w:pPr>
    </w:p>
    <w:p w14:paraId="729E5E21" w14:textId="77777777" w:rsidR="00555C83" w:rsidRDefault="00000000" w:rsidP="00545B06">
      <w:pPr>
        <w:spacing w:line="276" w:lineRule="auto"/>
        <w:ind w:firstLine="851"/>
        <w:jc w:val="both"/>
        <w:rPr>
          <w:spacing w:val="6"/>
          <w:szCs w:val="24"/>
          <w:lang w:eastAsia="lt-LT"/>
        </w:rPr>
      </w:pPr>
      <w:r>
        <w:rPr>
          <w:b/>
          <w:spacing w:val="6"/>
          <w:szCs w:val="24"/>
          <w:lang w:eastAsia="lt-LT"/>
        </w:rPr>
        <w:t>Parengto sprendimo projekto tikslai</w:t>
      </w:r>
      <w:r>
        <w:rPr>
          <w:spacing w:val="6"/>
          <w:szCs w:val="24"/>
          <w:lang w:eastAsia="lt-LT"/>
        </w:rPr>
        <w:t xml:space="preserve">: Pakeisti Kėdainių rajono savivaldybės </w:t>
      </w:r>
      <w:r>
        <w:rPr>
          <w:rFonts w:eastAsia="Calibri"/>
          <w:szCs w:val="24"/>
          <w:lang w:eastAsia="lt-LT"/>
        </w:rPr>
        <w:t xml:space="preserve">2026–2028 </w:t>
      </w:r>
      <w:r>
        <w:rPr>
          <w:spacing w:val="6"/>
          <w:szCs w:val="24"/>
          <w:lang w:eastAsia="lt-LT"/>
        </w:rPr>
        <w:t>metų biudžetą, padidinant asignavimus Savivaldybės institucijos valdomų vietinės reikšmės kelių priežiūrai ir remontui.</w:t>
      </w:r>
    </w:p>
    <w:p w14:paraId="408DFABF" w14:textId="77777777" w:rsidR="00555C83" w:rsidRDefault="00000000" w:rsidP="00545B06">
      <w:pPr>
        <w:spacing w:line="276" w:lineRule="auto"/>
        <w:ind w:firstLine="851"/>
        <w:jc w:val="both"/>
      </w:pPr>
      <w:r>
        <w:rPr>
          <w:b/>
          <w:spacing w:val="6"/>
          <w:szCs w:val="24"/>
          <w:lang w:eastAsia="lt-LT"/>
        </w:rPr>
        <w:t xml:space="preserve">Sprendimo projekto esmė: </w:t>
      </w:r>
      <w:r>
        <w:rPr>
          <w:rFonts w:eastAsia="Calibri"/>
          <w:spacing w:val="6"/>
          <w:szCs w:val="24"/>
        </w:rPr>
        <w:t xml:space="preserve">Kėdainių rajono savivaldybės </w:t>
      </w:r>
      <w:r>
        <w:rPr>
          <w:rFonts w:eastAsia="Calibri"/>
          <w:szCs w:val="24"/>
          <w:lang w:eastAsia="lt-LT"/>
        </w:rPr>
        <w:t xml:space="preserve">2026–2028 </w:t>
      </w:r>
      <w:r>
        <w:rPr>
          <w:spacing w:val="6"/>
          <w:szCs w:val="24"/>
          <w:lang w:eastAsia="lt-LT"/>
        </w:rPr>
        <w:t>metų</w:t>
      </w:r>
      <w:r>
        <w:rPr>
          <w:rFonts w:eastAsia="Calibri"/>
          <w:spacing w:val="6"/>
          <w:szCs w:val="24"/>
        </w:rPr>
        <w:t xml:space="preserve"> biudžete vietinės reikšmės keliams finansuoti buvo patvirtinta </w:t>
      </w:r>
      <w:r>
        <w:rPr>
          <w:rFonts w:eastAsia="Calibri"/>
          <w:b/>
          <w:bCs/>
          <w:spacing w:val="6"/>
          <w:szCs w:val="24"/>
        </w:rPr>
        <w:t>3 200,0 tūkst. Eur</w:t>
      </w:r>
      <w:r>
        <w:rPr>
          <w:rFonts w:eastAsia="Calibri"/>
          <w:spacing w:val="6"/>
          <w:szCs w:val="24"/>
        </w:rPr>
        <w:t xml:space="preserve">. Lietuvos Respublikos kelių priežiūros ir plėtros programoje Kėdainių rajono savivaldybei skiriama </w:t>
      </w:r>
      <w:r>
        <w:rPr>
          <w:rFonts w:eastAsia="Calibri"/>
          <w:b/>
          <w:bCs/>
          <w:spacing w:val="6"/>
          <w:szCs w:val="24"/>
        </w:rPr>
        <w:t>3 471,8 tūkst. Eur</w:t>
      </w:r>
      <w:r>
        <w:rPr>
          <w:rFonts w:eastAsia="Calibri"/>
          <w:spacing w:val="6"/>
          <w:szCs w:val="24"/>
        </w:rPr>
        <w:t xml:space="preserve">. Atsižvelgus į veiklos aplinkybes </w:t>
      </w:r>
      <w:r>
        <w:rPr>
          <w:bCs/>
          <w:spacing w:val="6"/>
          <w:szCs w:val="24"/>
          <w:lang w:eastAsia="lt-LT"/>
        </w:rPr>
        <w:t>Savivaldybės</w:t>
      </w:r>
      <w:r>
        <w:rPr>
          <w:b/>
          <w:spacing w:val="6"/>
          <w:szCs w:val="24"/>
          <w:lang w:eastAsia="lt-LT"/>
        </w:rPr>
        <w:t xml:space="preserve"> p</w:t>
      </w:r>
      <w:r>
        <w:rPr>
          <w:rFonts w:eastAsia="Calibri"/>
          <w:spacing w:val="6"/>
          <w:szCs w:val="24"/>
        </w:rPr>
        <w:t xml:space="preserve">ajamos ir asignavimai didėja </w:t>
      </w:r>
      <w:r>
        <w:rPr>
          <w:rFonts w:eastAsia="Calibri"/>
          <w:b/>
          <w:bCs/>
          <w:spacing w:val="6"/>
          <w:szCs w:val="24"/>
        </w:rPr>
        <w:t xml:space="preserve">271,8 tūkst. Eur. </w:t>
      </w:r>
      <w:r>
        <w:rPr>
          <w:rFonts w:eastAsia="Calibri"/>
          <w:spacing w:val="6"/>
          <w:szCs w:val="24"/>
        </w:rPr>
        <w:t>Kelių priežiūros ir plėtros programoje numatytos lėšos bus naudojamos Savivaldybės institucijos valdomų vietinės reikšmės kelių einamajai priežiūrai, dangų remontui, avaringų ruožų tvarkymui bei užtikrinti saugų ir nenutrūkstamą eismą savivaldybės teritorijoje.</w:t>
      </w:r>
    </w:p>
    <w:p w14:paraId="21D94B61" w14:textId="77777777" w:rsidR="00555C83" w:rsidRDefault="00000000" w:rsidP="00545B06">
      <w:pPr>
        <w:spacing w:line="276" w:lineRule="auto"/>
        <w:ind w:firstLine="851"/>
        <w:jc w:val="both"/>
        <w:rPr>
          <w:i/>
          <w:szCs w:val="24"/>
          <w:u w:val="single"/>
          <w:lang w:eastAsia="lt-LT"/>
        </w:rPr>
      </w:pPr>
      <w:r>
        <w:rPr>
          <w:b/>
          <w:szCs w:val="24"/>
          <w:lang w:eastAsia="lt-LT"/>
        </w:rPr>
        <w:t>Lėšų poreikis (jeigu sprendimui įgyvendinti reikalingos lėšos):</w:t>
      </w:r>
      <w:r>
        <w:rPr>
          <w:szCs w:val="24"/>
          <w:lang w:eastAsia="lt-LT"/>
        </w:rPr>
        <w:t xml:space="preserve"> K</w:t>
      </w:r>
      <w:r>
        <w:rPr>
          <w:rFonts w:eastAsia="Calibri"/>
          <w:spacing w:val="6"/>
          <w:szCs w:val="24"/>
        </w:rPr>
        <w:t>elių priežiūros ir plėtros programoje numatytos lėšos 3 471,8 tūkst. Eur.</w:t>
      </w:r>
    </w:p>
    <w:p w14:paraId="282D817C" w14:textId="77777777" w:rsidR="00555C83" w:rsidRDefault="00000000" w:rsidP="00545B06">
      <w:pPr>
        <w:spacing w:line="276" w:lineRule="auto"/>
        <w:ind w:firstLine="851"/>
        <w:jc w:val="both"/>
        <w:rPr>
          <w:rFonts w:eastAsia="Calibri"/>
          <w:spacing w:val="6"/>
          <w:szCs w:val="24"/>
        </w:rPr>
      </w:pPr>
      <w:r>
        <w:rPr>
          <w:b/>
          <w:szCs w:val="24"/>
          <w:lang w:eastAsia="lt-LT"/>
        </w:rPr>
        <w:t xml:space="preserve">Laukiami rezultatai: </w:t>
      </w:r>
      <w:r>
        <w:rPr>
          <w:bCs/>
          <w:szCs w:val="24"/>
          <w:lang w:eastAsia="lt-LT"/>
        </w:rPr>
        <w:t xml:space="preserve">Tinkamas tikslinės paskirties lėšų paskirstymas. </w:t>
      </w:r>
    </w:p>
    <w:p w14:paraId="74CD4331" w14:textId="77777777" w:rsidR="00555C83" w:rsidRDefault="00000000" w:rsidP="00545B06">
      <w:pPr>
        <w:spacing w:line="276" w:lineRule="auto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55C83" w14:paraId="33037742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A425" w14:textId="77777777" w:rsidR="00555C83" w:rsidRDefault="00000000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BDF0" w14:textId="77777777" w:rsidR="00555C83" w:rsidRDefault="00000000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555C83" w14:paraId="5F9C8916" w14:textId="77777777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081" w14:textId="77777777" w:rsidR="00555C83" w:rsidRDefault="00555C83">
            <w:pPr>
              <w:snapToGrid w:val="0"/>
              <w:rPr>
                <w:b/>
                <w:bCs/>
                <w:szCs w:val="24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7591" w14:textId="77777777" w:rsidR="00555C83" w:rsidRDefault="00000000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FC74" w14:textId="77777777" w:rsidR="00555C83" w:rsidRDefault="00000000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b/>
                <w:szCs w:val="24"/>
                <w:lang w:eastAsia="lt-LT"/>
              </w:rPr>
              <w:t>Neigiamas poveikis</w:t>
            </w:r>
          </w:p>
          <w:p w14:paraId="5DA6B5E2" w14:textId="77777777" w:rsidR="00555C83" w:rsidRDefault="00555C83">
            <w:pPr>
              <w:rPr>
                <w:rFonts w:eastAsia="Calibri"/>
                <w:b/>
                <w:i/>
                <w:szCs w:val="24"/>
                <w:lang w:eastAsia="lt-LT" w:bidi="lo-LA"/>
              </w:rPr>
            </w:pPr>
          </w:p>
        </w:tc>
      </w:tr>
      <w:tr w:rsidR="00555C83" w14:paraId="2867769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FB65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0279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98F3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380273E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624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8A85" w14:textId="77777777" w:rsidR="00555C83" w:rsidRDefault="00000000">
            <w:r>
              <w:rPr>
                <w:i/>
                <w:szCs w:val="24"/>
                <w:lang w:bidi="lo-LA"/>
              </w:rPr>
              <w:t>Pajamos didėja 271,8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E92F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656CB64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DB3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FBC0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A18F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0E2F365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BB26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AFB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18A5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71BE097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EE51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682D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5C84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1A79730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DEC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429A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CCE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2DBBA8D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55D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C81D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685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7A085DA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453A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79BE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464B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4E1A4B9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72B1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B6A9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3A60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555C83" w14:paraId="3D76DD9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D995" w14:textId="77777777" w:rsidR="00555C83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1626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94A8" w14:textId="77777777" w:rsidR="00555C83" w:rsidRDefault="00555C83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</w:tbl>
    <w:p w14:paraId="14203E5B" w14:textId="77777777" w:rsidR="00555C83" w:rsidRDefault="00000000">
      <w:pPr>
        <w:jc w:val="both"/>
        <w:rPr>
          <w:szCs w:val="24"/>
          <w:lang w:eastAsia="lt-LT"/>
        </w:rPr>
      </w:pPr>
      <w:r>
        <w:rPr>
          <w:b/>
          <w:szCs w:val="24"/>
          <w:lang w:bidi="lo-LA"/>
        </w:rPr>
        <w:t>*</w:t>
      </w:r>
      <w:r>
        <w:rPr>
          <w:bCs/>
          <w:szCs w:val="24"/>
          <w:lang w:eastAsia="lt-LT"/>
        </w:rPr>
        <w:t xml:space="preserve"> Numatomo teisinio reguliavimo poveikio vertinimas atliekamas r</w:t>
      </w:r>
      <w:r>
        <w:rPr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Cs w:val="24"/>
          <w:lang w:bidi="lo-LA"/>
        </w:rPr>
        <w:t xml:space="preserve"> </w:t>
      </w:r>
      <w:r>
        <w:rPr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>
        <w:rPr>
          <w:sz w:val="22"/>
          <w:szCs w:val="22"/>
          <w:lang w:eastAsia="lt-LT"/>
        </w:rPr>
        <w:t>.</w:t>
      </w:r>
    </w:p>
    <w:p w14:paraId="3404E1A1" w14:textId="77777777" w:rsidR="00555C83" w:rsidRDefault="00555C83">
      <w:pPr>
        <w:spacing w:line="276" w:lineRule="auto"/>
        <w:jc w:val="both"/>
        <w:rPr>
          <w:szCs w:val="24"/>
          <w:lang w:eastAsia="lt-LT"/>
        </w:rPr>
      </w:pPr>
    </w:p>
    <w:p w14:paraId="3A50BCA6" w14:textId="77777777" w:rsidR="00555C83" w:rsidRDefault="00555C83">
      <w:pPr>
        <w:spacing w:line="276" w:lineRule="auto"/>
        <w:jc w:val="both"/>
        <w:rPr>
          <w:szCs w:val="24"/>
          <w:lang w:eastAsia="lt-LT"/>
        </w:rPr>
      </w:pPr>
    </w:p>
    <w:p w14:paraId="4661FA01" w14:textId="77777777" w:rsidR="00555C83" w:rsidRDefault="00000000">
      <w:pPr>
        <w:spacing w:line="276" w:lineRule="auto"/>
        <w:jc w:val="both"/>
      </w:pPr>
      <w:r>
        <w:rPr>
          <w:szCs w:val="24"/>
          <w:lang w:eastAsia="lt-LT"/>
        </w:rPr>
        <w:t>Biudžeto</w:t>
      </w:r>
      <w:r>
        <w:rPr>
          <w:b/>
          <w:spacing w:val="6"/>
          <w:sz w:val="22"/>
          <w:szCs w:val="22"/>
          <w:lang w:eastAsia="lt-LT"/>
        </w:rPr>
        <w:t xml:space="preserve"> </w:t>
      </w:r>
      <w:r>
        <w:rPr>
          <w:szCs w:val="24"/>
          <w:lang w:eastAsia="lt-LT"/>
        </w:rPr>
        <w:t xml:space="preserve"> ir finansų skyriaus vedėja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Jolanta Sakavičienė</w:t>
      </w:r>
    </w:p>
    <w:sectPr w:rsidR="00555C83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83"/>
    <w:rsid w:val="00433C8D"/>
    <w:rsid w:val="00545B06"/>
    <w:rsid w:val="00555C83"/>
    <w:rsid w:val="007837DA"/>
    <w:rsid w:val="007F4A45"/>
    <w:rsid w:val="00D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F81E"/>
  <w15:docId w15:val="{61D9EE29-A47C-45ED-AD01-D8C26DB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b w:val="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2024-02-14T13:49:00Z</cp:lastPrinted>
  <dcterms:created xsi:type="dcterms:W3CDTF">2026-03-13T11:40:00Z</dcterms:created>
  <dcterms:modified xsi:type="dcterms:W3CDTF">2026-03-17T12:32:00Z</dcterms:modified>
  <dc:language>en-US</dc:language>
</cp:coreProperties>
</file>