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B851" w14:textId="77777777" w:rsidR="00A30F94" w:rsidRPr="00C64F21" w:rsidRDefault="00A30F94" w:rsidP="00A30F94">
      <w:pPr>
        <w:jc w:val="center"/>
        <w:rPr>
          <w:szCs w:val="24"/>
          <w:lang w:eastAsia="ar-SA"/>
        </w:rPr>
      </w:pPr>
      <w:r w:rsidRPr="00C64F21">
        <w:rPr>
          <w:rFonts w:cs="Tahoma"/>
          <w:noProof/>
          <w:szCs w:val="24"/>
          <w:lang w:eastAsia="lt-LT"/>
        </w:rPr>
        <w:drawing>
          <wp:inline distT="0" distB="0" distL="0" distR="0" wp14:anchorId="23E1A090" wp14:editId="21D96DB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8EFCA" w14:textId="77777777" w:rsidR="00A30F94" w:rsidRPr="00C64F21" w:rsidRDefault="00A30F94" w:rsidP="00A30F94">
      <w:pPr>
        <w:jc w:val="center"/>
        <w:rPr>
          <w:szCs w:val="24"/>
          <w:lang w:eastAsia="ar-SA"/>
        </w:rPr>
      </w:pPr>
    </w:p>
    <w:p w14:paraId="45B3F598" w14:textId="77777777" w:rsidR="00A30F94" w:rsidRPr="00C64F21" w:rsidRDefault="00A30F94" w:rsidP="00A30F94">
      <w:pPr>
        <w:jc w:val="center"/>
        <w:rPr>
          <w:b/>
          <w:bCs/>
          <w:caps/>
          <w:szCs w:val="24"/>
          <w:lang w:eastAsia="ar-SA"/>
        </w:rPr>
      </w:pPr>
      <w:r w:rsidRPr="00C64F2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487FF3FD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A30F94">
        <w:rPr>
          <w:b/>
          <w:bCs/>
          <w:szCs w:val="24"/>
        </w:rPr>
        <w:t xml:space="preserve">Ų M., </w:t>
      </w:r>
      <w:r w:rsidR="00BF4862">
        <w:rPr>
          <w:b/>
          <w:bCs/>
          <w:szCs w:val="24"/>
        </w:rPr>
        <w:t>A. M</w:t>
      </w:r>
      <w:r w:rsidR="00183616">
        <w:rPr>
          <w:b/>
          <w:bCs/>
          <w:szCs w:val="24"/>
        </w:rPr>
        <w:t>I</w:t>
      </w:r>
      <w:r w:rsidR="00BF4862">
        <w:rPr>
          <w:b/>
          <w:bCs/>
          <w:szCs w:val="24"/>
        </w:rPr>
        <w:t>CKEVIČIAUS</w:t>
      </w:r>
      <w:r w:rsidR="00C15CF4">
        <w:rPr>
          <w:b/>
          <w:bCs/>
          <w:szCs w:val="24"/>
        </w:rPr>
        <w:t xml:space="preserve"> G. </w:t>
      </w:r>
      <w:r w:rsidR="00BF4862">
        <w:rPr>
          <w:b/>
          <w:bCs/>
          <w:szCs w:val="24"/>
        </w:rPr>
        <w:t>24</w:t>
      </w:r>
      <w:r>
        <w:rPr>
          <w:b/>
          <w:bCs/>
          <w:szCs w:val="24"/>
        </w:rPr>
        <w:t>,</w:t>
      </w:r>
      <w:r w:rsidR="00301DD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14696144" w14:textId="6360D04C" w:rsidR="00D33A21" w:rsidRPr="00EC1F0C" w:rsidRDefault="00D33A21" w:rsidP="00D33A21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920C55">
        <w:rPr>
          <w:szCs w:val="24"/>
        </w:rPr>
        <w:t>182</w:t>
      </w:r>
      <w:r w:rsidRPr="00EC1F0C">
        <w:rPr>
          <w:szCs w:val="24"/>
        </w:rPr>
        <w:t xml:space="preserve">  </w:t>
      </w:r>
    </w:p>
    <w:bookmarkEnd w:id="0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221C0C51" w14:textId="34909906" w:rsidR="00D75690" w:rsidRDefault="00497663" w:rsidP="00735147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>, 2, 10,</w:t>
      </w:r>
      <w:r w:rsidR="00940934">
        <w:t xml:space="preserve"> </w:t>
      </w:r>
      <w:r w:rsidR="001743CF">
        <w:t>35, 36, 44</w:t>
      </w:r>
      <w:r w:rsidR="00940934">
        <w:t>, 46</w:t>
      </w:r>
      <w:r w:rsidR="001743CF">
        <w:t xml:space="preserve"> punktais</w:t>
      </w:r>
      <w:r w:rsidR="00940934">
        <w:t xml:space="preserve"> ir</w:t>
      </w:r>
      <w:r w:rsidR="00FE3538">
        <w:t xml:space="preserve"> </w:t>
      </w:r>
      <w:r w:rsidR="00940934">
        <w:t>43.5.5 papunkči</w:t>
      </w:r>
      <w:r w:rsidR="00FE3538">
        <w:t>u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EA2962" w:rsidRPr="00C64F21">
        <w:t xml:space="preserve">Pastatų, statinių, įrenginių, pastatytų iki 1996 m. sausio 1 d., saugaus naudojimo termino nustatymo tvarka, patvirtinta Lietuvos Respublikos </w:t>
      </w:r>
      <w:r w:rsidR="00EA2962">
        <w:t>a</w:t>
      </w:r>
      <w:r w:rsidR="00EA2962" w:rsidRPr="00C64F21">
        <w:t>plinkos ministro 2003 m. gegužės 19 d. įsakymu Nr. 237 „Dėl Pastatų, statinių, įrenginių, pastatytų iki 1996 m. sausio 1 d., saugaus naudojimo termino nustatymo tvarkos patvirtinimo</w:t>
      </w:r>
      <w:r w:rsidR="00EA2962">
        <w:t>“</w:t>
      </w:r>
      <w:r w:rsidR="00EA2962" w:rsidRPr="00C64F21">
        <w:t>,</w:t>
      </w:r>
      <w:r w:rsidR="00EA2962" w:rsidRPr="00C64F21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>2002</w:t>
      </w:r>
      <w:r w:rsidR="0023603A">
        <w:rPr>
          <w:color w:val="000000"/>
          <w:szCs w:val="24"/>
        </w:rPr>
        <w:t> </w:t>
      </w:r>
      <w:r w:rsidR="00A26288" w:rsidRPr="00D17E82">
        <w:rPr>
          <w:color w:val="000000"/>
          <w:szCs w:val="24"/>
        </w:rPr>
        <w:t xml:space="preserve">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</w:t>
      </w:r>
      <w:r w:rsidR="00EA2962">
        <w:rPr>
          <w:bCs/>
          <w:color w:val="000000"/>
          <w:szCs w:val="24"/>
        </w:rPr>
        <w:t>u</w:t>
      </w:r>
      <w:r w:rsidR="00A26288">
        <w:rPr>
          <w:bCs/>
          <w:color w:val="000000"/>
          <w:szCs w:val="24"/>
        </w:rPr>
        <w:t xml:space="preserve">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>“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>ir</w:t>
      </w:r>
      <w:r w:rsidR="007C2339">
        <w:rPr>
          <w:bCs/>
          <w:color w:val="000000"/>
          <w:szCs w:val="24"/>
        </w:rPr>
        <w:t> 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proofErr w:type="spellStart"/>
      <w:r w:rsidR="001B4FA8">
        <w:t>Aruneta</w:t>
      </w:r>
      <w:proofErr w:type="spellEnd"/>
      <w:r w:rsidR="00ED4609">
        <w:t>“</w:t>
      </w:r>
      <w:r w:rsidR="00EA2962">
        <w:t xml:space="preserve"> </w:t>
      </w:r>
      <w:r w:rsidR="003A2DE6">
        <w:t>202</w:t>
      </w:r>
      <w:r w:rsidR="00EA2962">
        <w:t>6</w:t>
      </w:r>
      <w:r w:rsidR="003A2DE6">
        <w:t xml:space="preserve"> m.</w:t>
      </w:r>
      <w:r w:rsidR="00EA2962">
        <w:t xml:space="preserve"> </w:t>
      </w:r>
      <w:r w:rsidR="001B4FA8">
        <w:t>kovo</w:t>
      </w:r>
      <w:r w:rsidR="003A2DE6">
        <w:t xml:space="preserve"> </w:t>
      </w:r>
      <w:r w:rsidR="001B4FA8">
        <w:t>1</w:t>
      </w:r>
      <w:r w:rsidR="00EA2962">
        <w:t>0</w:t>
      </w:r>
      <w:r w:rsidR="003A2DE6">
        <w:t xml:space="preserve"> d.</w:t>
      </w:r>
      <w:r w:rsidR="007A5A25">
        <w:t xml:space="preserve"> </w:t>
      </w:r>
      <w:r w:rsidR="00C15CF4">
        <w:t>prašym</w:t>
      </w:r>
      <w:r w:rsidR="00EA2962">
        <w:t>ą</w:t>
      </w:r>
      <w:r w:rsidR="004C0244">
        <w:t xml:space="preserve"> „</w:t>
      </w:r>
      <w:r w:rsidR="00ED4609">
        <w:t xml:space="preserve">Dėl </w:t>
      </w:r>
      <w:r w:rsidR="001B4FA8">
        <w:t xml:space="preserve">naudojamo </w:t>
      </w:r>
      <w:r w:rsidR="00ED4609">
        <w:t>valstybinės</w:t>
      </w:r>
      <w:r w:rsidR="007C2339">
        <w:t> </w:t>
      </w:r>
      <w:r w:rsidR="00ED4609">
        <w:t>žemės sklypo nu</w:t>
      </w:r>
      <w:r w:rsidR="00163636">
        <w:t>o</w:t>
      </w:r>
      <w:r w:rsidR="00ED4609">
        <w:t>mos</w:t>
      </w:r>
      <w:r w:rsidR="004C0244">
        <w:t>“</w:t>
      </w:r>
      <w:r w:rsidR="00DA6EFF">
        <w:t>,</w:t>
      </w:r>
      <w:r w:rsidR="00D75690">
        <w:t xml:space="preserve"> </w:t>
      </w:r>
      <w:r>
        <w:t>Kėdainių rajono savivaldybės taryba</w:t>
      </w:r>
      <w:r w:rsidR="00ED4609">
        <w:t xml:space="preserve"> </w:t>
      </w:r>
      <w:bookmarkStart w:id="1" w:name="_Hlk208906614"/>
      <w:r w:rsidR="00735147">
        <w:t xml:space="preserve"> </w:t>
      </w:r>
      <w:r w:rsidR="00735147" w:rsidRPr="00EC1F0C">
        <w:rPr>
          <w:spacing w:val="60"/>
          <w:szCs w:val="24"/>
        </w:rPr>
        <w:t>nusprendži</w:t>
      </w:r>
      <w:r w:rsidR="00735147" w:rsidRPr="00EC1F0C">
        <w:rPr>
          <w:szCs w:val="24"/>
        </w:rPr>
        <w:t>a:</w:t>
      </w:r>
      <w:bookmarkEnd w:id="1"/>
    </w:p>
    <w:p w14:paraId="3C9237CF" w14:textId="4BB9ABAD" w:rsidR="00D75690" w:rsidRDefault="00FB7EBE" w:rsidP="00735147">
      <w:pPr>
        <w:tabs>
          <w:tab w:val="left" w:pos="851"/>
        </w:tabs>
        <w:ind w:firstLine="851"/>
        <w:jc w:val="both"/>
      </w:pPr>
      <w:r>
        <w:t>1</w:t>
      </w:r>
      <w:r w:rsidR="00460E49">
        <w:t>.</w:t>
      </w:r>
      <w:r w:rsidR="00735147">
        <w:t> </w:t>
      </w:r>
      <w:r w:rsidR="00497663">
        <w:t>Išnuomoti</w:t>
      </w:r>
      <w:r w:rsidR="00ED4609">
        <w:t xml:space="preserve"> </w:t>
      </w:r>
      <w:r w:rsidR="005F4424">
        <w:t>UAB</w:t>
      </w:r>
      <w:r w:rsidR="00ED4609">
        <w:t xml:space="preserve"> „</w:t>
      </w:r>
      <w:proofErr w:type="spellStart"/>
      <w:r>
        <w:t>Aruneta</w:t>
      </w:r>
      <w:proofErr w:type="spellEnd"/>
      <w:r w:rsidR="00ED4609">
        <w:t>“</w:t>
      </w:r>
      <w:r w:rsidR="00A81851">
        <w:t xml:space="preserve"> </w:t>
      </w:r>
      <w:r w:rsidR="00497663">
        <w:t>kitos paskirties valstyb</w:t>
      </w:r>
      <w:r w:rsidR="00573CBB">
        <w:t>ei nuosavybės teise priklausan</w:t>
      </w:r>
      <w:r w:rsidR="00260879">
        <w:t>tį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C43150">
        <w:t>0,</w:t>
      </w:r>
      <w:r>
        <w:t>3107</w:t>
      </w:r>
      <w:r w:rsidR="004E1C15">
        <w:t xml:space="preserve"> ha </w:t>
      </w:r>
      <w:r w:rsidR="00497663">
        <w:t>žemės sklyp</w:t>
      </w:r>
      <w:r>
        <w:t>ą</w:t>
      </w:r>
      <w:r w:rsidR="00497663">
        <w:t>, kadastro</w:t>
      </w:r>
      <w:r w:rsidR="00270960">
        <w:t xml:space="preserve"> </w:t>
      </w:r>
      <w:r w:rsidR="00497663">
        <w:t>Nr.</w:t>
      </w:r>
      <w:r w:rsidR="008F315C">
        <w:t> </w:t>
      </w:r>
      <w:r w:rsidR="001F7C82">
        <w:t>5333/00</w:t>
      </w:r>
      <w:r w:rsidR="002E3019">
        <w:t>14</w:t>
      </w:r>
      <w:r w:rsidR="001F7C82">
        <w:t>:</w:t>
      </w:r>
      <w:r w:rsidR="002E3019">
        <w:t>111</w:t>
      </w:r>
      <w:r w:rsidR="00497663">
        <w:t xml:space="preserve">, unikalus Nr. </w:t>
      </w:r>
      <w:r w:rsidR="00ED4609">
        <w:t>4400-</w:t>
      </w:r>
      <w:r w:rsidR="002E3019">
        <w:t>0158-9260</w:t>
      </w:r>
      <w:r w:rsidR="00C43150">
        <w:t>, esan</w:t>
      </w:r>
      <w:r w:rsidR="002E3019">
        <w:t>tį</w:t>
      </w:r>
      <w:r w:rsidR="00497663">
        <w:t xml:space="preserve"> Kėdaini</w:t>
      </w:r>
      <w:r w:rsidR="00C43150">
        <w:t xml:space="preserve">ų m., </w:t>
      </w:r>
      <w:r w:rsidR="002E3019">
        <w:t>A. Mickevičiaus</w:t>
      </w:r>
      <w:r w:rsidR="00ED4609">
        <w:t xml:space="preserve"> g. </w:t>
      </w:r>
      <w:r w:rsidR="002E3019">
        <w:t>24</w:t>
      </w:r>
      <w:r w:rsidR="00EF04C4">
        <w:t xml:space="preserve">, </w:t>
      </w:r>
      <w:r w:rsidR="00497663">
        <w:t>pagal valstybinės žemės nuomos sutarties projekt</w:t>
      </w:r>
      <w:r w:rsidR="006B346B">
        <w:t>e nurodytas sąlygas (pridedama)</w:t>
      </w:r>
      <w:r w:rsidR="00A20266">
        <w:t>.</w:t>
      </w:r>
    </w:p>
    <w:p w14:paraId="1EF1BC12" w14:textId="580EB271" w:rsidR="00D75690" w:rsidRDefault="00FB7EBE" w:rsidP="00735147">
      <w:pPr>
        <w:tabs>
          <w:tab w:val="left" w:pos="851"/>
        </w:tabs>
        <w:ind w:firstLine="851"/>
        <w:jc w:val="both"/>
        <w:rPr>
          <w:bCs/>
          <w:color w:val="000000"/>
        </w:rPr>
      </w:pPr>
      <w:r>
        <w:t>2</w:t>
      </w:r>
      <w:r w:rsidR="00076131">
        <w:t>.</w:t>
      </w:r>
      <w:r w:rsidR="00735147">
        <w:t> </w:t>
      </w:r>
      <w:r w:rsidR="00076131">
        <w:t xml:space="preserve">Nustatyti, kad </w:t>
      </w:r>
      <w:r>
        <w:t>1</w:t>
      </w:r>
      <w:r w:rsidR="00076131">
        <w:t xml:space="preserve"> punkte nurodyta</w:t>
      </w:r>
      <w:r w:rsidR="002E3019">
        <w:t>s</w:t>
      </w:r>
      <w:r w:rsidR="00076131">
        <w:t xml:space="preserve"> žemės sklyp</w:t>
      </w:r>
      <w:r w:rsidR="002E3019">
        <w:t>as</w:t>
      </w:r>
      <w:r w:rsidR="00076131">
        <w:t xml:space="preserve"> išnuomojama</w:t>
      </w:r>
      <w:r w:rsidR="002E3019">
        <w:t>s</w:t>
      </w:r>
      <w:r w:rsidR="00076131">
        <w:t xml:space="preserve"> </w:t>
      </w:r>
      <w:r w:rsidR="002E3019">
        <w:t>dvidešimt dvejiems</w:t>
      </w:r>
      <w:r w:rsidR="00C43150">
        <w:t xml:space="preserve"> </w:t>
      </w:r>
      <w:r w:rsidR="004973FE">
        <w:t xml:space="preserve">metams, skaičiuojant nuo valstybinės žemės nuomos sutarties sudarymo dienos. </w:t>
      </w:r>
      <w:r w:rsidR="00C43150" w:rsidRPr="00C64F21">
        <w:t xml:space="preserve">Nuomos terminas apskaičiuotas vadovaujantis Pastatų, statinių, įrenginių, pastatytų iki 1996 m. sausio 1 d., saugaus naudojimo termino nustatymo tvarka, patvirtinta Lietuvos Respublikos </w:t>
      </w:r>
      <w:r w:rsidR="00C43150">
        <w:t>a</w:t>
      </w:r>
      <w:r w:rsidR="00C43150" w:rsidRPr="00C64F21">
        <w:t>plinkos ministro 2003 m. gegužės 19 d. įsakymu Nr. 237 „Dėl Pastatų, statinių, įrenginių, pastatytų iki 1996 m. sausio 1 d., saugaus naudojimo termino nustatymo tvarkos patvirtinimo</w:t>
      </w:r>
      <w:r w:rsidR="00C43150">
        <w:t>“</w:t>
      </w:r>
      <w:r w:rsidR="00C43150" w:rsidRPr="00C64F21">
        <w:t>, ir S</w:t>
      </w:r>
      <w:r w:rsidR="00C43150" w:rsidRPr="00C64F21">
        <w:rPr>
          <w:bCs/>
          <w:color w:val="000000"/>
        </w:rPr>
        <w:t>tatybos techninio reglamento STR 1.12.06:2002 „Statinio naudojimo paskirtis ir gyvavimo trukmė“, patvirtinto</w:t>
      </w:r>
      <w:r w:rsidR="00C43150" w:rsidRPr="00C64F21">
        <w:rPr>
          <w:color w:val="000000"/>
        </w:rPr>
        <w:t xml:space="preserve"> Lietuvos Respublikos </w:t>
      </w:r>
      <w:r w:rsidR="00C43150">
        <w:rPr>
          <w:color w:val="000000"/>
        </w:rPr>
        <w:t>a</w:t>
      </w:r>
      <w:r w:rsidR="00C43150" w:rsidRPr="00C64F21">
        <w:rPr>
          <w:color w:val="000000"/>
        </w:rPr>
        <w:t>plinkos ministro 2002 m. spalio 30 d. įsakymu Nr. 565</w:t>
      </w:r>
      <w:r w:rsidR="00C43150" w:rsidRPr="00C64F21">
        <w:t xml:space="preserve"> „Dėl S</w:t>
      </w:r>
      <w:r w:rsidR="00C43150" w:rsidRPr="00C64F21">
        <w:rPr>
          <w:bCs/>
          <w:color w:val="000000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2E3019">
        <w:rPr>
          <w:bCs/>
          <w:color w:val="000000"/>
        </w:rPr>
        <w:t>7.3</w:t>
      </w:r>
      <w:r w:rsidR="00C43150" w:rsidRPr="00C64F21">
        <w:rPr>
          <w:bCs/>
          <w:color w:val="000000"/>
        </w:rPr>
        <w:t> papunkčiu.</w:t>
      </w:r>
    </w:p>
    <w:p w14:paraId="5ACD1EC0" w14:textId="06E6842B" w:rsidR="00637883" w:rsidRPr="005C387C" w:rsidRDefault="00FB7EBE" w:rsidP="00D33A21">
      <w:pPr>
        <w:ind w:firstLine="851"/>
        <w:jc w:val="both"/>
        <w:rPr>
          <w:color w:val="FF0000"/>
        </w:rPr>
      </w:pPr>
      <w:r>
        <w:rPr>
          <w:bCs/>
          <w:color w:val="000000"/>
        </w:rPr>
        <w:t>3</w:t>
      </w:r>
      <w:r w:rsidR="00076131">
        <w:t>.</w:t>
      </w:r>
      <w:r w:rsidR="00735147">
        <w:t> </w:t>
      </w:r>
      <w:r w:rsidR="00D33A21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D33A21" w:rsidRPr="005360CD">
        <w:rPr>
          <w:szCs w:val="24"/>
        </w:rPr>
        <w:t>A.</w:t>
      </w:r>
      <w:r w:rsidR="00D33A21">
        <w:rPr>
          <w:szCs w:val="24"/>
        </w:rPr>
        <w:t> </w:t>
      </w:r>
      <w:r w:rsidR="00D33A21" w:rsidRPr="005360CD">
        <w:rPr>
          <w:szCs w:val="24"/>
        </w:rPr>
        <w:t>Juozapavičiaus</w:t>
      </w:r>
      <w:r w:rsidR="00D33A21">
        <w:rPr>
          <w:szCs w:val="24"/>
        </w:rPr>
        <w:t> </w:t>
      </w:r>
      <w:r w:rsidR="00D33A21" w:rsidRPr="005360CD">
        <w:rPr>
          <w:szCs w:val="24"/>
        </w:rPr>
        <w:t>pr.</w:t>
      </w:r>
      <w:r w:rsidR="00D33A21">
        <w:rPr>
          <w:szCs w:val="24"/>
        </w:rPr>
        <w:t> </w:t>
      </w:r>
      <w:r w:rsidR="00D33A21" w:rsidRPr="005360CD">
        <w:rPr>
          <w:szCs w:val="24"/>
        </w:rPr>
        <w:t>57, LT</w:t>
      </w:r>
      <w:r w:rsidR="00D33A21">
        <w:rPr>
          <w:szCs w:val="24"/>
        </w:rPr>
        <w:noBreakHyphen/>
      </w:r>
      <w:r w:rsidR="00D33A21" w:rsidRPr="005360CD">
        <w:rPr>
          <w:szCs w:val="24"/>
        </w:rPr>
        <w:t>45262</w:t>
      </w:r>
      <w:r w:rsidR="00D33A21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</w:t>
      </w:r>
      <w:r w:rsidR="00D33A21" w:rsidRPr="00EC1F0C">
        <w:rPr>
          <w:szCs w:val="24"/>
        </w:rPr>
        <w:lastRenderedPageBreak/>
        <w:t xml:space="preserve">šio teismo rūmuose (per Lietuvos teismų elektroninių paslaugų portalą </w:t>
      </w:r>
      <w:hyperlink r:id="rId6" w:history="1">
        <w:r w:rsidR="00D33A21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D33A21" w:rsidRPr="00EC1F0C">
        <w:rPr>
          <w:szCs w:val="24"/>
        </w:rPr>
        <w:t xml:space="preserve"> arba adresu: Vilnius, Žygimantų g. 2, LT</w:t>
      </w:r>
      <w:r w:rsidR="00D33A21" w:rsidRPr="00EC1F0C">
        <w:rPr>
          <w:szCs w:val="24"/>
        </w:rPr>
        <w:noBreakHyphen/>
        <w:t>01102, arba Kaunas, A. Mickevičiaus g. 8A, LT</w:t>
      </w:r>
      <w:r w:rsidR="00D33A21" w:rsidRPr="00EC1F0C">
        <w:rPr>
          <w:szCs w:val="24"/>
        </w:rPr>
        <w:noBreakHyphen/>
        <w:t>44312, arba Klaipėda, Galinio Pylimo g. 9, LT</w:t>
      </w:r>
      <w:r w:rsidR="00D33A21" w:rsidRPr="00EC1F0C">
        <w:rPr>
          <w:szCs w:val="24"/>
        </w:rPr>
        <w:noBreakHyphen/>
        <w:t>91230, arba Šiauliai, Dvaro g. 80, LT</w:t>
      </w:r>
      <w:r w:rsidR="00D33A21" w:rsidRPr="00EC1F0C">
        <w:rPr>
          <w:szCs w:val="24"/>
        </w:rPr>
        <w:noBreakHyphen/>
        <w:t>76298, arba Panevėžys, Respublikos g. 62, LT</w:t>
      </w:r>
      <w:r w:rsidR="00D33A21" w:rsidRPr="00EC1F0C">
        <w:rPr>
          <w:szCs w:val="24"/>
        </w:rPr>
        <w:noBreakHyphen/>
        <w:t>35158) Lietuvos Respublikos administracinių bylų teisenos įstatymo nustatyta tvarka.</w:t>
      </w:r>
    </w:p>
    <w:p w14:paraId="37EAF870" w14:textId="2625A387" w:rsidR="001E3ACB" w:rsidRDefault="001E3ACB" w:rsidP="001E3ACB">
      <w:pPr>
        <w:jc w:val="both"/>
      </w:pPr>
    </w:p>
    <w:p w14:paraId="599168E3" w14:textId="77777777" w:rsidR="00D33A21" w:rsidRPr="005C387C" w:rsidRDefault="00D33A21" w:rsidP="001E3ACB">
      <w:pPr>
        <w:jc w:val="both"/>
      </w:pPr>
    </w:p>
    <w:p w14:paraId="38A65DA0" w14:textId="77777777" w:rsidR="00D33A21" w:rsidRPr="00EC1F0C" w:rsidRDefault="00D33A21" w:rsidP="00D33A21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65AF0438" w14:textId="626148A9" w:rsidR="0063462C" w:rsidRDefault="0063462C" w:rsidP="00D33A21">
      <w:pPr>
        <w:jc w:val="both"/>
      </w:pPr>
    </w:p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5786"/>
    <w:rsid w:val="0001723C"/>
    <w:rsid w:val="000178FB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0F19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3616"/>
    <w:rsid w:val="00184972"/>
    <w:rsid w:val="00186D4E"/>
    <w:rsid w:val="00187159"/>
    <w:rsid w:val="00191DD4"/>
    <w:rsid w:val="001928F4"/>
    <w:rsid w:val="001939A6"/>
    <w:rsid w:val="001B089E"/>
    <w:rsid w:val="001B4FA8"/>
    <w:rsid w:val="001B7615"/>
    <w:rsid w:val="001C00A4"/>
    <w:rsid w:val="001C485F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603A"/>
    <w:rsid w:val="00237279"/>
    <w:rsid w:val="0024039C"/>
    <w:rsid w:val="0025424F"/>
    <w:rsid w:val="002554C1"/>
    <w:rsid w:val="00260879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019"/>
    <w:rsid w:val="002E3521"/>
    <w:rsid w:val="002F0714"/>
    <w:rsid w:val="002F4A37"/>
    <w:rsid w:val="00300FB2"/>
    <w:rsid w:val="00301DD3"/>
    <w:rsid w:val="0031036D"/>
    <w:rsid w:val="003147B9"/>
    <w:rsid w:val="0032090A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C7DD4"/>
    <w:rsid w:val="003D06D8"/>
    <w:rsid w:val="003D1535"/>
    <w:rsid w:val="003D2EB1"/>
    <w:rsid w:val="003D3444"/>
    <w:rsid w:val="003D3983"/>
    <w:rsid w:val="003D3E69"/>
    <w:rsid w:val="003D63ED"/>
    <w:rsid w:val="003D7126"/>
    <w:rsid w:val="003D77C1"/>
    <w:rsid w:val="003E785E"/>
    <w:rsid w:val="003F3371"/>
    <w:rsid w:val="003F653C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4657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3E09"/>
    <w:rsid w:val="007273A8"/>
    <w:rsid w:val="007273D4"/>
    <w:rsid w:val="00735147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2339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36BCA"/>
    <w:rsid w:val="00841DAA"/>
    <w:rsid w:val="00844862"/>
    <w:rsid w:val="00845179"/>
    <w:rsid w:val="008503AC"/>
    <w:rsid w:val="0086382E"/>
    <w:rsid w:val="00870FED"/>
    <w:rsid w:val="008734B4"/>
    <w:rsid w:val="00873A01"/>
    <w:rsid w:val="0087580D"/>
    <w:rsid w:val="00880F2E"/>
    <w:rsid w:val="008856FF"/>
    <w:rsid w:val="00887182"/>
    <w:rsid w:val="00891D0A"/>
    <w:rsid w:val="008A399D"/>
    <w:rsid w:val="008A436B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5AEA"/>
    <w:rsid w:val="00917A05"/>
    <w:rsid w:val="00920C55"/>
    <w:rsid w:val="00922B32"/>
    <w:rsid w:val="0092660B"/>
    <w:rsid w:val="00936948"/>
    <w:rsid w:val="00940934"/>
    <w:rsid w:val="00942E9A"/>
    <w:rsid w:val="00945453"/>
    <w:rsid w:val="0094645E"/>
    <w:rsid w:val="0095327E"/>
    <w:rsid w:val="00953B83"/>
    <w:rsid w:val="00965D40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1742B"/>
    <w:rsid w:val="00A20266"/>
    <w:rsid w:val="00A223AB"/>
    <w:rsid w:val="00A26288"/>
    <w:rsid w:val="00A30F94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0B3A"/>
    <w:rsid w:val="00AC3693"/>
    <w:rsid w:val="00AC7F49"/>
    <w:rsid w:val="00AD0CDC"/>
    <w:rsid w:val="00AD5092"/>
    <w:rsid w:val="00AD7028"/>
    <w:rsid w:val="00AD70EC"/>
    <w:rsid w:val="00AE035F"/>
    <w:rsid w:val="00AE0AA6"/>
    <w:rsid w:val="00AE183A"/>
    <w:rsid w:val="00AE6E0F"/>
    <w:rsid w:val="00AF69FD"/>
    <w:rsid w:val="00B029D7"/>
    <w:rsid w:val="00B03647"/>
    <w:rsid w:val="00B1128B"/>
    <w:rsid w:val="00B12CAF"/>
    <w:rsid w:val="00B1689A"/>
    <w:rsid w:val="00B22022"/>
    <w:rsid w:val="00B2383A"/>
    <w:rsid w:val="00B2397D"/>
    <w:rsid w:val="00B25F5F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BF4862"/>
    <w:rsid w:val="00C00C36"/>
    <w:rsid w:val="00C02A78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43150"/>
    <w:rsid w:val="00C506C5"/>
    <w:rsid w:val="00C64ADA"/>
    <w:rsid w:val="00C672ED"/>
    <w:rsid w:val="00C67982"/>
    <w:rsid w:val="00C82789"/>
    <w:rsid w:val="00C82DF8"/>
    <w:rsid w:val="00C831F2"/>
    <w:rsid w:val="00C86394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33A21"/>
    <w:rsid w:val="00D4058B"/>
    <w:rsid w:val="00D40767"/>
    <w:rsid w:val="00D539A1"/>
    <w:rsid w:val="00D6176B"/>
    <w:rsid w:val="00D61CE9"/>
    <w:rsid w:val="00D64C50"/>
    <w:rsid w:val="00D64FF1"/>
    <w:rsid w:val="00D66165"/>
    <w:rsid w:val="00D75690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2962"/>
    <w:rsid w:val="00EA33ED"/>
    <w:rsid w:val="00EA528D"/>
    <w:rsid w:val="00EA5E82"/>
    <w:rsid w:val="00EB19A7"/>
    <w:rsid w:val="00EB2A0D"/>
    <w:rsid w:val="00EB6A10"/>
    <w:rsid w:val="00EB7518"/>
    <w:rsid w:val="00EC1C14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B7EBE"/>
    <w:rsid w:val="00FC1B4D"/>
    <w:rsid w:val="00FC4F0C"/>
    <w:rsid w:val="00FE1E60"/>
    <w:rsid w:val="00FE3538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963D-E997-4634-8694-DBAAFA6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124</cp:revision>
  <cp:lastPrinted>2026-05-11T13:28:00Z</cp:lastPrinted>
  <dcterms:created xsi:type="dcterms:W3CDTF">2024-03-29T06:34:00Z</dcterms:created>
  <dcterms:modified xsi:type="dcterms:W3CDTF">2026-06-29T10:25:00Z</dcterms:modified>
</cp:coreProperties>
</file>