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79A" w:rsidRDefault="0055179A" w:rsidP="0055179A">
      <w:pPr>
        <w:jc w:val="both"/>
        <w:rPr>
          <w:b/>
          <w:i/>
          <w:sz w:val="32"/>
          <w:szCs w:val="32"/>
          <w:lang w:val="lt-LT"/>
        </w:rPr>
      </w:pPr>
      <w:bookmarkStart w:id="0" w:name="_GoBack"/>
      <w:bookmarkEnd w:id="0"/>
      <w:r>
        <w:rPr>
          <w:b/>
          <w:i/>
          <w:sz w:val="32"/>
          <w:szCs w:val="32"/>
          <w:lang w:val="lt-LT"/>
        </w:rPr>
        <w:t xml:space="preserve">Ar tikrai suskaičiuojame </w:t>
      </w:r>
      <w:r w:rsidR="00E77EB5">
        <w:rPr>
          <w:b/>
          <w:i/>
          <w:sz w:val="32"/>
          <w:szCs w:val="32"/>
          <w:lang w:val="lt-LT"/>
        </w:rPr>
        <w:t>viską</w:t>
      </w:r>
      <w:r>
        <w:rPr>
          <w:b/>
          <w:i/>
          <w:sz w:val="32"/>
          <w:szCs w:val="32"/>
          <w:lang w:val="lt-LT"/>
        </w:rPr>
        <w:t xml:space="preserve">? </w:t>
      </w:r>
    </w:p>
    <w:p w:rsidR="0055179A" w:rsidRDefault="0055179A" w:rsidP="0055179A">
      <w:pPr>
        <w:jc w:val="both"/>
        <w:rPr>
          <w:b/>
          <w:i/>
          <w:sz w:val="32"/>
          <w:szCs w:val="32"/>
          <w:lang w:val="lt-LT"/>
        </w:rPr>
      </w:pPr>
    </w:p>
    <w:p w:rsidR="0055179A" w:rsidRPr="00436DBF" w:rsidRDefault="0055179A" w:rsidP="00436DBF">
      <w:pPr>
        <w:jc w:val="both"/>
        <w:rPr>
          <w:b/>
          <w:i/>
          <w:lang w:val="lt-LT"/>
        </w:rPr>
      </w:pPr>
      <w:r w:rsidRPr="00436DBF">
        <w:rPr>
          <w:b/>
          <w:i/>
          <w:lang w:val="lt-LT"/>
        </w:rPr>
        <w:t>Pagrindinė problema, dėl kurios dalis šilumos vartotojų reiškia nepasitenkinimą centralizuotu šildymu  - mok</w:t>
      </w:r>
      <w:r w:rsidR="00464ECE">
        <w:rPr>
          <w:b/>
          <w:i/>
          <w:lang w:val="lt-LT"/>
        </w:rPr>
        <w:t>esčiai</w:t>
      </w:r>
      <w:r w:rsidRPr="00436DBF">
        <w:rPr>
          <w:b/>
          <w:i/>
          <w:lang w:val="lt-LT"/>
        </w:rPr>
        <w:t xml:space="preserve"> už šildymą. Butų savininkai, gaunantys dideles sąskaita</w:t>
      </w:r>
      <w:r w:rsidR="00E33885">
        <w:rPr>
          <w:b/>
          <w:i/>
          <w:lang w:val="lt-LT"/>
        </w:rPr>
        <w:t>s</w:t>
      </w:r>
      <w:r w:rsidRPr="00436DBF">
        <w:rPr>
          <w:b/>
          <w:i/>
          <w:lang w:val="lt-LT"/>
        </w:rPr>
        <w:t>, mano, kad galima sumažinti išlaidas už šildymą - atsijungti nuo centralizuotų šilumos tinklų ir individualiai šildytis   pasirinktu šildymo būdu ar tiesiog  vis</w:t>
      </w:r>
      <w:r w:rsidR="00A109CB">
        <w:rPr>
          <w:b/>
          <w:i/>
          <w:lang w:val="lt-LT"/>
        </w:rPr>
        <w:t xml:space="preserve">am  namui  šildytis, </w:t>
      </w:r>
      <w:r w:rsidRPr="00436DBF">
        <w:rPr>
          <w:b/>
          <w:i/>
          <w:lang w:val="lt-LT"/>
        </w:rPr>
        <w:t xml:space="preserve"> įsireng</w:t>
      </w:r>
      <w:r w:rsidR="00A109CB">
        <w:rPr>
          <w:b/>
          <w:i/>
          <w:lang w:val="lt-LT"/>
        </w:rPr>
        <w:t>us</w:t>
      </w:r>
      <w:r w:rsidRPr="00436DBF">
        <w:rPr>
          <w:b/>
          <w:i/>
          <w:lang w:val="lt-LT"/>
        </w:rPr>
        <w:t xml:space="preserve"> dujinį  katilą. </w:t>
      </w:r>
    </w:p>
    <w:p w:rsidR="0055179A" w:rsidRPr="00436DBF" w:rsidRDefault="0055179A" w:rsidP="00436DBF">
      <w:pPr>
        <w:jc w:val="both"/>
        <w:rPr>
          <w:b/>
          <w:i/>
          <w:lang w:val="lt-LT"/>
        </w:rPr>
      </w:pPr>
    </w:p>
    <w:p w:rsidR="0055179A" w:rsidRPr="00436DBF" w:rsidRDefault="0055179A" w:rsidP="00436DBF">
      <w:pPr>
        <w:jc w:val="both"/>
        <w:rPr>
          <w:b/>
          <w:lang w:val="lt-LT"/>
        </w:rPr>
      </w:pPr>
      <w:r w:rsidRPr="00436DBF">
        <w:rPr>
          <w:b/>
          <w:lang w:val="lt-LT"/>
        </w:rPr>
        <w:t xml:space="preserve">Šilumos suvartojimą galima sumažinti </w:t>
      </w:r>
    </w:p>
    <w:p w:rsidR="0055179A" w:rsidRPr="00436DBF" w:rsidRDefault="0055179A" w:rsidP="00436DBF">
      <w:pPr>
        <w:jc w:val="both"/>
        <w:rPr>
          <w:lang w:val="lt-LT"/>
        </w:rPr>
      </w:pPr>
      <w:r w:rsidRPr="00436DBF">
        <w:rPr>
          <w:lang w:val="lt-LT"/>
        </w:rPr>
        <w:t xml:space="preserve">Šilumos mokesčiai priklauso nuo šilumos suvartojamo kiekio  ir šilumos kainos. Šilumos vartojimo mažinimas yra didžiausias rezervas  norint sumažinti mokesčius už šildymą.   Tai galima pasiekti  tik patiems gyventojams </w:t>
      </w:r>
      <w:r w:rsidR="00E33885">
        <w:rPr>
          <w:lang w:val="lt-LT"/>
        </w:rPr>
        <w:t>renovavus</w:t>
      </w:r>
      <w:r w:rsidRPr="00436DBF">
        <w:rPr>
          <w:lang w:val="lt-LT"/>
        </w:rPr>
        <w:t xml:space="preserve"> namą, rekonstravus namo šildymo ir karšto vandens sistemas.  Sprendimas atsijungti  nuo centralizuotų šilumos tinklų, šilumos suvartojimo name tikrai nesumažins.</w:t>
      </w:r>
    </w:p>
    <w:p w:rsidR="0055179A" w:rsidRPr="00436DBF" w:rsidRDefault="0055179A" w:rsidP="00436DBF">
      <w:pPr>
        <w:jc w:val="both"/>
        <w:rPr>
          <w:b/>
          <w:lang w:val="lt-LT"/>
        </w:rPr>
      </w:pPr>
    </w:p>
    <w:p w:rsidR="0055179A" w:rsidRPr="00436DBF" w:rsidRDefault="0055179A" w:rsidP="00436DBF">
      <w:pPr>
        <w:jc w:val="both"/>
        <w:rPr>
          <w:lang w:val="lt-LT"/>
        </w:rPr>
      </w:pPr>
      <w:r w:rsidRPr="00436DBF">
        <w:rPr>
          <w:lang w:val="lt-LT"/>
        </w:rPr>
        <w:t>Šilumos tiekėjas šilumą tiekia iki namo. Už tai, kaip ji toliau p</w:t>
      </w:r>
      <w:r w:rsidR="00A109CB">
        <w:rPr>
          <w:lang w:val="lt-LT"/>
        </w:rPr>
        <w:t>ristatoma iki buto,</w:t>
      </w:r>
      <w:r w:rsidRPr="00436DBF">
        <w:rPr>
          <w:lang w:val="lt-LT"/>
        </w:rPr>
        <w:t xml:space="preserve"> atsak</w:t>
      </w:r>
      <w:r w:rsidR="00A109CB">
        <w:rPr>
          <w:lang w:val="lt-LT"/>
        </w:rPr>
        <w:t>ingi</w:t>
      </w:r>
      <w:r w:rsidRPr="00436DBF">
        <w:rPr>
          <w:lang w:val="lt-LT"/>
        </w:rPr>
        <w:t xml:space="preserve"> </w:t>
      </w:r>
      <w:r w:rsidR="00A109CB" w:rsidRPr="00436DBF">
        <w:rPr>
          <w:lang w:val="lt-LT"/>
        </w:rPr>
        <w:t>šildymo ir karšto vandens sistemų prižiūrėtoj</w:t>
      </w:r>
      <w:r w:rsidR="00A109CB">
        <w:rPr>
          <w:lang w:val="lt-LT"/>
        </w:rPr>
        <w:t xml:space="preserve">ai, kuriuos pasirenka </w:t>
      </w:r>
      <w:r w:rsidRPr="00436DBF">
        <w:rPr>
          <w:lang w:val="lt-LT"/>
        </w:rPr>
        <w:t>nam</w:t>
      </w:r>
      <w:r w:rsidR="00E33885">
        <w:rPr>
          <w:lang w:val="lt-LT"/>
        </w:rPr>
        <w:t>ų</w:t>
      </w:r>
      <w:r w:rsidRPr="00436DBF">
        <w:rPr>
          <w:lang w:val="lt-LT"/>
        </w:rPr>
        <w:t xml:space="preserve"> </w:t>
      </w:r>
      <w:r w:rsidR="00A109CB">
        <w:rPr>
          <w:lang w:val="lt-LT"/>
        </w:rPr>
        <w:t>gyventojai.</w:t>
      </w:r>
      <w:r w:rsidRPr="00436DBF">
        <w:rPr>
          <w:lang w:val="lt-LT"/>
        </w:rPr>
        <w:t xml:space="preserve"> Išbalansuotą namo šildymo sistemą  sureguliuoti, kad visi butai būtų šildomi vienodai  </w:t>
      </w:r>
      <w:r w:rsidR="00A109CB">
        <w:rPr>
          <w:lang w:val="lt-LT"/>
        </w:rPr>
        <w:t xml:space="preserve">– </w:t>
      </w:r>
      <w:r w:rsidR="00A109CB" w:rsidRPr="00436DBF">
        <w:rPr>
          <w:lang w:val="lt-LT"/>
        </w:rPr>
        <w:t>galima</w:t>
      </w:r>
      <w:r w:rsidR="00A109CB">
        <w:rPr>
          <w:lang w:val="lt-LT"/>
        </w:rPr>
        <w:t>,</w:t>
      </w:r>
      <w:r w:rsidR="00A109CB" w:rsidRPr="00436DBF">
        <w:rPr>
          <w:lang w:val="lt-LT"/>
        </w:rPr>
        <w:t xml:space="preserve"> </w:t>
      </w:r>
      <w:r w:rsidRPr="00436DBF">
        <w:rPr>
          <w:lang w:val="lt-LT"/>
        </w:rPr>
        <w:t>tik reikalingos pastangos ir lėšos. Įrengtas modernus šilumos punktas namo rūsyje reaguoja į lauko</w:t>
      </w:r>
      <w:r w:rsidR="00A109CB">
        <w:rPr>
          <w:lang w:val="lt-LT"/>
        </w:rPr>
        <w:t xml:space="preserve"> oro</w:t>
      </w:r>
      <w:r w:rsidRPr="00436DBF">
        <w:rPr>
          <w:lang w:val="lt-LT"/>
        </w:rPr>
        <w:t xml:space="preserve"> temperatūrą ir tiekia tokios temperatūros vandenį</w:t>
      </w:r>
      <w:r w:rsidR="00A109CB">
        <w:rPr>
          <w:lang w:val="lt-LT"/>
        </w:rPr>
        <w:t xml:space="preserve"> butams</w:t>
      </w:r>
      <w:r w:rsidRPr="00436DBF">
        <w:rPr>
          <w:lang w:val="lt-LT"/>
        </w:rPr>
        <w:t>, kokio</w:t>
      </w:r>
      <w:r w:rsidR="00A109CB">
        <w:rPr>
          <w:lang w:val="lt-LT"/>
        </w:rPr>
        <w:t>s pageidauja namo gyventojai.</w:t>
      </w:r>
      <w:r w:rsidRPr="00436DBF">
        <w:rPr>
          <w:lang w:val="lt-LT"/>
        </w:rPr>
        <w:t xml:space="preserve"> Jei gyventojai nori gyventi šilčiau, tai ir šilumos suvartojama daugiau.</w:t>
      </w:r>
      <w:r w:rsidR="00A109CB">
        <w:rPr>
          <w:lang w:val="lt-LT"/>
        </w:rPr>
        <w:t xml:space="preserve"> </w:t>
      </w:r>
      <w:r w:rsidRPr="00436DBF">
        <w:rPr>
          <w:lang w:val="lt-LT"/>
        </w:rPr>
        <w:t xml:space="preserve">Didesnį šilumos suvartojimą lemia nelegaliai padidintas šildymo prietaisų </w:t>
      </w:r>
      <w:r w:rsidR="00A109CB">
        <w:rPr>
          <w:lang w:val="lt-LT"/>
        </w:rPr>
        <w:t xml:space="preserve">(radiatorių) </w:t>
      </w:r>
      <w:r w:rsidRPr="00436DBF">
        <w:rPr>
          <w:lang w:val="lt-LT"/>
        </w:rPr>
        <w:t>skaičius ar  įrengtas grind</w:t>
      </w:r>
      <w:r w:rsidR="00A109CB">
        <w:rPr>
          <w:lang w:val="lt-LT"/>
        </w:rPr>
        <w:t>inis</w:t>
      </w:r>
      <w:r w:rsidRPr="00436DBF">
        <w:rPr>
          <w:lang w:val="lt-LT"/>
        </w:rPr>
        <w:t xml:space="preserve"> šildymas.</w:t>
      </w:r>
      <w:r w:rsidRPr="00436DBF">
        <w:rPr>
          <w:b/>
          <w:lang w:val="lt-LT"/>
        </w:rPr>
        <w:t xml:space="preserve"> </w:t>
      </w:r>
      <w:r w:rsidRPr="00436DBF">
        <w:rPr>
          <w:lang w:val="lt-LT"/>
        </w:rPr>
        <w:t>Po metų, įsigaliojus naujiems Valstybinės kainų ir energetikos kontrolės komisijos šilumos paskirstymo metodams daugiabučiuose, butų savininkams jau teks  mokėti už papildomai sumontuotų radiatorių skleidžiamą šilumą. Tokia paskirstymo tvarka bus siekiama sumažinti šilumos mokesčius likusiems namo gyventojams.</w:t>
      </w:r>
      <w:r w:rsidR="008218A5" w:rsidRPr="00436DBF">
        <w:rPr>
          <w:lang w:val="lt-LT"/>
        </w:rPr>
        <w:t xml:space="preserve"> N</w:t>
      </w:r>
      <w:r w:rsidRPr="00436DBF">
        <w:rPr>
          <w:lang w:val="lt-LT"/>
        </w:rPr>
        <w:t>esandarūs rūsi</w:t>
      </w:r>
      <w:r w:rsidR="00A109CB">
        <w:rPr>
          <w:lang w:val="lt-LT"/>
        </w:rPr>
        <w:t>ų</w:t>
      </w:r>
      <w:r w:rsidRPr="00436DBF">
        <w:rPr>
          <w:lang w:val="lt-LT"/>
        </w:rPr>
        <w:t xml:space="preserve"> bei laiptinių langai  taip pat didina  šilumos suvartojimą name, nes norint pasiekti bute </w:t>
      </w:r>
      <w:r w:rsidR="00A109CB">
        <w:rPr>
          <w:lang w:val="lt-LT"/>
        </w:rPr>
        <w:t>pageidaujamą</w:t>
      </w:r>
      <w:r w:rsidRPr="00436DBF">
        <w:rPr>
          <w:lang w:val="lt-LT"/>
        </w:rPr>
        <w:t xml:space="preserve"> temperatūrą reikalingas papildomas šilumos kiekis.  </w:t>
      </w:r>
    </w:p>
    <w:p w:rsidR="0055179A" w:rsidRPr="00AF64D0" w:rsidRDefault="0055179A" w:rsidP="00436DBF">
      <w:pPr>
        <w:jc w:val="both"/>
        <w:rPr>
          <w:b/>
          <w:color w:val="FF0000"/>
          <w:lang w:val="lt-LT"/>
        </w:rPr>
      </w:pPr>
    </w:p>
    <w:p w:rsidR="0055179A" w:rsidRPr="00436DBF" w:rsidRDefault="0055179A" w:rsidP="00436DBF">
      <w:pPr>
        <w:jc w:val="both"/>
        <w:rPr>
          <w:b/>
          <w:lang w:val="lt-LT"/>
        </w:rPr>
      </w:pPr>
      <w:r w:rsidRPr="00436DBF">
        <w:rPr>
          <w:b/>
          <w:lang w:val="lt-LT"/>
        </w:rPr>
        <w:t>Individualaus šildymo kaina</w:t>
      </w:r>
    </w:p>
    <w:p w:rsidR="0055179A" w:rsidRPr="00436DBF" w:rsidRDefault="0055179A" w:rsidP="00436DBF">
      <w:pPr>
        <w:jc w:val="both"/>
        <w:rPr>
          <w:lang w:val="lt-LT"/>
        </w:rPr>
      </w:pPr>
      <w:r w:rsidRPr="00436DBF">
        <w:rPr>
          <w:lang w:val="lt-LT"/>
        </w:rPr>
        <w:t>Atsijungiant nuo centralizuotų šilumos tinklų, didžiausias diskusijas sukelia šilumos kaina. Atsijungusieji  galvoja tik apie kurą, kurį sunaudotų, ir dažniausiai lygina  centralizuotos šilumos kainą  su gamtinių dujų kaina.</w:t>
      </w:r>
    </w:p>
    <w:p w:rsidR="0055179A" w:rsidRPr="00436DBF" w:rsidRDefault="0055179A" w:rsidP="00436DBF">
      <w:pPr>
        <w:jc w:val="both"/>
        <w:rPr>
          <w:lang w:val="lt-LT"/>
        </w:rPr>
      </w:pPr>
      <w:r w:rsidRPr="00436DBF">
        <w:rPr>
          <w:lang w:val="lt-LT"/>
        </w:rPr>
        <w:t xml:space="preserve">  </w:t>
      </w:r>
    </w:p>
    <w:p w:rsidR="0055179A" w:rsidRPr="00ED014C" w:rsidRDefault="00E77EB5" w:rsidP="00436DBF">
      <w:pPr>
        <w:jc w:val="both"/>
        <w:rPr>
          <w:color w:val="2F5496" w:themeColor="accent5" w:themeShade="BF"/>
          <w:lang w:val="lt-LT"/>
        </w:rPr>
      </w:pPr>
      <w:r w:rsidRPr="00BB2C77">
        <w:rPr>
          <w:lang w:val="lt-LT"/>
        </w:rPr>
        <w:t xml:space="preserve">Pastaraisiais </w:t>
      </w:r>
      <w:r w:rsidR="0055179A" w:rsidRPr="00BB2C77">
        <w:rPr>
          <w:lang w:val="lt-LT"/>
        </w:rPr>
        <w:t>met</w:t>
      </w:r>
      <w:r w:rsidRPr="00BB2C77">
        <w:rPr>
          <w:lang w:val="lt-LT"/>
        </w:rPr>
        <w:t xml:space="preserve">ais </w:t>
      </w:r>
      <w:r w:rsidR="0055179A" w:rsidRPr="00BB2C77">
        <w:rPr>
          <w:lang w:val="lt-LT"/>
        </w:rPr>
        <w:t>AB „Panevėžio energija“ rekonstr</w:t>
      </w:r>
      <w:r w:rsidRPr="00BB2C77">
        <w:rPr>
          <w:lang w:val="lt-LT"/>
        </w:rPr>
        <w:t>uoja</w:t>
      </w:r>
      <w:r w:rsidR="00A109CB" w:rsidRPr="00BB2C77">
        <w:rPr>
          <w:lang w:val="lt-LT"/>
        </w:rPr>
        <w:t xml:space="preserve"> eksploatuojamas </w:t>
      </w:r>
      <w:r w:rsidR="0055179A" w:rsidRPr="00BB2C77">
        <w:rPr>
          <w:lang w:val="lt-LT"/>
        </w:rPr>
        <w:t xml:space="preserve">katilines, </w:t>
      </w:r>
      <w:r w:rsidRPr="00BB2C77">
        <w:rPr>
          <w:lang w:val="lt-LT"/>
        </w:rPr>
        <w:t>stato</w:t>
      </w:r>
      <w:r w:rsidR="0055179A" w:rsidRPr="00BB2C77">
        <w:rPr>
          <w:lang w:val="lt-LT"/>
        </w:rPr>
        <w:t xml:space="preserve">  biokuru kūrenam</w:t>
      </w:r>
      <w:r w:rsidR="0095745F" w:rsidRPr="00BB2C77">
        <w:rPr>
          <w:lang w:val="lt-LT"/>
        </w:rPr>
        <w:t xml:space="preserve">us </w:t>
      </w:r>
      <w:r w:rsidR="0055179A" w:rsidRPr="00BB2C77">
        <w:rPr>
          <w:lang w:val="lt-LT"/>
        </w:rPr>
        <w:t>katil</w:t>
      </w:r>
      <w:r w:rsidR="0095745F" w:rsidRPr="00BB2C77">
        <w:rPr>
          <w:lang w:val="lt-LT"/>
        </w:rPr>
        <w:t>us</w:t>
      </w:r>
      <w:r w:rsidR="0055179A" w:rsidRPr="00BB2C77">
        <w:rPr>
          <w:lang w:val="lt-LT"/>
        </w:rPr>
        <w:t xml:space="preserve">. </w:t>
      </w:r>
      <w:r w:rsidR="0095745F" w:rsidRPr="00BB2C77">
        <w:rPr>
          <w:lang w:val="lt-LT"/>
        </w:rPr>
        <w:t>B</w:t>
      </w:r>
      <w:r w:rsidR="0055179A" w:rsidRPr="00BB2C77">
        <w:rPr>
          <w:lang w:val="lt-LT"/>
        </w:rPr>
        <w:t>aigus Panevėžio katilinės rekonstrukciją, padidinus biokuro panaudojimą, planuojama, kad 2016 m. biokuras sudarys daugiau nei 62 proc. naudojamo kuro</w:t>
      </w:r>
      <w:r w:rsidR="00ED014C" w:rsidRPr="00BB2C77">
        <w:rPr>
          <w:lang w:val="lt-LT"/>
        </w:rPr>
        <w:t>.</w:t>
      </w:r>
      <w:r w:rsidR="0055179A" w:rsidRPr="00BB2C77">
        <w:rPr>
          <w:lang w:val="lt-LT"/>
        </w:rPr>
        <w:t xml:space="preserve"> </w:t>
      </w:r>
      <w:r w:rsidR="00ED014C" w:rsidRPr="00BB2C77">
        <w:rPr>
          <w:lang w:val="lt-LT"/>
        </w:rPr>
        <w:t>Gamtinių dujų įtaka į centralizuotai tiekiamos šilumos kainą kasmet mažėja.  2016 m. gamtinės dujos   tesieks 29 proc. ir v</w:t>
      </w:r>
      <w:r w:rsidR="0055179A" w:rsidRPr="00BB2C77">
        <w:rPr>
          <w:lang w:val="lt-LT"/>
        </w:rPr>
        <w:t>idutinė šilumos kaina sudarys 5,</w:t>
      </w:r>
      <w:r w:rsidR="00070592" w:rsidRPr="00BB2C77">
        <w:rPr>
          <w:lang w:val="lt-LT"/>
        </w:rPr>
        <w:t>55</w:t>
      </w:r>
      <w:r w:rsidR="0055179A" w:rsidRPr="00BB2C77">
        <w:rPr>
          <w:lang w:val="lt-LT"/>
        </w:rPr>
        <w:t xml:space="preserve"> ct (be PVM) už kilovatvalandę</w:t>
      </w:r>
      <w:r w:rsidR="00330790" w:rsidRPr="00BB2C77">
        <w:rPr>
          <w:lang w:val="lt-LT"/>
        </w:rPr>
        <w:t>. Planuojama</w:t>
      </w:r>
      <w:r w:rsidR="0055179A" w:rsidRPr="00BB2C77">
        <w:rPr>
          <w:lang w:val="lt-LT"/>
        </w:rPr>
        <w:t xml:space="preserve"> </w:t>
      </w:r>
      <w:r w:rsidR="00ED014C" w:rsidRPr="00BB2C77">
        <w:rPr>
          <w:lang w:val="lt-LT"/>
        </w:rPr>
        <w:t xml:space="preserve">šilumos </w:t>
      </w:r>
      <w:r w:rsidR="0055179A" w:rsidRPr="00BB2C77">
        <w:rPr>
          <w:lang w:val="lt-LT"/>
        </w:rPr>
        <w:t>kaina mažės</w:t>
      </w:r>
      <w:r w:rsidR="00330790" w:rsidRPr="00BB2C77">
        <w:rPr>
          <w:lang w:val="lt-LT"/>
        </w:rPr>
        <w:t xml:space="preserve"> </w:t>
      </w:r>
      <w:r w:rsidR="00437482" w:rsidRPr="00BB2C77">
        <w:rPr>
          <w:lang w:val="lt-LT"/>
        </w:rPr>
        <w:t xml:space="preserve">apie </w:t>
      </w:r>
      <w:r w:rsidR="0055179A" w:rsidRPr="00BB2C77">
        <w:rPr>
          <w:lang w:val="lt-LT"/>
        </w:rPr>
        <w:t>2</w:t>
      </w:r>
      <w:r w:rsidR="00070592" w:rsidRPr="00BB2C77">
        <w:rPr>
          <w:lang w:val="lt-LT"/>
        </w:rPr>
        <w:t>0</w:t>
      </w:r>
      <w:r w:rsidR="0055179A" w:rsidRPr="00BB2C77">
        <w:rPr>
          <w:lang w:val="lt-LT"/>
        </w:rPr>
        <w:t xml:space="preserve"> proc., palyginti su </w:t>
      </w:r>
      <w:r w:rsidR="0095745F" w:rsidRPr="00BB2C77">
        <w:rPr>
          <w:lang w:val="lt-LT"/>
        </w:rPr>
        <w:t xml:space="preserve">kaina, </w:t>
      </w:r>
      <w:r w:rsidR="0055179A" w:rsidRPr="00BB2C77">
        <w:rPr>
          <w:lang w:val="lt-LT"/>
        </w:rPr>
        <w:t xml:space="preserve">buvusia 2012 </w:t>
      </w:r>
      <w:r w:rsidR="0095745F" w:rsidRPr="00BB2C77">
        <w:rPr>
          <w:lang w:val="lt-LT"/>
        </w:rPr>
        <w:t xml:space="preserve">- </w:t>
      </w:r>
      <w:proofErr w:type="spellStart"/>
      <w:r w:rsidR="00BB2C77">
        <w:rPr>
          <w:lang w:val="lt-LT"/>
        </w:rPr>
        <w:t>i</w:t>
      </w:r>
      <w:r w:rsidR="0095745F" w:rsidRPr="00BB2C77">
        <w:rPr>
          <w:lang w:val="lt-LT"/>
        </w:rPr>
        <w:t>ais</w:t>
      </w:r>
      <w:proofErr w:type="spellEnd"/>
      <w:r w:rsidR="0095745F" w:rsidRPr="00BB2C77">
        <w:rPr>
          <w:lang w:val="lt-LT"/>
        </w:rPr>
        <w:t xml:space="preserve"> </w:t>
      </w:r>
      <w:r w:rsidR="0055179A" w:rsidRPr="00BB2C77">
        <w:rPr>
          <w:lang w:val="lt-LT"/>
        </w:rPr>
        <w:t xml:space="preserve"> met</w:t>
      </w:r>
      <w:r w:rsidR="0095745F" w:rsidRPr="00BB2C77">
        <w:rPr>
          <w:lang w:val="lt-LT"/>
        </w:rPr>
        <w:t>ais</w:t>
      </w:r>
      <w:r w:rsidR="00ED014C" w:rsidRPr="00BB2C77">
        <w:rPr>
          <w:lang w:val="lt-LT"/>
        </w:rPr>
        <w:t>.</w:t>
      </w:r>
      <w:r w:rsidR="00437482" w:rsidRPr="00BB2C77">
        <w:rPr>
          <w:lang w:val="lt-LT"/>
        </w:rPr>
        <w:t xml:space="preserve"> </w:t>
      </w:r>
      <w:r w:rsidR="0055179A" w:rsidRPr="00BB2C77">
        <w:rPr>
          <w:lang w:val="lt-LT"/>
        </w:rPr>
        <w:t>Į centralizuot</w:t>
      </w:r>
      <w:r w:rsidRPr="00BB2C77">
        <w:rPr>
          <w:lang w:val="lt-LT"/>
        </w:rPr>
        <w:t xml:space="preserve">ai tiekiamos </w:t>
      </w:r>
      <w:r w:rsidR="0055179A" w:rsidRPr="00BB2C77">
        <w:rPr>
          <w:lang w:val="lt-LT"/>
        </w:rPr>
        <w:t xml:space="preserve"> šilumos kainą įskaičiuotos </w:t>
      </w:r>
      <w:r w:rsidRPr="00BB2C77">
        <w:rPr>
          <w:lang w:val="lt-LT"/>
        </w:rPr>
        <w:t xml:space="preserve"> ne tik kuro, bet  </w:t>
      </w:r>
      <w:r w:rsidR="0055179A" w:rsidRPr="00BB2C77">
        <w:rPr>
          <w:lang w:val="lt-LT"/>
        </w:rPr>
        <w:t xml:space="preserve">visos </w:t>
      </w:r>
      <w:r w:rsidRPr="00BB2C77">
        <w:rPr>
          <w:lang w:val="lt-LT"/>
        </w:rPr>
        <w:t xml:space="preserve">kitos </w:t>
      </w:r>
      <w:r w:rsidR="0055179A" w:rsidRPr="00BB2C77">
        <w:rPr>
          <w:lang w:val="lt-LT"/>
        </w:rPr>
        <w:t xml:space="preserve">sąnaudos ir tai yra galutinė kaina gyventojams, kurią </w:t>
      </w:r>
      <w:r w:rsidR="0095745F" w:rsidRPr="00BB2C77">
        <w:rPr>
          <w:lang w:val="lt-LT"/>
        </w:rPr>
        <w:t xml:space="preserve">jie </w:t>
      </w:r>
      <w:r w:rsidR="0055179A" w:rsidRPr="00BB2C77">
        <w:rPr>
          <w:lang w:val="lt-LT"/>
        </w:rPr>
        <w:t>moka už suvartotą šilumą. Skaičiuodami, kiek tektų mokėti už šilumą pasirinkus individualų šildymą, turėtume įvertinti ne tik gamtinių dujų kainą, bet ir sąnaudas individualiam dujiniam šildymui ir karšto vandens ruošimui įrengti, o tam reikės suskaičiuoti: kiek kainuos patalpų bei įrangos rekonstrukcijos, kiek  kainuos  paties katilo įsigijimas,  kiek bus sunaudota elektros</w:t>
      </w:r>
      <w:r w:rsidR="0095745F" w:rsidRPr="00BB2C77">
        <w:rPr>
          <w:lang w:val="lt-LT"/>
        </w:rPr>
        <w:t xml:space="preserve"> energijos</w:t>
      </w:r>
      <w:r w:rsidR="0055179A" w:rsidRPr="00BB2C77">
        <w:rPr>
          <w:lang w:val="lt-LT"/>
        </w:rPr>
        <w:t xml:space="preserve"> įrangai veikti, kokios bus amortizacijos, eksploatacijos, remonto išlaidos.  Svarbu įvertinti ir tai, kad  visa įranga nebus amžina, o jos remonto ar keitimo darba</w:t>
      </w:r>
      <w:r w:rsidR="0095745F" w:rsidRPr="00BB2C77">
        <w:rPr>
          <w:lang w:val="lt-LT"/>
        </w:rPr>
        <w:t xml:space="preserve">i ir visos su tuo susijusios išlaidos, </w:t>
      </w:r>
      <w:r w:rsidR="0055179A" w:rsidRPr="00BB2C77">
        <w:rPr>
          <w:lang w:val="lt-LT"/>
        </w:rPr>
        <w:t xml:space="preserve">priklausys  jau patiems namo gyventojams. </w:t>
      </w:r>
    </w:p>
    <w:p w:rsidR="0055179A" w:rsidRPr="00436DBF" w:rsidRDefault="0055179A" w:rsidP="00436DBF">
      <w:pPr>
        <w:ind w:right="-30"/>
        <w:jc w:val="both"/>
        <w:rPr>
          <w:lang w:val="lt-LT"/>
        </w:rPr>
      </w:pPr>
    </w:p>
    <w:p w:rsidR="0055179A" w:rsidRPr="00436DBF" w:rsidRDefault="0055179A" w:rsidP="00436DBF">
      <w:pPr>
        <w:ind w:right="-30"/>
        <w:jc w:val="both"/>
        <w:rPr>
          <w:b/>
          <w:lang w:val="lt-LT"/>
        </w:rPr>
      </w:pPr>
      <w:r w:rsidRPr="00436DBF">
        <w:rPr>
          <w:lang w:val="lt-LT"/>
        </w:rPr>
        <w:t>Daugiabučiame name atjungus butą nuo pastato šildymo sistemos,  at</w:t>
      </w:r>
      <w:r w:rsidR="004B6167">
        <w:rPr>
          <w:lang w:val="lt-LT"/>
        </w:rPr>
        <w:t>si</w:t>
      </w:r>
      <w:r w:rsidRPr="00436DBF">
        <w:rPr>
          <w:lang w:val="lt-LT"/>
        </w:rPr>
        <w:t>jung</w:t>
      </w:r>
      <w:r w:rsidR="004B6167">
        <w:rPr>
          <w:lang w:val="lt-LT"/>
        </w:rPr>
        <w:t>usiojo</w:t>
      </w:r>
      <w:r w:rsidRPr="00436DBF">
        <w:rPr>
          <w:lang w:val="lt-LT"/>
        </w:rPr>
        <w:t xml:space="preserve"> buto savininkui išlieka prievolė dalyvauti užtikrinant daugiabučio pastato bendrųjų patalpų (laiptinių, rūsių, holų, džiovyklų ir pan.) šildymą ir šios sistemos priežiūrą (eksploataciją). Atsijungusio buto savininkas privalės apmokėti dalį šilumos, kuri panaudojama bendrųjų patalpų šildymui.</w:t>
      </w:r>
      <w:r w:rsidRPr="00436DBF">
        <w:rPr>
          <w:b/>
          <w:lang w:val="lt-LT"/>
        </w:rPr>
        <w:t xml:space="preserve"> </w:t>
      </w:r>
      <w:r w:rsidRPr="00436DBF">
        <w:rPr>
          <w:lang w:val="lt-LT"/>
        </w:rPr>
        <w:t>Didžiausią žalą atsijungiantis butas gali padaryti pastato bendra</w:t>
      </w:r>
      <w:r w:rsidR="004B6167">
        <w:rPr>
          <w:lang w:val="lt-LT"/>
        </w:rPr>
        <w:t>turčiams</w:t>
      </w:r>
      <w:r w:rsidRPr="00436DBF">
        <w:rPr>
          <w:lang w:val="lt-LT"/>
        </w:rPr>
        <w:t>, jei taupydamas šilumą palaikys savo bute žemesnę temperatūrą</w:t>
      </w:r>
      <w:r w:rsidR="004B6167">
        <w:rPr>
          <w:lang w:val="lt-LT"/>
        </w:rPr>
        <w:t>,</w:t>
      </w:r>
      <w:r w:rsidRPr="00436DBF">
        <w:rPr>
          <w:lang w:val="lt-LT"/>
        </w:rPr>
        <w:t xml:space="preserve"> nei šalia esančiose patalpose. Netgi gerai šiluminiu požiūriu izoliuotose vidinėse pertvarose, esant nedideliam temperatūrų skirtumui, prasideda šilumos tekėjimas iš aukštesnę temperatūrą turinčios patalpos į vėsesnę. Atsijungusių butų savininkai dažniausiai  tuo ir naudojasi – šildosi kaimynų sąskaita. Kad dėl pakeisto buto ar kitų patalpų šildymo būdo nebūtų pažeidžiamos kitų </w:t>
      </w:r>
      <w:r w:rsidRPr="00436DBF">
        <w:rPr>
          <w:lang w:val="lt-LT"/>
        </w:rPr>
        <w:lastRenderedPageBreak/>
        <w:t xml:space="preserve">daugiabučio namo butų ir kitų patalpų savininkų teisės, būtina atsijungusiame bute ne tik izoliuoti grindis, lubas, bet ir visas sienas į gretimas patalpas. </w:t>
      </w:r>
    </w:p>
    <w:p w:rsidR="0055179A" w:rsidRPr="00436DBF" w:rsidRDefault="0055179A" w:rsidP="00436DBF">
      <w:pPr>
        <w:jc w:val="both"/>
        <w:rPr>
          <w:lang w:val="lt-LT"/>
        </w:rPr>
      </w:pPr>
    </w:p>
    <w:p w:rsidR="0055179A" w:rsidRPr="00436DBF" w:rsidRDefault="0055179A" w:rsidP="00436DBF">
      <w:pPr>
        <w:jc w:val="both"/>
        <w:rPr>
          <w:lang w:val="lt-LT"/>
        </w:rPr>
      </w:pPr>
      <w:r w:rsidRPr="00436DBF">
        <w:rPr>
          <w:lang w:val="lt-LT"/>
        </w:rPr>
        <w:t xml:space="preserve">Suprantama, gyventojai turi teisę nuspręsti kas jiems priimtiniau </w:t>
      </w:r>
      <w:r w:rsidR="00200CFE" w:rsidRPr="00436DBF">
        <w:rPr>
          <w:lang w:val="lt-LT"/>
        </w:rPr>
        <w:t>–</w:t>
      </w:r>
      <w:r w:rsidRPr="00436DBF">
        <w:rPr>
          <w:lang w:val="lt-LT"/>
        </w:rPr>
        <w:t xml:space="preserve"> centralizuotas ar individualus šildymas, tačiau  tai ne tik norinčiųjų atsijungti reikalas.  Miesto centre iš </w:t>
      </w:r>
      <w:r w:rsidR="00ED0D45">
        <w:rPr>
          <w:lang w:val="lt-LT"/>
        </w:rPr>
        <w:t xml:space="preserve">daugiabučio namo </w:t>
      </w:r>
      <w:r w:rsidRPr="00436DBF">
        <w:rPr>
          <w:lang w:val="lt-LT"/>
        </w:rPr>
        <w:t>but</w:t>
      </w:r>
      <w:r w:rsidR="00ED0D45">
        <w:rPr>
          <w:lang w:val="lt-LT"/>
        </w:rPr>
        <w:t>ų</w:t>
      </w:r>
      <w:r w:rsidRPr="00436DBF">
        <w:rPr>
          <w:lang w:val="lt-LT"/>
        </w:rPr>
        <w:t xml:space="preserve"> </w:t>
      </w:r>
      <w:r w:rsidR="00ED0D45">
        <w:rPr>
          <w:lang w:val="lt-LT"/>
        </w:rPr>
        <w:t>kyšantys</w:t>
      </w:r>
      <w:r w:rsidRPr="00436DBF">
        <w:rPr>
          <w:lang w:val="lt-LT"/>
        </w:rPr>
        <w:t xml:space="preserve"> kaminai  tikrai nepagerins miesto vaizdo ir oro taršos, </w:t>
      </w:r>
      <w:r w:rsidR="00ED0D45">
        <w:rPr>
          <w:lang w:val="lt-LT"/>
        </w:rPr>
        <w:t xml:space="preserve"> </w:t>
      </w:r>
      <w:r w:rsidRPr="00436DBF">
        <w:rPr>
          <w:lang w:val="lt-LT"/>
        </w:rPr>
        <w:t>ar</w:t>
      </w:r>
      <w:r w:rsidR="00ED0D45">
        <w:rPr>
          <w:lang w:val="lt-LT"/>
        </w:rPr>
        <w:t xml:space="preserve"> </w:t>
      </w:r>
      <w:r w:rsidRPr="00436DBF">
        <w:rPr>
          <w:lang w:val="lt-LT"/>
        </w:rPr>
        <w:t xml:space="preserve">aukščiau gyvenantys  gyventojai galės </w:t>
      </w:r>
      <w:r w:rsidR="00ED0D45">
        <w:rPr>
          <w:lang w:val="lt-LT"/>
        </w:rPr>
        <w:t>pra</w:t>
      </w:r>
      <w:r w:rsidRPr="00436DBF">
        <w:rPr>
          <w:lang w:val="lt-LT"/>
        </w:rPr>
        <w:t>verti langus</w:t>
      </w:r>
      <w:r w:rsidR="00200CFE" w:rsidRPr="00436DBF">
        <w:rPr>
          <w:lang w:val="lt-LT"/>
        </w:rPr>
        <w:t>?</w:t>
      </w:r>
      <w:r w:rsidRPr="00436DBF">
        <w:rPr>
          <w:color w:val="231F20"/>
          <w:lang w:val="lt-LT"/>
        </w:rPr>
        <w:t xml:space="preserve"> </w:t>
      </w:r>
      <w:r w:rsidR="00200CFE" w:rsidRPr="00436DBF">
        <w:rPr>
          <w:color w:val="231F20"/>
          <w:lang w:val="lt-LT"/>
        </w:rPr>
        <w:t>Svarbu ir tai, kad į</w:t>
      </w:r>
      <w:r w:rsidR="00200CFE" w:rsidRPr="00436DBF">
        <w:rPr>
          <w:lang w:val="lt-LT"/>
        </w:rPr>
        <w:t>si</w:t>
      </w:r>
      <w:r w:rsidR="00FF6E57">
        <w:rPr>
          <w:lang w:val="lt-LT"/>
        </w:rPr>
        <w:t>rengus</w:t>
      </w:r>
      <w:r w:rsidR="00200CFE" w:rsidRPr="00436DBF">
        <w:rPr>
          <w:lang w:val="lt-LT"/>
        </w:rPr>
        <w:t xml:space="preserve"> individualų šildymą name ar bute padidėja sprogimų, gaisrų pavojus, reikalinga papildoma ventiliacija. D</w:t>
      </w:r>
      <w:r w:rsidRPr="00436DBF">
        <w:rPr>
          <w:lang w:val="lt-LT"/>
        </w:rPr>
        <w:t xml:space="preserve">augiabučio namo šildymo sistemos pakeitimas sudarys nepatogumų  kitiems, prie centralizuotų šilumos tinklų prisijungusiems vartotojams. Be abejo,  tai sukels gyventojų tarpusavio konfliktus, nukentės bendra namo inžinerinių sistemų būklė, priežiūros kokybė. </w:t>
      </w:r>
    </w:p>
    <w:p w:rsidR="00200CFE" w:rsidRPr="00436DBF" w:rsidRDefault="00200CFE" w:rsidP="00436DBF">
      <w:pPr>
        <w:jc w:val="both"/>
        <w:rPr>
          <w:lang w:val="lt-LT"/>
        </w:rPr>
      </w:pPr>
    </w:p>
    <w:p w:rsidR="0055179A" w:rsidRPr="00436DBF" w:rsidRDefault="0055179A" w:rsidP="00436DBF">
      <w:pPr>
        <w:ind w:right="-30"/>
        <w:jc w:val="both"/>
        <w:rPr>
          <w:lang w:val="lt-LT"/>
        </w:rPr>
      </w:pPr>
      <w:r w:rsidRPr="00436DBF">
        <w:rPr>
          <w:lang w:val="lt-LT"/>
        </w:rPr>
        <w:t>Teisinį kelią pastato atjungimui nuo vieningos šildymo sistemos reglamentuoja  LR Šilumos ūkio įstatymas, Šilumos tiekimo ir vartojimo taisyklės. Daugiabučio namo valdytojas, jeigu butų bei kitų patalpų savininkai priima sprendimą ir paveda valdytojui pakeisti pastato šildymo būdą, pirmiausia kreipiasi į  miesto savivaldybę.</w:t>
      </w:r>
    </w:p>
    <w:p w:rsidR="0055179A" w:rsidRPr="00436DBF" w:rsidRDefault="0055179A" w:rsidP="00436DBF">
      <w:pPr>
        <w:jc w:val="both"/>
        <w:rPr>
          <w:lang w:val="lt-LT"/>
        </w:rPr>
      </w:pPr>
    </w:p>
    <w:p w:rsidR="0055179A" w:rsidRPr="00436DBF" w:rsidRDefault="0055179A" w:rsidP="00436DBF">
      <w:pPr>
        <w:jc w:val="both"/>
        <w:rPr>
          <w:b/>
          <w:lang w:val="lt-LT"/>
        </w:rPr>
      </w:pPr>
      <w:r w:rsidRPr="00436DBF">
        <w:rPr>
          <w:b/>
          <w:lang w:val="lt-LT"/>
        </w:rPr>
        <w:t xml:space="preserve">Miesto </w:t>
      </w:r>
      <w:r w:rsidR="00C37122">
        <w:rPr>
          <w:b/>
          <w:lang w:val="lt-LT"/>
        </w:rPr>
        <w:t xml:space="preserve">šilumos ūkio </w:t>
      </w:r>
      <w:r w:rsidRPr="00436DBF">
        <w:rPr>
          <w:b/>
          <w:lang w:val="lt-LT"/>
        </w:rPr>
        <w:t xml:space="preserve">specialusis planas </w:t>
      </w:r>
    </w:p>
    <w:p w:rsidR="00C27FFB" w:rsidRPr="00436DBF" w:rsidRDefault="0055179A" w:rsidP="00436DBF">
      <w:pPr>
        <w:jc w:val="both"/>
        <w:rPr>
          <w:lang w:val="lt-LT"/>
        </w:rPr>
      </w:pPr>
      <w:r w:rsidRPr="00436DBF">
        <w:rPr>
          <w:lang w:val="lt-LT"/>
        </w:rPr>
        <w:t>Norint užtikrinti visų gyventojų viešąjį interesą yra sudarom</w:t>
      </w:r>
      <w:r w:rsidR="00FF6E57">
        <w:rPr>
          <w:lang w:val="lt-LT"/>
        </w:rPr>
        <w:t>i</w:t>
      </w:r>
      <w:r w:rsidRPr="00436DBF">
        <w:rPr>
          <w:lang w:val="lt-LT"/>
        </w:rPr>
        <w:t xml:space="preserve"> </w:t>
      </w:r>
      <w:r w:rsidR="00FF6E57">
        <w:rPr>
          <w:lang w:val="lt-LT"/>
        </w:rPr>
        <w:t xml:space="preserve">miesto šilumos ūkio </w:t>
      </w:r>
      <w:r w:rsidRPr="00436DBF">
        <w:rPr>
          <w:lang w:val="lt-LT"/>
        </w:rPr>
        <w:t>special</w:t>
      </w:r>
      <w:r w:rsidR="00FF6E57">
        <w:rPr>
          <w:lang w:val="lt-LT"/>
        </w:rPr>
        <w:t>ieji</w:t>
      </w:r>
      <w:r w:rsidRPr="00436DBF">
        <w:rPr>
          <w:lang w:val="lt-LT"/>
        </w:rPr>
        <w:t xml:space="preserve"> plan</w:t>
      </w:r>
      <w:r w:rsidR="00FF6E57">
        <w:rPr>
          <w:lang w:val="lt-LT"/>
        </w:rPr>
        <w:t>ai</w:t>
      </w:r>
      <w:r w:rsidRPr="00436DBF">
        <w:rPr>
          <w:lang w:val="lt-LT"/>
        </w:rPr>
        <w:t>, kuriuose numatoma, koks šildymo būdas yra tinkamas ir priimtinas  tam tikrame miesto kvartale. Konkurencija  tarp alternatyvių energijos rūšių tiekėjų įgyvendinama atsižvelgiant į vartotojų šilumos poreikių tenkinimą jiems mažiausiomis sąnaudomis, užtikrinant saugų tiekimą ir neviršijant leidžiamo neigiamo poveikio aplinkai.</w:t>
      </w:r>
      <w:r w:rsidR="00C37122">
        <w:rPr>
          <w:lang w:val="lt-LT"/>
        </w:rPr>
        <w:t xml:space="preserve"> </w:t>
      </w:r>
      <w:r w:rsidRPr="00436DBF">
        <w:rPr>
          <w:lang w:val="lt-LT"/>
        </w:rPr>
        <w:t xml:space="preserve">Miesto </w:t>
      </w:r>
      <w:r w:rsidR="00FF6E57">
        <w:rPr>
          <w:lang w:val="lt-LT"/>
        </w:rPr>
        <w:t xml:space="preserve">šilumos ūkio </w:t>
      </w:r>
      <w:r w:rsidRPr="00436DBF">
        <w:rPr>
          <w:lang w:val="lt-LT"/>
        </w:rPr>
        <w:t>specialusis planas yra įstatymu reglamentuotas dokumentas</w:t>
      </w:r>
      <w:r w:rsidR="00FF6E57">
        <w:rPr>
          <w:lang w:val="lt-LT"/>
        </w:rPr>
        <w:t>.</w:t>
      </w:r>
    </w:p>
    <w:p w:rsidR="00C27FFB" w:rsidRDefault="00C27FFB" w:rsidP="00C27FFB">
      <w:pPr>
        <w:jc w:val="both"/>
        <w:rPr>
          <w:lang w:val="lt-LT"/>
        </w:rPr>
      </w:pPr>
    </w:p>
    <w:p w:rsidR="00C27FFB" w:rsidRDefault="006E7802" w:rsidP="00C27FFB">
      <w:pPr>
        <w:shd w:val="clear" w:color="auto" w:fill="FFFFFF"/>
        <w:spacing w:after="150" w:line="300" w:lineRule="atLeast"/>
        <w:jc w:val="both"/>
        <w:rPr>
          <w:color w:val="0A150A"/>
          <w:lang w:val="lt-LT"/>
        </w:rPr>
      </w:pPr>
      <w:r>
        <w:rPr>
          <w:b/>
          <w:bCs/>
          <w:color w:val="0A150A"/>
          <w:lang w:val="lt-LT"/>
        </w:rPr>
        <w:t>AB „Panevėžio energija“ v</w:t>
      </w:r>
      <w:r w:rsidR="00C27FFB">
        <w:rPr>
          <w:b/>
          <w:bCs/>
          <w:color w:val="0A150A"/>
          <w:lang w:val="lt-LT"/>
        </w:rPr>
        <w:t>idutinės centralizuotai tiekiamos šilumos kainos ir autonominio šildymo dujomis sąnaudų palyginimas </w:t>
      </w:r>
      <w:r w:rsidR="00C27FFB">
        <w:rPr>
          <w:color w:val="0A150A"/>
          <w:lang w:val="lt-LT"/>
        </w:rPr>
        <w:t>(energetikos specialistų atliktas vertinimas)</w:t>
      </w:r>
    </w:p>
    <w:tbl>
      <w:tblPr>
        <w:tblW w:w="5000" w:type="pct"/>
        <w:shd w:val="clear" w:color="auto" w:fill="FFFFFF"/>
        <w:tblLayout w:type="fixed"/>
        <w:tblLook w:val="04A0" w:firstRow="1" w:lastRow="0" w:firstColumn="1" w:lastColumn="0" w:noHBand="0" w:noVBand="1"/>
      </w:tblPr>
      <w:tblGrid>
        <w:gridCol w:w="2778"/>
        <w:gridCol w:w="1836"/>
        <w:gridCol w:w="1859"/>
        <w:gridCol w:w="3658"/>
      </w:tblGrid>
      <w:tr w:rsidR="00C27FFB" w:rsidTr="00C358A3">
        <w:tc>
          <w:tcPr>
            <w:tcW w:w="2642" w:type="dxa"/>
            <w:vMerge w:val="restart"/>
            <w:tcBorders>
              <w:top w:val="single" w:sz="6" w:space="0" w:color="7D7D7D"/>
              <w:left w:val="single" w:sz="6" w:space="0" w:color="7D7D7D"/>
              <w:bottom w:val="single" w:sz="6" w:space="0" w:color="7D7D7D"/>
              <w:right w:val="single" w:sz="6" w:space="0" w:color="7D7D7D"/>
            </w:tcBorders>
            <w:shd w:val="clear" w:color="auto" w:fill="FFFFFF"/>
            <w:tcMar>
              <w:top w:w="75" w:type="dxa"/>
              <w:left w:w="105" w:type="dxa"/>
              <w:bottom w:w="75" w:type="dxa"/>
              <w:right w:w="105" w:type="dxa"/>
            </w:tcMar>
            <w:vAlign w:val="center"/>
            <w:hideMark/>
          </w:tcPr>
          <w:p w:rsidR="00C27FFB" w:rsidRDefault="00C27FFB" w:rsidP="00AF64D0">
            <w:pPr>
              <w:spacing w:line="300" w:lineRule="atLeast"/>
              <w:ind w:firstLine="29"/>
              <w:jc w:val="center"/>
              <w:rPr>
                <w:color w:val="0A150A"/>
                <w:lang w:val="lt-LT" w:eastAsia="en-US"/>
              </w:rPr>
            </w:pPr>
            <w:r>
              <w:rPr>
                <w:b/>
                <w:bCs/>
                <w:color w:val="0A150A"/>
                <w:lang w:val="lt-LT" w:eastAsia="en-US"/>
              </w:rPr>
              <w:t>Rodiklis</w:t>
            </w:r>
          </w:p>
        </w:tc>
        <w:tc>
          <w:tcPr>
            <w:tcW w:w="1745" w:type="dxa"/>
            <w:tcBorders>
              <w:top w:val="single" w:sz="6" w:space="0" w:color="7D7D7D"/>
              <w:left w:val="single" w:sz="6" w:space="0" w:color="7D7D7D"/>
              <w:bottom w:val="single" w:sz="6" w:space="0" w:color="7D7D7D"/>
              <w:right w:val="single" w:sz="6" w:space="0" w:color="7D7D7D"/>
            </w:tcBorders>
            <w:shd w:val="clear" w:color="auto" w:fill="FFFFFF"/>
            <w:tcMar>
              <w:top w:w="75" w:type="dxa"/>
              <w:left w:w="105" w:type="dxa"/>
              <w:bottom w:w="75" w:type="dxa"/>
              <w:right w:w="105" w:type="dxa"/>
            </w:tcMar>
            <w:vAlign w:val="center"/>
            <w:hideMark/>
          </w:tcPr>
          <w:p w:rsidR="00C27FFB" w:rsidRDefault="00C27FFB" w:rsidP="00AF64D0">
            <w:pPr>
              <w:spacing w:line="300" w:lineRule="atLeast"/>
              <w:jc w:val="center"/>
              <w:rPr>
                <w:color w:val="0A150A"/>
                <w:lang w:val="lt-LT" w:eastAsia="en-US"/>
              </w:rPr>
            </w:pPr>
            <w:r>
              <w:rPr>
                <w:b/>
                <w:bCs/>
                <w:color w:val="0A150A"/>
                <w:lang w:val="lt-LT" w:eastAsia="en-US"/>
              </w:rPr>
              <w:t>CŠT</w:t>
            </w:r>
          </w:p>
        </w:tc>
        <w:tc>
          <w:tcPr>
            <w:tcW w:w="1767" w:type="dxa"/>
            <w:tcBorders>
              <w:top w:val="single" w:sz="6" w:space="0" w:color="7D7D7D"/>
              <w:left w:val="single" w:sz="6" w:space="0" w:color="7D7D7D"/>
              <w:bottom w:val="single" w:sz="6" w:space="0" w:color="7D7D7D"/>
              <w:right w:val="single" w:sz="6" w:space="0" w:color="7D7D7D"/>
            </w:tcBorders>
            <w:shd w:val="clear" w:color="auto" w:fill="FFFFFF"/>
            <w:tcMar>
              <w:top w:w="75" w:type="dxa"/>
              <w:left w:w="105" w:type="dxa"/>
              <w:bottom w:w="75" w:type="dxa"/>
              <w:right w:w="105" w:type="dxa"/>
            </w:tcMar>
            <w:vAlign w:val="center"/>
            <w:hideMark/>
          </w:tcPr>
          <w:p w:rsidR="00C27FFB" w:rsidRDefault="00C27FFB" w:rsidP="00AF64D0">
            <w:pPr>
              <w:spacing w:line="300" w:lineRule="atLeast"/>
              <w:ind w:firstLine="36"/>
              <w:jc w:val="center"/>
              <w:rPr>
                <w:color w:val="0A150A"/>
                <w:lang w:val="lt-LT" w:eastAsia="en-US"/>
              </w:rPr>
            </w:pPr>
            <w:r>
              <w:rPr>
                <w:b/>
                <w:bCs/>
                <w:color w:val="0A150A"/>
                <w:lang w:val="lt-LT" w:eastAsia="en-US"/>
              </w:rPr>
              <w:t>Autonominis šildymas dujiniu katilu</w:t>
            </w:r>
          </w:p>
        </w:tc>
        <w:tc>
          <w:tcPr>
            <w:tcW w:w="3477" w:type="dxa"/>
            <w:vMerge w:val="restart"/>
            <w:tcBorders>
              <w:top w:val="single" w:sz="6" w:space="0" w:color="7D7D7D"/>
              <w:left w:val="single" w:sz="6" w:space="0" w:color="7D7D7D"/>
              <w:bottom w:val="single" w:sz="6" w:space="0" w:color="7D7D7D"/>
              <w:right w:val="single" w:sz="6" w:space="0" w:color="7D7D7D"/>
            </w:tcBorders>
            <w:shd w:val="clear" w:color="auto" w:fill="FFFFFF"/>
            <w:tcMar>
              <w:top w:w="75" w:type="dxa"/>
              <w:left w:w="105" w:type="dxa"/>
              <w:bottom w:w="75" w:type="dxa"/>
              <w:right w:w="105" w:type="dxa"/>
            </w:tcMar>
            <w:vAlign w:val="center"/>
            <w:hideMark/>
          </w:tcPr>
          <w:p w:rsidR="00C27FFB" w:rsidRDefault="00C27FFB" w:rsidP="00AF64D0">
            <w:pPr>
              <w:spacing w:line="300" w:lineRule="atLeast"/>
              <w:jc w:val="center"/>
              <w:rPr>
                <w:color w:val="0A150A"/>
                <w:lang w:val="lt-LT" w:eastAsia="en-US"/>
              </w:rPr>
            </w:pPr>
            <w:r>
              <w:rPr>
                <w:b/>
                <w:bCs/>
                <w:color w:val="0A150A"/>
                <w:lang w:val="lt-LT" w:eastAsia="en-US"/>
              </w:rPr>
              <w:t>Pastabos</w:t>
            </w:r>
          </w:p>
        </w:tc>
      </w:tr>
      <w:tr w:rsidR="00C27FFB" w:rsidTr="00C358A3">
        <w:trPr>
          <w:trHeight w:val="360"/>
        </w:trPr>
        <w:tc>
          <w:tcPr>
            <w:tcW w:w="2642" w:type="dxa"/>
            <w:vMerge/>
            <w:tcBorders>
              <w:top w:val="single" w:sz="6" w:space="0" w:color="7D7D7D"/>
              <w:left w:val="single" w:sz="6" w:space="0" w:color="7D7D7D"/>
              <w:bottom w:val="single" w:sz="6" w:space="0" w:color="7D7D7D"/>
              <w:right w:val="single" w:sz="6" w:space="0" w:color="7D7D7D"/>
            </w:tcBorders>
            <w:shd w:val="clear" w:color="auto" w:fill="FFFFFF"/>
            <w:vAlign w:val="center"/>
            <w:hideMark/>
          </w:tcPr>
          <w:p w:rsidR="00C27FFB" w:rsidRDefault="00C27FFB" w:rsidP="00AF64D0">
            <w:pPr>
              <w:ind w:firstLine="29"/>
              <w:rPr>
                <w:color w:val="0A150A"/>
                <w:lang w:val="lt-LT" w:eastAsia="en-US"/>
              </w:rPr>
            </w:pPr>
          </w:p>
        </w:tc>
        <w:tc>
          <w:tcPr>
            <w:tcW w:w="1745" w:type="dxa"/>
            <w:tcBorders>
              <w:top w:val="single" w:sz="6" w:space="0" w:color="7D7D7D"/>
              <w:left w:val="single" w:sz="6" w:space="0" w:color="7D7D7D"/>
              <w:bottom w:val="single" w:sz="6" w:space="0" w:color="7D7D7D"/>
              <w:right w:val="single" w:sz="6" w:space="0" w:color="7D7D7D"/>
            </w:tcBorders>
            <w:shd w:val="clear" w:color="auto" w:fill="FFFFFF"/>
            <w:tcMar>
              <w:top w:w="75" w:type="dxa"/>
              <w:left w:w="105" w:type="dxa"/>
              <w:bottom w:w="75" w:type="dxa"/>
              <w:right w:w="105" w:type="dxa"/>
            </w:tcMar>
            <w:vAlign w:val="center"/>
            <w:hideMark/>
          </w:tcPr>
          <w:p w:rsidR="00C27FFB" w:rsidRDefault="00C27FFB" w:rsidP="00AF64D0">
            <w:pPr>
              <w:spacing w:line="300" w:lineRule="atLeast"/>
              <w:jc w:val="center"/>
              <w:rPr>
                <w:color w:val="0A150A"/>
                <w:lang w:val="lt-LT" w:eastAsia="en-US"/>
              </w:rPr>
            </w:pPr>
            <w:r>
              <w:rPr>
                <w:b/>
                <w:bCs/>
                <w:color w:val="0A150A"/>
                <w:lang w:val="lt-LT" w:eastAsia="en-US"/>
              </w:rPr>
              <w:t>ct/kWh su PVM</w:t>
            </w:r>
          </w:p>
        </w:tc>
        <w:tc>
          <w:tcPr>
            <w:tcW w:w="1767" w:type="dxa"/>
            <w:tcBorders>
              <w:top w:val="single" w:sz="6" w:space="0" w:color="7D7D7D"/>
              <w:left w:val="single" w:sz="6" w:space="0" w:color="7D7D7D"/>
              <w:bottom w:val="single" w:sz="6" w:space="0" w:color="7D7D7D"/>
              <w:right w:val="single" w:sz="6" w:space="0" w:color="7D7D7D"/>
            </w:tcBorders>
            <w:shd w:val="clear" w:color="auto" w:fill="FFFFFF"/>
            <w:tcMar>
              <w:top w:w="75" w:type="dxa"/>
              <w:left w:w="105" w:type="dxa"/>
              <w:bottom w:w="75" w:type="dxa"/>
              <w:right w:w="105" w:type="dxa"/>
            </w:tcMar>
            <w:vAlign w:val="center"/>
            <w:hideMark/>
          </w:tcPr>
          <w:p w:rsidR="00C27FFB" w:rsidRDefault="00C27FFB" w:rsidP="00AF64D0">
            <w:pPr>
              <w:spacing w:line="300" w:lineRule="atLeast"/>
              <w:jc w:val="center"/>
              <w:rPr>
                <w:color w:val="0A150A"/>
                <w:lang w:val="lt-LT" w:eastAsia="en-US"/>
              </w:rPr>
            </w:pPr>
            <w:r>
              <w:rPr>
                <w:b/>
                <w:bCs/>
                <w:color w:val="0A150A"/>
                <w:lang w:val="lt-LT" w:eastAsia="en-US"/>
              </w:rPr>
              <w:t>ct/kWh su PVM</w:t>
            </w:r>
          </w:p>
        </w:tc>
        <w:tc>
          <w:tcPr>
            <w:tcW w:w="3477" w:type="dxa"/>
            <w:vMerge/>
            <w:tcBorders>
              <w:top w:val="single" w:sz="6" w:space="0" w:color="7D7D7D"/>
              <w:left w:val="single" w:sz="6" w:space="0" w:color="7D7D7D"/>
              <w:bottom w:val="single" w:sz="6" w:space="0" w:color="7D7D7D"/>
              <w:right w:val="single" w:sz="6" w:space="0" w:color="7D7D7D"/>
            </w:tcBorders>
            <w:shd w:val="clear" w:color="auto" w:fill="FFFFFF"/>
            <w:vAlign w:val="center"/>
            <w:hideMark/>
          </w:tcPr>
          <w:p w:rsidR="00C27FFB" w:rsidRDefault="00C27FFB">
            <w:pPr>
              <w:ind w:firstLine="425"/>
              <w:rPr>
                <w:color w:val="0A150A"/>
                <w:lang w:val="lt-LT" w:eastAsia="en-US"/>
              </w:rPr>
            </w:pPr>
          </w:p>
        </w:tc>
      </w:tr>
      <w:tr w:rsidR="00C27FFB" w:rsidTr="00C358A3">
        <w:tc>
          <w:tcPr>
            <w:tcW w:w="2642" w:type="dxa"/>
            <w:tcBorders>
              <w:top w:val="single" w:sz="6" w:space="0" w:color="7D7D7D"/>
              <w:left w:val="single" w:sz="6" w:space="0" w:color="7D7D7D"/>
              <w:bottom w:val="single" w:sz="6" w:space="0" w:color="7D7D7D"/>
              <w:right w:val="single" w:sz="6" w:space="0" w:color="7D7D7D"/>
            </w:tcBorders>
            <w:shd w:val="clear" w:color="auto" w:fill="FFFFFF"/>
            <w:tcMar>
              <w:top w:w="75" w:type="dxa"/>
              <w:left w:w="105" w:type="dxa"/>
              <w:bottom w:w="75" w:type="dxa"/>
              <w:right w:w="105" w:type="dxa"/>
            </w:tcMar>
            <w:vAlign w:val="center"/>
            <w:hideMark/>
          </w:tcPr>
          <w:p w:rsidR="00C27FFB" w:rsidRDefault="00C27FFB" w:rsidP="00AF64D0">
            <w:pPr>
              <w:spacing w:line="300" w:lineRule="atLeast"/>
              <w:ind w:firstLine="29"/>
              <w:rPr>
                <w:color w:val="0A150A"/>
                <w:lang w:val="lt-LT" w:eastAsia="en-US"/>
              </w:rPr>
            </w:pPr>
            <w:r>
              <w:rPr>
                <w:color w:val="0A150A"/>
                <w:lang w:val="lt-LT" w:eastAsia="en-US"/>
              </w:rPr>
              <w:t>Kuro kaina</w:t>
            </w:r>
          </w:p>
        </w:tc>
        <w:tc>
          <w:tcPr>
            <w:tcW w:w="1745" w:type="dxa"/>
            <w:tcBorders>
              <w:top w:val="single" w:sz="6" w:space="0" w:color="7D7D7D"/>
              <w:left w:val="single" w:sz="6" w:space="0" w:color="7D7D7D"/>
              <w:bottom w:val="single" w:sz="6" w:space="0" w:color="7D7D7D"/>
              <w:right w:val="single" w:sz="6" w:space="0" w:color="7D7D7D"/>
            </w:tcBorders>
            <w:shd w:val="clear" w:color="auto" w:fill="FFFFFF"/>
            <w:tcMar>
              <w:top w:w="75" w:type="dxa"/>
              <w:left w:w="105" w:type="dxa"/>
              <w:bottom w:w="75" w:type="dxa"/>
              <w:right w:w="105" w:type="dxa"/>
            </w:tcMar>
            <w:vAlign w:val="center"/>
            <w:hideMark/>
          </w:tcPr>
          <w:p w:rsidR="00C27FFB" w:rsidRDefault="00C27FFB" w:rsidP="00AF64D0">
            <w:pPr>
              <w:spacing w:line="300" w:lineRule="atLeast"/>
              <w:jc w:val="center"/>
              <w:rPr>
                <w:color w:val="0A150A"/>
                <w:lang w:val="lt-LT" w:eastAsia="en-US"/>
              </w:rPr>
            </w:pPr>
            <w:r>
              <w:rPr>
                <w:color w:val="0A150A"/>
                <w:lang w:val="lt-LT" w:eastAsia="en-US"/>
              </w:rPr>
              <w:t>6,37</w:t>
            </w:r>
          </w:p>
          <w:p w:rsidR="00C27FFB" w:rsidRDefault="00C27FFB" w:rsidP="00AF64D0">
            <w:pPr>
              <w:spacing w:line="300" w:lineRule="atLeast"/>
              <w:jc w:val="center"/>
              <w:rPr>
                <w:color w:val="0A150A"/>
                <w:lang w:val="lt-LT" w:eastAsia="en-US"/>
              </w:rPr>
            </w:pPr>
            <w:r>
              <w:rPr>
                <w:color w:val="0A150A"/>
                <w:lang w:val="lt-LT" w:eastAsia="en-US"/>
              </w:rPr>
              <w:t>(vidutinė šilumos kaina 2015 m</w:t>
            </w:r>
            <w:r w:rsidR="00514F7A">
              <w:rPr>
                <w:color w:val="0A150A"/>
                <w:lang w:val="lt-LT" w:eastAsia="en-US"/>
              </w:rPr>
              <w:t>.</w:t>
            </w:r>
            <w:r>
              <w:rPr>
                <w:color w:val="0A150A"/>
                <w:lang w:val="lt-LT" w:eastAsia="en-US"/>
              </w:rPr>
              <w:t>)</w:t>
            </w:r>
          </w:p>
        </w:tc>
        <w:tc>
          <w:tcPr>
            <w:tcW w:w="1767" w:type="dxa"/>
            <w:tcBorders>
              <w:top w:val="single" w:sz="6" w:space="0" w:color="7D7D7D"/>
              <w:left w:val="single" w:sz="6" w:space="0" w:color="7D7D7D"/>
              <w:bottom w:val="single" w:sz="6" w:space="0" w:color="7D7D7D"/>
              <w:right w:val="single" w:sz="6" w:space="0" w:color="7D7D7D"/>
            </w:tcBorders>
            <w:shd w:val="clear" w:color="auto" w:fill="FFFFFF"/>
            <w:tcMar>
              <w:top w:w="75" w:type="dxa"/>
              <w:left w:w="105" w:type="dxa"/>
              <w:bottom w:w="75" w:type="dxa"/>
              <w:right w:w="105" w:type="dxa"/>
            </w:tcMar>
            <w:vAlign w:val="center"/>
            <w:hideMark/>
          </w:tcPr>
          <w:p w:rsidR="00C27FFB" w:rsidRDefault="00C27FFB" w:rsidP="00AF64D0">
            <w:pPr>
              <w:spacing w:line="300" w:lineRule="atLeast"/>
              <w:ind w:firstLine="36"/>
              <w:jc w:val="center"/>
              <w:rPr>
                <w:color w:val="0A150A"/>
                <w:lang w:val="lt-LT" w:eastAsia="en-US"/>
              </w:rPr>
            </w:pPr>
            <w:r>
              <w:rPr>
                <w:color w:val="0A150A"/>
                <w:lang w:val="lt-LT" w:eastAsia="en-US"/>
              </w:rPr>
              <w:t>4,30</w:t>
            </w:r>
          </w:p>
        </w:tc>
        <w:tc>
          <w:tcPr>
            <w:tcW w:w="3477" w:type="dxa"/>
            <w:tcBorders>
              <w:top w:val="single" w:sz="6" w:space="0" w:color="7D7D7D"/>
              <w:left w:val="single" w:sz="6" w:space="0" w:color="7D7D7D"/>
              <w:bottom w:val="single" w:sz="6" w:space="0" w:color="7D7D7D"/>
              <w:right w:val="single" w:sz="6" w:space="0" w:color="7D7D7D"/>
            </w:tcBorders>
            <w:shd w:val="clear" w:color="auto" w:fill="FFFFFF"/>
            <w:tcMar>
              <w:top w:w="75" w:type="dxa"/>
              <w:left w:w="105" w:type="dxa"/>
              <w:bottom w:w="75" w:type="dxa"/>
              <w:right w:w="105" w:type="dxa"/>
            </w:tcMar>
            <w:vAlign w:val="center"/>
            <w:hideMark/>
          </w:tcPr>
          <w:p w:rsidR="00C27FFB" w:rsidRPr="00BB2C77" w:rsidRDefault="000B7555" w:rsidP="00AF64D0">
            <w:pPr>
              <w:spacing w:line="300" w:lineRule="atLeast"/>
              <w:jc w:val="both"/>
              <w:rPr>
                <w:color w:val="0A150A"/>
                <w:lang w:val="lt-LT" w:eastAsia="en-US"/>
              </w:rPr>
            </w:pPr>
            <w:r w:rsidRPr="00BB2C77">
              <w:rPr>
                <w:color w:val="0A150A"/>
                <w:shd w:val="clear" w:color="auto" w:fill="FFFFFF"/>
                <w:lang w:val="lt-LT"/>
              </w:rPr>
              <w:t>Sunaudotas šilumos kiekis 60 m² buto šildymui  ir karšto vandens ruošimui – 9600 kWh per metus.</w:t>
            </w:r>
            <w:r w:rsidR="00BB2C77">
              <w:rPr>
                <w:color w:val="0A150A"/>
                <w:shd w:val="clear" w:color="auto" w:fill="FFFFFF"/>
                <w:lang w:val="lt-LT"/>
              </w:rPr>
              <w:t xml:space="preserve"> </w:t>
            </w:r>
            <w:r w:rsidRPr="00BB2C77">
              <w:rPr>
                <w:color w:val="0A150A"/>
                <w:shd w:val="clear" w:color="auto" w:fill="FFFFFF"/>
                <w:lang w:val="lt-LT"/>
              </w:rPr>
              <w:t>Metinis dujų suvartojimas – 983 m</w:t>
            </w:r>
            <w:r w:rsidRPr="00BB2C77">
              <w:rPr>
                <w:color w:val="0A150A"/>
                <w:shd w:val="clear" w:color="auto" w:fill="FFFFFF"/>
                <w:vertAlign w:val="superscript"/>
                <w:lang w:val="lt-LT"/>
              </w:rPr>
              <w:t>3</w:t>
            </w:r>
            <w:r w:rsidRPr="00BB2C77">
              <w:rPr>
                <w:color w:val="0A150A"/>
                <w:shd w:val="clear" w:color="auto" w:fill="FFFFFF"/>
                <w:lang w:val="lt-LT"/>
              </w:rPr>
              <w:t xml:space="preserve">, esant 1,05 katilo NVK. Išlaidos dujoms – apie 412,86 </w:t>
            </w:r>
            <w:proofErr w:type="spellStart"/>
            <w:r w:rsidR="000860E1" w:rsidRPr="00BB2C77">
              <w:rPr>
                <w:color w:val="0A150A"/>
                <w:shd w:val="clear" w:color="auto" w:fill="FFFFFF"/>
                <w:lang w:val="lt-LT"/>
              </w:rPr>
              <w:t>Eur</w:t>
            </w:r>
            <w:proofErr w:type="spellEnd"/>
            <w:r w:rsidR="000860E1" w:rsidRPr="00BB2C77">
              <w:rPr>
                <w:color w:val="0A150A"/>
                <w:shd w:val="clear" w:color="auto" w:fill="FFFFFF"/>
                <w:lang w:val="lt-LT"/>
              </w:rPr>
              <w:t xml:space="preserve"> </w:t>
            </w:r>
            <w:r w:rsidRPr="00BB2C77">
              <w:rPr>
                <w:color w:val="0A150A"/>
                <w:shd w:val="clear" w:color="auto" w:fill="FFFFFF"/>
                <w:lang w:val="lt-LT"/>
              </w:rPr>
              <w:t>(su PVM).</w:t>
            </w:r>
          </w:p>
        </w:tc>
      </w:tr>
      <w:tr w:rsidR="00C27FFB" w:rsidTr="00C358A3">
        <w:trPr>
          <w:trHeight w:val="505"/>
        </w:trPr>
        <w:tc>
          <w:tcPr>
            <w:tcW w:w="2642" w:type="dxa"/>
            <w:tcBorders>
              <w:top w:val="single" w:sz="6" w:space="0" w:color="7D7D7D"/>
              <w:left w:val="single" w:sz="6" w:space="0" w:color="7D7D7D"/>
              <w:bottom w:val="single" w:sz="6" w:space="0" w:color="7D7D7D"/>
              <w:right w:val="single" w:sz="6" w:space="0" w:color="7D7D7D"/>
            </w:tcBorders>
            <w:shd w:val="clear" w:color="auto" w:fill="FFFFFF"/>
            <w:tcMar>
              <w:top w:w="75" w:type="dxa"/>
              <w:left w:w="105" w:type="dxa"/>
              <w:bottom w:w="75" w:type="dxa"/>
              <w:right w:w="105" w:type="dxa"/>
            </w:tcMar>
            <w:vAlign w:val="center"/>
            <w:hideMark/>
          </w:tcPr>
          <w:p w:rsidR="00C27FFB" w:rsidRDefault="00C27FFB" w:rsidP="00AF64D0">
            <w:pPr>
              <w:spacing w:line="300" w:lineRule="atLeast"/>
              <w:ind w:firstLine="29"/>
              <w:rPr>
                <w:color w:val="0A150A"/>
                <w:lang w:val="lt-LT" w:eastAsia="en-US"/>
              </w:rPr>
            </w:pPr>
            <w:r>
              <w:rPr>
                <w:color w:val="0A150A"/>
                <w:lang w:val="lt-LT" w:eastAsia="en-US"/>
              </w:rPr>
              <w:t>Abonentinis mokestis</w:t>
            </w:r>
          </w:p>
        </w:tc>
        <w:tc>
          <w:tcPr>
            <w:tcW w:w="1745" w:type="dxa"/>
            <w:tcBorders>
              <w:top w:val="single" w:sz="6" w:space="0" w:color="7D7D7D"/>
              <w:left w:val="single" w:sz="6" w:space="0" w:color="7D7D7D"/>
              <w:bottom w:val="single" w:sz="6" w:space="0" w:color="7D7D7D"/>
              <w:right w:val="single" w:sz="6" w:space="0" w:color="7D7D7D"/>
            </w:tcBorders>
            <w:shd w:val="clear" w:color="auto" w:fill="FFFFFF"/>
            <w:tcMar>
              <w:top w:w="75" w:type="dxa"/>
              <w:left w:w="105" w:type="dxa"/>
              <w:bottom w:w="75" w:type="dxa"/>
              <w:right w:w="105" w:type="dxa"/>
            </w:tcMar>
            <w:vAlign w:val="center"/>
            <w:hideMark/>
          </w:tcPr>
          <w:p w:rsidR="00C27FFB" w:rsidRDefault="00C27FFB">
            <w:pPr>
              <w:spacing w:line="300" w:lineRule="atLeast"/>
              <w:ind w:firstLine="425"/>
              <w:jc w:val="center"/>
              <w:rPr>
                <w:color w:val="0A150A"/>
                <w:lang w:val="lt-LT" w:eastAsia="en-US"/>
              </w:rPr>
            </w:pPr>
            <w:r>
              <w:rPr>
                <w:color w:val="0A150A"/>
                <w:lang w:val="lt-LT" w:eastAsia="en-US"/>
              </w:rPr>
              <w:t>–</w:t>
            </w:r>
          </w:p>
        </w:tc>
        <w:tc>
          <w:tcPr>
            <w:tcW w:w="1767" w:type="dxa"/>
            <w:tcBorders>
              <w:top w:val="single" w:sz="6" w:space="0" w:color="7D7D7D"/>
              <w:left w:val="single" w:sz="6" w:space="0" w:color="7D7D7D"/>
              <w:bottom w:val="single" w:sz="6" w:space="0" w:color="7D7D7D"/>
              <w:right w:val="single" w:sz="6" w:space="0" w:color="7D7D7D"/>
            </w:tcBorders>
            <w:shd w:val="clear" w:color="auto" w:fill="FFFFFF"/>
            <w:tcMar>
              <w:top w:w="75" w:type="dxa"/>
              <w:left w:w="105" w:type="dxa"/>
              <w:bottom w:w="75" w:type="dxa"/>
              <w:right w:w="105" w:type="dxa"/>
            </w:tcMar>
            <w:vAlign w:val="center"/>
            <w:hideMark/>
          </w:tcPr>
          <w:p w:rsidR="00C27FFB" w:rsidRDefault="00C27FFB" w:rsidP="00AF64D0">
            <w:pPr>
              <w:spacing w:line="300" w:lineRule="atLeast"/>
              <w:ind w:firstLine="36"/>
              <w:jc w:val="center"/>
              <w:rPr>
                <w:color w:val="0A150A"/>
                <w:lang w:val="lt-LT" w:eastAsia="en-US"/>
              </w:rPr>
            </w:pPr>
            <w:r>
              <w:rPr>
                <w:color w:val="0A150A"/>
                <w:lang w:val="lt-LT" w:eastAsia="en-US"/>
              </w:rPr>
              <w:t>0,50</w:t>
            </w:r>
          </w:p>
        </w:tc>
        <w:tc>
          <w:tcPr>
            <w:tcW w:w="3477" w:type="dxa"/>
            <w:tcBorders>
              <w:top w:val="single" w:sz="6" w:space="0" w:color="7D7D7D"/>
              <w:left w:val="single" w:sz="6" w:space="0" w:color="7D7D7D"/>
              <w:bottom w:val="single" w:sz="6" w:space="0" w:color="7D7D7D"/>
              <w:right w:val="single" w:sz="6" w:space="0" w:color="7D7D7D"/>
            </w:tcBorders>
            <w:shd w:val="clear" w:color="auto" w:fill="FFFFFF"/>
            <w:tcMar>
              <w:top w:w="75" w:type="dxa"/>
              <w:left w:w="105" w:type="dxa"/>
              <w:bottom w:w="75" w:type="dxa"/>
              <w:right w:w="105" w:type="dxa"/>
            </w:tcMar>
            <w:vAlign w:val="center"/>
            <w:hideMark/>
          </w:tcPr>
          <w:p w:rsidR="00C27FFB" w:rsidRDefault="00C27FFB" w:rsidP="00AF64D0">
            <w:pPr>
              <w:spacing w:line="300" w:lineRule="atLeast"/>
              <w:rPr>
                <w:color w:val="0A150A"/>
                <w:lang w:val="lt-LT" w:eastAsia="en-US"/>
              </w:rPr>
            </w:pPr>
            <w:r>
              <w:rPr>
                <w:color w:val="0A150A"/>
                <w:lang w:val="lt-LT" w:eastAsia="en-US"/>
              </w:rPr>
              <w:t xml:space="preserve">3,99 </w:t>
            </w:r>
            <w:r w:rsidR="000860E1">
              <w:rPr>
                <w:color w:val="0A150A"/>
                <w:lang w:val="lt-LT" w:eastAsia="en-US"/>
              </w:rPr>
              <w:t>Eur</w:t>
            </w:r>
            <w:r>
              <w:rPr>
                <w:color w:val="0A150A"/>
                <w:lang w:val="lt-LT" w:eastAsia="en-US"/>
              </w:rPr>
              <w:t xml:space="preserve"> (su PVM) per mėnesį.</w:t>
            </w:r>
          </w:p>
        </w:tc>
      </w:tr>
      <w:tr w:rsidR="00C27FFB" w:rsidRPr="00AF64D0" w:rsidTr="00C358A3">
        <w:tc>
          <w:tcPr>
            <w:tcW w:w="2642" w:type="dxa"/>
            <w:tcBorders>
              <w:top w:val="single" w:sz="6" w:space="0" w:color="7D7D7D"/>
              <w:left w:val="single" w:sz="6" w:space="0" w:color="7D7D7D"/>
              <w:bottom w:val="single" w:sz="6" w:space="0" w:color="7D7D7D"/>
              <w:right w:val="single" w:sz="6" w:space="0" w:color="7D7D7D"/>
            </w:tcBorders>
            <w:shd w:val="clear" w:color="auto" w:fill="FFFFFF"/>
            <w:tcMar>
              <w:top w:w="75" w:type="dxa"/>
              <w:left w:w="105" w:type="dxa"/>
              <w:bottom w:w="75" w:type="dxa"/>
              <w:right w:w="105" w:type="dxa"/>
            </w:tcMar>
            <w:vAlign w:val="center"/>
            <w:hideMark/>
          </w:tcPr>
          <w:p w:rsidR="00C27FFB" w:rsidRDefault="00C27FFB" w:rsidP="00AF64D0">
            <w:pPr>
              <w:spacing w:line="300" w:lineRule="atLeast"/>
              <w:ind w:firstLine="29"/>
              <w:rPr>
                <w:color w:val="0A150A"/>
                <w:lang w:val="lt-LT" w:eastAsia="en-US"/>
              </w:rPr>
            </w:pPr>
            <w:r>
              <w:rPr>
                <w:color w:val="0A150A"/>
                <w:lang w:val="lt-LT" w:eastAsia="en-US"/>
              </w:rPr>
              <w:t>Buto patalpų ir įrangos rekonstrukcija, pritaikant autonominiam šildymui ir karšto vandens ruošimui (katilo ir kitos įrangos įsigijimo kaštai, eksploatacinės išlaidos ir remontas.</w:t>
            </w:r>
          </w:p>
        </w:tc>
        <w:tc>
          <w:tcPr>
            <w:tcW w:w="1745" w:type="dxa"/>
            <w:tcBorders>
              <w:top w:val="single" w:sz="6" w:space="0" w:color="7D7D7D"/>
              <w:left w:val="single" w:sz="6" w:space="0" w:color="7D7D7D"/>
              <w:bottom w:val="single" w:sz="6" w:space="0" w:color="7D7D7D"/>
              <w:right w:val="single" w:sz="6" w:space="0" w:color="7D7D7D"/>
            </w:tcBorders>
            <w:shd w:val="clear" w:color="auto" w:fill="FFFFFF"/>
            <w:tcMar>
              <w:top w:w="75" w:type="dxa"/>
              <w:left w:w="105" w:type="dxa"/>
              <w:bottom w:w="75" w:type="dxa"/>
              <w:right w:w="105" w:type="dxa"/>
            </w:tcMar>
            <w:vAlign w:val="center"/>
            <w:hideMark/>
          </w:tcPr>
          <w:p w:rsidR="00C27FFB" w:rsidRDefault="00C27FFB">
            <w:pPr>
              <w:spacing w:line="300" w:lineRule="atLeast"/>
              <w:ind w:firstLine="425"/>
              <w:jc w:val="center"/>
              <w:rPr>
                <w:color w:val="0A150A"/>
                <w:lang w:val="lt-LT" w:eastAsia="en-US"/>
              </w:rPr>
            </w:pPr>
            <w:r>
              <w:rPr>
                <w:color w:val="0A150A"/>
                <w:lang w:val="lt-LT" w:eastAsia="en-US"/>
              </w:rPr>
              <w:t>–</w:t>
            </w:r>
          </w:p>
        </w:tc>
        <w:tc>
          <w:tcPr>
            <w:tcW w:w="1767" w:type="dxa"/>
            <w:tcBorders>
              <w:top w:val="single" w:sz="6" w:space="0" w:color="7D7D7D"/>
              <w:left w:val="single" w:sz="6" w:space="0" w:color="7D7D7D"/>
              <w:bottom w:val="single" w:sz="6" w:space="0" w:color="7D7D7D"/>
              <w:right w:val="single" w:sz="6" w:space="0" w:color="7D7D7D"/>
            </w:tcBorders>
            <w:shd w:val="clear" w:color="auto" w:fill="FFFFFF"/>
            <w:tcMar>
              <w:top w:w="75" w:type="dxa"/>
              <w:left w:w="105" w:type="dxa"/>
              <w:bottom w:w="75" w:type="dxa"/>
              <w:right w:w="105" w:type="dxa"/>
            </w:tcMar>
            <w:vAlign w:val="center"/>
            <w:hideMark/>
          </w:tcPr>
          <w:p w:rsidR="00C27FFB" w:rsidRDefault="00C27FFB" w:rsidP="00AF64D0">
            <w:pPr>
              <w:spacing w:line="300" w:lineRule="atLeast"/>
              <w:ind w:firstLine="36"/>
              <w:jc w:val="center"/>
              <w:rPr>
                <w:color w:val="0A150A"/>
                <w:lang w:val="lt-LT" w:eastAsia="en-US"/>
              </w:rPr>
            </w:pPr>
            <w:r>
              <w:rPr>
                <w:color w:val="0A150A"/>
                <w:lang w:val="lt-LT" w:eastAsia="en-US"/>
              </w:rPr>
              <w:t>3,10</w:t>
            </w:r>
          </w:p>
        </w:tc>
        <w:tc>
          <w:tcPr>
            <w:tcW w:w="3477" w:type="dxa"/>
            <w:tcBorders>
              <w:top w:val="single" w:sz="6" w:space="0" w:color="7D7D7D"/>
              <w:left w:val="single" w:sz="6" w:space="0" w:color="7D7D7D"/>
              <w:bottom w:val="single" w:sz="6" w:space="0" w:color="7D7D7D"/>
              <w:right w:val="single" w:sz="6" w:space="0" w:color="7D7D7D"/>
            </w:tcBorders>
            <w:shd w:val="clear" w:color="auto" w:fill="FFFFFF"/>
            <w:tcMar>
              <w:top w:w="75" w:type="dxa"/>
              <w:left w:w="105" w:type="dxa"/>
              <w:bottom w:w="75" w:type="dxa"/>
              <w:right w:w="105" w:type="dxa"/>
            </w:tcMar>
            <w:vAlign w:val="center"/>
            <w:hideMark/>
          </w:tcPr>
          <w:p w:rsidR="00C27FFB" w:rsidRDefault="00C27FFB" w:rsidP="00AF64D0">
            <w:pPr>
              <w:spacing w:line="300" w:lineRule="atLeast"/>
              <w:rPr>
                <w:color w:val="0A150A"/>
                <w:lang w:val="lt-LT" w:eastAsia="en-US"/>
              </w:rPr>
            </w:pPr>
            <w:r>
              <w:rPr>
                <w:color w:val="0A150A"/>
                <w:lang w:val="lt-LT" w:eastAsia="en-US"/>
              </w:rPr>
              <w:t>Vienkartinės apie 3000 eurų išlaidos, išdalintos 10 metų tarnavimo laikotarpiui.</w:t>
            </w:r>
          </w:p>
        </w:tc>
      </w:tr>
      <w:tr w:rsidR="00C27FFB" w:rsidTr="00C358A3">
        <w:tc>
          <w:tcPr>
            <w:tcW w:w="2642" w:type="dxa"/>
            <w:tcBorders>
              <w:top w:val="single" w:sz="6" w:space="0" w:color="7D7D7D"/>
              <w:left w:val="single" w:sz="6" w:space="0" w:color="7D7D7D"/>
              <w:bottom w:val="single" w:sz="6" w:space="0" w:color="7D7D7D"/>
              <w:right w:val="single" w:sz="6" w:space="0" w:color="7D7D7D"/>
            </w:tcBorders>
            <w:shd w:val="clear" w:color="auto" w:fill="FFFFFF"/>
            <w:tcMar>
              <w:top w:w="75" w:type="dxa"/>
              <w:left w:w="105" w:type="dxa"/>
              <w:bottom w:w="75" w:type="dxa"/>
              <w:right w:w="105" w:type="dxa"/>
            </w:tcMar>
            <w:vAlign w:val="center"/>
            <w:hideMark/>
          </w:tcPr>
          <w:p w:rsidR="00C27FFB" w:rsidRDefault="00C27FFB" w:rsidP="00AF64D0">
            <w:pPr>
              <w:spacing w:line="300" w:lineRule="atLeast"/>
              <w:jc w:val="both"/>
              <w:rPr>
                <w:color w:val="0A150A"/>
                <w:lang w:val="lt-LT" w:eastAsia="en-US"/>
              </w:rPr>
            </w:pPr>
            <w:r>
              <w:rPr>
                <w:b/>
                <w:bCs/>
                <w:color w:val="0A150A"/>
                <w:lang w:val="lt-LT" w:eastAsia="en-US"/>
              </w:rPr>
              <w:t>Ga</w:t>
            </w:r>
            <w:r w:rsidR="00BB2C77">
              <w:rPr>
                <w:b/>
                <w:bCs/>
                <w:color w:val="0A150A"/>
                <w:lang w:val="lt-LT" w:eastAsia="en-US"/>
              </w:rPr>
              <w:t xml:space="preserve">lutinė šilumos kaina (ct/kWh su </w:t>
            </w:r>
            <w:r>
              <w:rPr>
                <w:b/>
                <w:bCs/>
                <w:color w:val="0A150A"/>
                <w:lang w:val="lt-LT" w:eastAsia="en-US"/>
              </w:rPr>
              <w:t>PVM)</w:t>
            </w:r>
          </w:p>
        </w:tc>
        <w:tc>
          <w:tcPr>
            <w:tcW w:w="1745" w:type="dxa"/>
            <w:tcBorders>
              <w:top w:val="single" w:sz="6" w:space="0" w:color="7D7D7D"/>
              <w:left w:val="single" w:sz="6" w:space="0" w:color="7D7D7D"/>
              <w:bottom w:val="single" w:sz="6" w:space="0" w:color="7D7D7D"/>
              <w:right w:val="single" w:sz="6" w:space="0" w:color="7D7D7D"/>
            </w:tcBorders>
            <w:shd w:val="clear" w:color="auto" w:fill="FFFFFF"/>
            <w:tcMar>
              <w:top w:w="75" w:type="dxa"/>
              <w:left w:w="105" w:type="dxa"/>
              <w:bottom w:w="75" w:type="dxa"/>
              <w:right w:w="105" w:type="dxa"/>
            </w:tcMar>
            <w:vAlign w:val="center"/>
            <w:hideMark/>
          </w:tcPr>
          <w:p w:rsidR="00C27FFB" w:rsidRDefault="00C27FFB" w:rsidP="00AF64D0">
            <w:pPr>
              <w:spacing w:line="300" w:lineRule="atLeast"/>
              <w:jc w:val="center"/>
              <w:rPr>
                <w:color w:val="0A150A"/>
                <w:lang w:val="lt-LT" w:eastAsia="en-US"/>
              </w:rPr>
            </w:pPr>
            <w:r>
              <w:rPr>
                <w:b/>
                <w:bCs/>
                <w:color w:val="0A150A"/>
                <w:lang w:val="lt-LT" w:eastAsia="en-US"/>
              </w:rPr>
              <w:t>6,37</w:t>
            </w:r>
          </w:p>
        </w:tc>
        <w:tc>
          <w:tcPr>
            <w:tcW w:w="1767" w:type="dxa"/>
            <w:tcBorders>
              <w:top w:val="single" w:sz="6" w:space="0" w:color="7D7D7D"/>
              <w:left w:val="single" w:sz="6" w:space="0" w:color="7D7D7D"/>
              <w:bottom w:val="single" w:sz="6" w:space="0" w:color="7D7D7D"/>
              <w:right w:val="single" w:sz="6" w:space="0" w:color="7D7D7D"/>
            </w:tcBorders>
            <w:shd w:val="clear" w:color="auto" w:fill="FFFFFF"/>
            <w:tcMar>
              <w:top w:w="75" w:type="dxa"/>
              <w:left w:w="105" w:type="dxa"/>
              <w:bottom w:w="75" w:type="dxa"/>
              <w:right w:w="105" w:type="dxa"/>
            </w:tcMar>
            <w:vAlign w:val="center"/>
            <w:hideMark/>
          </w:tcPr>
          <w:p w:rsidR="00C27FFB" w:rsidRDefault="00C27FFB" w:rsidP="00AF64D0">
            <w:pPr>
              <w:spacing w:line="300" w:lineRule="atLeast"/>
              <w:ind w:firstLine="36"/>
              <w:jc w:val="center"/>
              <w:rPr>
                <w:color w:val="0A150A"/>
                <w:lang w:val="lt-LT" w:eastAsia="en-US"/>
              </w:rPr>
            </w:pPr>
            <w:r>
              <w:rPr>
                <w:b/>
                <w:bCs/>
                <w:color w:val="0A150A"/>
                <w:lang w:val="lt-LT" w:eastAsia="en-US"/>
              </w:rPr>
              <w:t>7,</w:t>
            </w:r>
            <w:r w:rsidR="00514F7A">
              <w:rPr>
                <w:b/>
                <w:bCs/>
                <w:color w:val="0A150A"/>
                <w:lang w:val="lt-LT" w:eastAsia="en-US"/>
              </w:rPr>
              <w:t>90</w:t>
            </w:r>
          </w:p>
        </w:tc>
        <w:tc>
          <w:tcPr>
            <w:tcW w:w="3477" w:type="dxa"/>
            <w:tcBorders>
              <w:top w:val="single" w:sz="6" w:space="0" w:color="7D7D7D"/>
              <w:left w:val="single" w:sz="6" w:space="0" w:color="7D7D7D"/>
              <w:bottom w:val="single" w:sz="6" w:space="0" w:color="7D7D7D"/>
              <w:right w:val="single" w:sz="6" w:space="0" w:color="7D7D7D"/>
            </w:tcBorders>
            <w:shd w:val="clear" w:color="auto" w:fill="FFFFFF"/>
            <w:tcMar>
              <w:top w:w="75" w:type="dxa"/>
              <w:left w:w="105" w:type="dxa"/>
              <w:bottom w:w="75" w:type="dxa"/>
              <w:right w:w="105" w:type="dxa"/>
            </w:tcMar>
            <w:vAlign w:val="center"/>
            <w:hideMark/>
          </w:tcPr>
          <w:p w:rsidR="00C27FFB" w:rsidRDefault="00C27FFB">
            <w:pPr>
              <w:spacing w:line="300" w:lineRule="atLeast"/>
              <w:ind w:firstLine="425"/>
              <w:rPr>
                <w:color w:val="0A150A"/>
                <w:lang w:val="lt-LT" w:eastAsia="en-US"/>
              </w:rPr>
            </w:pPr>
            <w:r>
              <w:rPr>
                <w:b/>
                <w:bCs/>
                <w:color w:val="0A150A"/>
                <w:lang w:val="lt-LT" w:eastAsia="en-US"/>
              </w:rPr>
              <w:t> </w:t>
            </w:r>
          </w:p>
        </w:tc>
      </w:tr>
    </w:tbl>
    <w:p w:rsidR="00C27FFB" w:rsidRDefault="00BB2C77" w:rsidP="00C27FFB">
      <w:pPr>
        <w:shd w:val="clear" w:color="auto" w:fill="FFFFFF"/>
        <w:spacing w:after="150" w:line="300" w:lineRule="atLeast"/>
        <w:jc w:val="both"/>
        <w:rPr>
          <w:color w:val="0A150A"/>
          <w:lang w:val="lt-LT"/>
        </w:rPr>
      </w:pPr>
      <w:r>
        <w:rPr>
          <w:color w:val="0A150A"/>
          <w:lang w:val="lt-LT"/>
        </w:rPr>
        <w:lastRenderedPageBreak/>
        <w:t xml:space="preserve">       </w:t>
      </w:r>
      <w:r w:rsidR="00C27FFB">
        <w:rPr>
          <w:color w:val="0A150A"/>
          <w:lang w:val="lt-LT"/>
        </w:rPr>
        <w:t xml:space="preserve">Šioje </w:t>
      </w:r>
      <w:r w:rsidRPr="00BB2C77">
        <w:rPr>
          <w:color w:val="0A150A"/>
          <w:lang w:val="lt-LT"/>
        </w:rPr>
        <w:t>a</w:t>
      </w:r>
      <w:r w:rsidRPr="00BB2C77">
        <w:rPr>
          <w:bCs/>
          <w:color w:val="0A150A"/>
          <w:lang w:val="lt-LT" w:eastAsia="en-US"/>
        </w:rPr>
        <w:t>utonomini</w:t>
      </w:r>
      <w:r>
        <w:rPr>
          <w:bCs/>
          <w:color w:val="0A150A"/>
          <w:lang w:val="lt-LT" w:eastAsia="en-US"/>
        </w:rPr>
        <w:t>o</w:t>
      </w:r>
      <w:r w:rsidRPr="00BB2C77">
        <w:rPr>
          <w:bCs/>
          <w:color w:val="0A150A"/>
          <w:lang w:val="lt-LT" w:eastAsia="en-US"/>
        </w:rPr>
        <w:t xml:space="preserve"> šildymo dujiniu katilu</w:t>
      </w:r>
      <w:r>
        <w:rPr>
          <w:color w:val="0A150A"/>
          <w:lang w:val="lt-LT"/>
        </w:rPr>
        <w:t xml:space="preserve"> </w:t>
      </w:r>
      <w:r w:rsidR="00C27FFB">
        <w:rPr>
          <w:color w:val="0A150A"/>
          <w:lang w:val="lt-LT"/>
        </w:rPr>
        <w:t>skaičiuotėje dar neįvertinta:</w:t>
      </w:r>
    </w:p>
    <w:p w:rsidR="00C27FFB" w:rsidRDefault="00C27FFB" w:rsidP="00C27FFB">
      <w:pPr>
        <w:numPr>
          <w:ilvl w:val="0"/>
          <w:numId w:val="1"/>
        </w:numPr>
        <w:shd w:val="clear" w:color="auto" w:fill="FFFFFF"/>
        <w:spacing w:before="100" w:beforeAutospacing="1" w:after="100" w:afterAutospacing="1" w:line="300" w:lineRule="atLeast"/>
        <w:jc w:val="both"/>
        <w:rPr>
          <w:color w:val="0A150A"/>
          <w:lang w:val="lt-LT"/>
        </w:rPr>
      </w:pPr>
      <w:r>
        <w:rPr>
          <w:color w:val="0A150A"/>
          <w:lang w:val="lt-LT"/>
        </w:rPr>
        <w:t>elektros sąnaudos siurbliams;</w:t>
      </w:r>
    </w:p>
    <w:p w:rsidR="00C27FFB" w:rsidRDefault="00C27FFB" w:rsidP="00C27FFB">
      <w:pPr>
        <w:numPr>
          <w:ilvl w:val="0"/>
          <w:numId w:val="1"/>
        </w:numPr>
        <w:shd w:val="clear" w:color="auto" w:fill="FFFFFF"/>
        <w:spacing w:before="100" w:beforeAutospacing="1" w:after="100" w:afterAutospacing="1" w:line="300" w:lineRule="atLeast"/>
        <w:jc w:val="both"/>
        <w:rPr>
          <w:color w:val="0A150A"/>
          <w:lang w:val="lt-LT"/>
        </w:rPr>
      </w:pPr>
      <w:r>
        <w:rPr>
          <w:color w:val="0A150A"/>
          <w:lang w:val="lt-LT"/>
        </w:rPr>
        <w:t>savininko darbo ir sugaišto laiko sąnaudos (šio dydžio dažniausiai niekas neįskaičiuoja);</w:t>
      </w:r>
    </w:p>
    <w:p w:rsidR="00C27FFB" w:rsidRDefault="00C27FFB" w:rsidP="00C27FFB">
      <w:pPr>
        <w:numPr>
          <w:ilvl w:val="0"/>
          <w:numId w:val="1"/>
        </w:numPr>
        <w:shd w:val="clear" w:color="auto" w:fill="FFFFFF"/>
        <w:spacing w:before="100" w:beforeAutospacing="1" w:after="100" w:afterAutospacing="1" w:line="300" w:lineRule="atLeast"/>
        <w:jc w:val="both"/>
        <w:rPr>
          <w:color w:val="0A150A"/>
          <w:lang w:val="lt-LT"/>
        </w:rPr>
      </w:pPr>
      <w:r>
        <w:rPr>
          <w:color w:val="0A150A"/>
          <w:lang w:val="lt-LT"/>
        </w:rPr>
        <w:t>galimos transporto išlaidos;</w:t>
      </w:r>
    </w:p>
    <w:p w:rsidR="00C27FFB" w:rsidRDefault="00C27FFB" w:rsidP="00C27FFB">
      <w:pPr>
        <w:numPr>
          <w:ilvl w:val="0"/>
          <w:numId w:val="1"/>
        </w:numPr>
        <w:shd w:val="clear" w:color="auto" w:fill="FFFFFF"/>
        <w:spacing w:before="100" w:beforeAutospacing="1" w:after="100" w:afterAutospacing="1" w:line="300" w:lineRule="atLeast"/>
        <w:jc w:val="both"/>
        <w:rPr>
          <w:color w:val="0A150A"/>
          <w:lang w:val="lt-LT"/>
        </w:rPr>
      </w:pPr>
      <w:r>
        <w:rPr>
          <w:color w:val="0A150A"/>
          <w:lang w:val="lt-LT"/>
        </w:rPr>
        <w:t>skolinimosi kaštai arba nuosavų pinigų prarastos palūkanos bankuose.</w:t>
      </w:r>
    </w:p>
    <w:p w:rsidR="0055179A" w:rsidRDefault="0055179A" w:rsidP="0055179A">
      <w:pPr>
        <w:jc w:val="both"/>
        <w:rPr>
          <w:lang w:val="lt-LT"/>
        </w:rPr>
      </w:pPr>
    </w:p>
    <w:p w:rsidR="00C27FFB" w:rsidRDefault="00C27FFB" w:rsidP="0055179A">
      <w:pPr>
        <w:jc w:val="both"/>
        <w:rPr>
          <w:lang w:val="lt-LT"/>
        </w:rPr>
      </w:pPr>
    </w:p>
    <w:p w:rsidR="00C27FFB" w:rsidRDefault="00C27FFB" w:rsidP="0055179A">
      <w:pPr>
        <w:jc w:val="both"/>
        <w:rPr>
          <w:lang w:val="lt-LT"/>
        </w:rPr>
      </w:pPr>
      <w:r>
        <w:rPr>
          <w:lang w:val="lt-LT"/>
        </w:rPr>
        <w:t>Daiva Paulauskienė</w:t>
      </w:r>
    </w:p>
    <w:p w:rsidR="00C27FFB" w:rsidRDefault="00C27FFB" w:rsidP="0055179A">
      <w:pPr>
        <w:jc w:val="both"/>
        <w:rPr>
          <w:lang w:val="lt-LT"/>
        </w:rPr>
      </w:pPr>
      <w:r>
        <w:rPr>
          <w:lang w:val="lt-LT"/>
        </w:rPr>
        <w:t>AB „Panevėžio energija“</w:t>
      </w:r>
    </w:p>
    <w:p w:rsidR="00C27FFB" w:rsidRDefault="00C27FFB" w:rsidP="0055179A">
      <w:pPr>
        <w:jc w:val="both"/>
        <w:rPr>
          <w:lang w:val="lt-LT"/>
        </w:rPr>
      </w:pPr>
      <w:r>
        <w:rPr>
          <w:lang w:val="lt-LT"/>
        </w:rPr>
        <w:t>Atstovė spaudai</w:t>
      </w:r>
    </w:p>
    <w:sectPr w:rsidR="00C27FFB" w:rsidSect="00C358A3">
      <w:pgSz w:w="11906" w:h="16838"/>
      <w:pgMar w:top="510" w:right="567" w:bottom="510"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6E0E5D"/>
    <w:multiLevelType w:val="multilevel"/>
    <w:tmpl w:val="6262D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2FA"/>
    <w:rsid w:val="00070592"/>
    <w:rsid w:val="000860E1"/>
    <w:rsid w:val="000B7555"/>
    <w:rsid w:val="00200CFE"/>
    <w:rsid w:val="002C12FA"/>
    <w:rsid w:val="002D04E0"/>
    <w:rsid w:val="00330790"/>
    <w:rsid w:val="003C5AAE"/>
    <w:rsid w:val="00436DBF"/>
    <w:rsid w:val="00437482"/>
    <w:rsid w:val="00464ECE"/>
    <w:rsid w:val="004B6167"/>
    <w:rsid w:val="00514F7A"/>
    <w:rsid w:val="00524F36"/>
    <w:rsid w:val="0055179A"/>
    <w:rsid w:val="005F5626"/>
    <w:rsid w:val="006E7802"/>
    <w:rsid w:val="00702AF0"/>
    <w:rsid w:val="008218A5"/>
    <w:rsid w:val="0095745F"/>
    <w:rsid w:val="009E1951"/>
    <w:rsid w:val="00A109CB"/>
    <w:rsid w:val="00AF64D0"/>
    <w:rsid w:val="00BB2C77"/>
    <w:rsid w:val="00C27FFB"/>
    <w:rsid w:val="00C358A3"/>
    <w:rsid w:val="00C37122"/>
    <w:rsid w:val="00D55302"/>
    <w:rsid w:val="00E33885"/>
    <w:rsid w:val="00E77EB5"/>
    <w:rsid w:val="00ED014C"/>
    <w:rsid w:val="00ED0D45"/>
    <w:rsid w:val="00FF6E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lt-LT" w:eastAsia="en-US" w:bidi="ar-SA"/>
      </w:rPr>
    </w:rPrDefault>
    <w:pPrDefault>
      <w:pPr>
        <w:ind w:firstLine="425"/>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C12FA"/>
    <w:pPr>
      <w:ind w:firstLine="0"/>
    </w:pPr>
    <w:rPr>
      <w:rFonts w:eastAsia="Times New Roman"/>
      <w:lang w:val="en-US"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07059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70592"/>
    <w:rPr>
      <w:rFonts w:ascii="Segoe UI" w:eastAsia="Times New Roman" w:hAnsi="Segoe UI" w:cs="Segoe UI"/>
      <w:sz w:val="18"/>
      <w:szCs w:val="18"/>
      <w:lang w:val="en-US"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lt-LT" w:eastAsia="en-US" w:bidi="ar-SA"/>
      </w:rPr>
    </w:rPrDefault>
    <w:pPrDefault>
      <w:pPr>
        <w:ind w:firstLine="425"/>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C12FA"/>
    <w:pPr>
      <w:ind w:firstLine="0"/>
    </w:pPr>
    <w:rPr>
      <w:rFonts w:eastAsia="Times New Roman"/>
      <w:lang w:val="en-US"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07059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70592"/>
    <w:rPr>
      <w:rFonts w:ascii="Segoe UI" w:eastAsia="Times New Roman" w:hAnsi="Segoe UI" w:cs="Segoe UI"/>
      <w:sz w:val="18"/>
      <w:szCs w:val="18"/>
      <w:lang w:val="en-US"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849084">
      <w:bodyDiv w:val="1"/>
      <w:marLeft w:val="0"/>
      <w:marRight w:val="0"/>
      <w:marTop w:val="0"/>
      <w:marBottom w:val="0"/>
      <w:divBdr>
        <w:top w:val="none" w:sz="0" w:space="0" w:color="auto"/>
        <w:left w:val="none" w:sz="0" w:space="0" w:color="auto"/>
        <w:bottom w:val="none" w:sz="0" w:space="0" w:color="auto"/>
        <w:right w:val="none" w:sz="0" w:space="0" w:color="auto"/>
      </w:divBdr>
    </w:div>
    <w:div w:id="92557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4771</Words>
  <Characters>2721</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Paulauskienė</dc:creator>
  <cp:lastModifiedBy>R.Svediene</cp:lastModifiedBy>
  <cp:revision>2</cp:revision>
  <cp:lastPrinted>2016-06-16T06:30:00Z</cp:lastPrinted>
  <dcterms:created xsi:type="dcterms:W3CDTF">2016-06-17T08:15:00Z</dcterms:created>
  <dcterms:modified xsi:type="dcterms:W3CDTF">2016-06-17T08:15:00Z</dcterms:modified>
</cp:coreProperties>
</file>